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8A44F">
      <w:pPr>
        <w:jc w:val="center"/>
        <w:rPr>
          <w:rFonts w:hint="eastAsia" w:ascii="宋体" w:hAnsi="宋体" w:eastAsia="宋体" w:cs="宋体"/>
          <w:color w:val="000000" w:themeColor="text1"/>
          <w:sz w:val="72"/>
          <w:szCs w:val="72"/>
          <w14:textFill>
            <w14:solidFill>
              <w14:schemeClr w14:val="tx1"/>
            </w14:solidFill>
          </w14:textFill>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6EDFCA57">
      <w:pPr>
        <w:jc w:val="center"/>
        <w:rPr>
          <w:rFonts w:hint="eastAsia" w:ascii="黑体" w:hAnsi="黑体" w:eastAsia="黑体" w:cs="黑体"/>
          <w:color w:val="000000" w:themeColor="text1"/>
          <w:sz w:val="52"/>
          <w:szCs w:val="52"/>
          <w14:textFill>
            <w14:solidFill>
              <w14:schemeClr w14:val="tx1"/>
            </w14:solidFill>
          </w14:textFill>
        </w:rPr>
      </w:pPr>
    </w:p>
    <w:p w14:paraId="43737631">
      <w:pPr>
        <w:widowControl/>
        <w:ind w:firstLine="0" w:firstLineChars="0"/>
        <w:jc w:val="center"/>
        <w:textAlignment w:val="center"/>
        <w:rPr>
          <w:rFonts w:hint="eastAsia" w:ascii="黑体" w:hAnsi="黑体" w:eastAsia="黑体" w:cs="黑体"/>
          <w:b/>
          <w:bCs/>
          <w:kern w:val="0"/>
          <w:sz w:val="44"/>
          <w:szCs w:val="44"/>
        </w:rPr>
      </w:pPr>
      <w:r>
        <w:rPr>
          <w:rFonts w:hint="eastAsia" w:ascii="黑体" w:hAnsi="黑体" w:eastAsia="黑体" w:cs="黑体"/>
          <w:b/>
          <w:bCs/>
          <w:kern w:val="0"/>
          <w:sz w:val="44"/>
          <w:szCs w:val="44"/>
          <w:lang w:val="en-US" w:eastAsia="zh-CN"/>
        </w:rPr>
        <w:t>网络营销与直播电商</w:t>
      </w:r>
      <w:r>
        <w:rPr>
          <w:rFonts w:hint="eastAsia" w:ascii="黑体" w:hAnsi="黑体" w:eastAsia="黑体" w:cs="黑体"/>
          <w:b/>
          <w:bCs/>
          <w:kern w:val="0"/>
          <w:sz w:val="44"/>
          <w:szCs w:val="44"/>
        </w:rPr>
        <w:t>专业人才培养方案</w:t>
      </w:r>
    </w:p>
    <w:p w14:paraId="1103C9B1">
      <w:pPr>
        <w:widowControl/>
        <w:ind w:firstLine="0" w:firstLineChars="0"/>
        <w:jc w:val="center"/>
        <w:textAlignment w:val="center"/>
        <w:rPr>
          <w:rFonts w:hint="eastAsia" w:ascii="黑体" w:hAnsi="黑体" w:eastAsia="黑体" w:cs="黑体"/>
          <w:b/>
          <w:bCs/>
          <w:kern w:val="0"/>
          <w:sz w:val="44"/>
          <w:szCs w:val="44"/>
          <w:lang w:eastAsia="zh-CN"/>
        </w:rPr>
      </w:pPr>
      <w:r>
        <w:rPr>
          <w:rFonts w:hint="eastAsia" w:ascii="黑体" w:hAnsi="黑体" w:eastAsia="黑体" w:cs="黑体"/>
          <w:b/>
          <w:bCs/>
          <w:kern w:val="0"/>
          <w:sz w:val="44"/>
          <w:szCs w:val="44"/>
          <w:lang w:eastAsia="zh-CN"/>
        </w:rPr>
        <w:t>（</w:t>
      </w:r>
      <w:r>
        <w:rPr>
          <w:rFonts w:hint="eastAsia" w:ascii="黑体" w:hAnsi="黑体" w:eastAsia="黑体" w:cs="黑体"/>
          <w:b/>
          <w:bCs/>
          <w:kern w:val="0"/>
          <w:sz w:val="44"/>
          <w:szCs w:val="44"/>
          <w:lang w:val="en-US" w:eastAsia="zh-CN"/>
        </w:rPr>
        <w:t>2025版</w:t>
      </w:r>
      <w:r>
        <w:rPr>
          <w:rFonts w:hint="eastAsia" w:ascii="黑体" w:hAnsi="黑体" w:eastAsia="黑体" w:cs="黑体"/>
          <w:b/>
          <w:bCs/>
          <w:kern w:val="0"/>
          <w:sz w:val="44"/>
          <w:szCs w:val="44"/>
          <w:lang w:eastAsia="zh-CN"/>
        </w:rPr>
        <w:t>）</w:t>
      </w:r>
    </w:p>
    <w:p w14:paraId="4AA61DBA">
      <w:pPr>
        <w:snapToGrid w:val="0"/>
        <w:jc w:val="center"/>
        <w:rPr>
          <w:rFonts w:hint="eastAsia" w:ascii="宋体" w:hAnsi="宋体" w:eastAsia="宋体" w:cs="宋体"/>
          <w:color w:val="000000" w:themeColor="text1"/>
          <w:kern w:val="0"/>
          <w:sz w:val="36"/>
          <w:szCs w:val="36"/>
          <w:lang w:eastAsia="zh-CN"/>
          <w14:textFill>
            <w14:solidFill>
              <w14:schemeClr w14:val="tx1"/>
            </w14:solidFill>
          </w14:textFill>
        </w:rPr>
      </w:pPr>
    </w:p>
    <w:p w14:paraId="579C733A">
      <w:pPr>
        <w:jc w:val="center"/>
        <w:rPr>
          <w:rFonts w:asciiTheme="minorEastAsia" w:hAnsiTheme="minorEastAsia"/>
          <w:color w:val="000000" w:themeColor="text1"/>
          <w:sz w:val="44"/>
          <w:szCs w:val="44"/>
          <w14:textFill>
            <w14:solidFill>
              <w14:schemeClr w14:val="tx1"/>
            </w14:solidFill>
          </w14:textFill>
        </w:rPr>
      </w:pPr>
    </w:p>
    <w:p w14:paraId="270CF873">
      <w:pPr>
        <w:jc w:val="center"/>
        <w:rPr>
          <w:rFonts w:asciiTheme="minorEastAsia" w:hAnsiTheme="minorEastAsia"/>
          <w:color w:val="000000" w:themeColor="text1"/>
          <w:sz w:val="44"/>
          <w:szCs w:val="44"/>
          <w14:textFill>
            <w14:solidFill>
              <w14:schemeClr w14:val="tx1"/>
            </w14:solidFill>
          </w14:textFill>
        </w:rPr>
      </w:pPr>
    </w:p>
    <w:p w14:paraId="2B8B766D">
      <w:pPr>
        <w:jc w:val="center"/>
        <w:rPr>
          <w:rFonts w:asciiTheme="minorEastAsia" w:hAnsiTheme="minorEastAsia"/>
          <w:color w:val="000000" w:themeColor="text1"/>
          <w:sz w:val="44"/>
          <w:szCs w:val="44"/>
          <w14:textFill>
            <w14:solidFill>
              <w14:schemeClr w14:val="tx1"/>
            </w14:solidFill>
          </w14:textFill>
        </w:rPr>
      </w:pPr>
    </w:p>
    <w:p w14:paraId="70D6ED2C">
      <w:pPr>
        <w:jc w:val="center"/>
        <w:rPr>
          <w:rFonts w:asciiTheme="minorEastAsia" w:hAnsiTheme="minorEastAsia"/>
          <w:color w:val="000000" w:themeColor="text1"/>
          <w:sz w:val="44"/>
          <w:szCs w:val="44"/>
          <w14:textFill>
            <w14:solidFill>
              <w14:schemeClr w14:val="tx1"/>
            </w14:solidFill>
          </w14:textFill>
        </w:rPr>
      </w:pPr>
    </w:p>
    <w:p w14:paraId="0E608543">
      <w:pPr>
        <w:jc w:val="center"/>
        <w:rPr>
          <w:rFonts w:asciiTheme="minorEastAsia" w:hAnsiTheme="minorEastAsia"/>
          <w:color w:val="000000" w:themeColor="text1"/>
          <w:sz w:val="44"/>
          <w:szCs w:val="44"/>
          <w14:textFill>
            <w14:solidFill>
              <w14:schemeClr w14:val="tx1"/>
            </w14:solidFill>
          </w14:textFill>
        </w:rPr>
      </w:pPr>
    </w:p>
    <w:p w14:paraId="43D5F309">
      <w:pPr>
        <w:jc w:val="center"/>
        <w:rPr>
          <w:rFonts w:asciiTheme="minorEastAsia" w:hAnsiTheme="minorEastAsia"/>
          <w:color w:val="000000" w:themeColor="text1"/>
          <w:sz w:val="44"/>
          <w:szCs w:val="44"/>
          <w14:textFill>
            <w14:solidFill>
              <w14:schemeClr w14:val="tx1"/>
            </w14:solidFill>
          </w14:textFill>
        </w:rPr>
      </w:pPr>
    </w:p>
    <w:p w14:paraId="7E619087">
      <w:pPr>
        <w:jc w:val="center"/>
        <w:rPr>
          <w:rFonts w:asciiTheme="minorEastAsia" w:hAnsiTheme="minorEastAsia"/>
          <w:color w:val="000000" w:themeColor="text1"/>
          <w:sz w:val="44"/>
          <w:szCs w:val="44"/>
          <w14:textFill>
            <w14:solidFill>
              <w14:schemeClr w14:val="tx1"/>
            </w14:solidFill>
          </w14:textFill>
        </w:rPr>
      </w:pPr>
    </w:p>
    <w:p w14:paraId="2CB1DF4E">
      <w:pPr>
        <w:jc w:val="center"/>
        <w:rPr>
          <w:rFonts w:asciiTheme="minorEastAsia" w:hAnsiTheme="minorEastAsia"/>
          <w:color w:val="000000" w:themeColor="text1"/>
          <w:sz w:val="44"/>
          <w:szCs w:val="44"/>
          <w14:textFill>
            <w14:solidFill>
              <w14:schemeClr w14:val="tx1"/>
            </w14:solidFill>
          </w14:textFill>
        </w:rPr>
      </w:pPr>
    </w:p>
    <w:p w14:paraId="1E75C7D2">
      <w:pPr>
        <w:jc w:val="center"/>
        <w:rPr>
          <w:rFonts w:asciiTheme="minorEastAsia" w:hAnsiTheme="minorEastAsia"/>
          <w:color w:val="000000" w:themeColor="text1"/>
          <w:sz w:val="44"/>
          <w:szCs w:val="44"/>
          <w14:textFill>
            <w14:solidFill>
              <w14:schemeClr w14:val="tx1"/>
            </w14:solidFill>
          </w14:textFill>
        </w:rPr>
      </w:pPr>
    </w:p>
    <w:p w14:paraId="352F2F0E">
      <w:pPr>
        <w:ind w:firstLine="0" w:firstLineChars="0"/>
        <w:jc w:val="center"/>
        <w:rPr>
          <w:rFonts w:hint="eastAsia" w:ascii="黑体" w:hAnsi="黑体" w:eastAsia="黑体" w:cs="黑体"/>
          <w:b w:val="0"/>
          <w:bCs w:val="0"/>
          <w:sz w:val="36"/>
          <w:szCs w:val="36"/>
          <w:lang w:val="en-US" w:eastAsia="zh-CN"/>
        </w:rPr>
      </w:pPr>
    </w:p>
    <w:p w14:paraId="4139F746">
      <w:pPr>
        <w:ind w:firstLine="0" w:firstLineChars="0"/>
        <w:jc w:val="center"/>
        <w:rPr>
          <w:rFonts w:hint="eastAsia" w:ascii="黑体" w:hAnsi="黑体" w:eastAsia="黑体" w:cs="黑体"/>
          <w:b w:val="0"/>
          <w:bCs w:val="0"/>
          <w:sz w:val="36"/>
          <w:szCs w:val="36"/>
          <w:lang w:val="en-US" w:eastAsia="zh-CN"/>
        </w:rPr>
      </w:pPr>
    </w:p>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6CAD76B">
      <w:pPr>
        <w:ind w:firstLine="0" w:firstLineChars="0"/>
        <w:jc w:val="center"/>
        <w:rPr>
          <w:rFonts w:hint="eastAsia" w:ascii="黑体" w:hAnsi="黑体" w:eastAsia="黑体" w:cs="黑体"/>
          <w:b/>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36"/>
          <w:szCs w:val="36"/>
        </w:rPr>
        <w:t>二〇二五年九月</w:t>
      </w:r>
    </w:p>
    <w:p w14:paraId="0662D2A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14:paraId="32370AD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14:paraId="42FE22F0">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sdt>
      <w:sdtPr>
        <w:rPr>
          <w:rFonts w:ascii="宋体" w:hAnsi="宋体" w:eastAsia="宋体" w:cs="Times New Roman"/>
          <w:kern w:val="2"/>
          <w:sz w:val="21"/>
          <w:szCs w:val="22"/>
          <w:lang w:val="en-US" w:eastAsia="zh-CN" w:bidi="ar-SA"/>
        </w:rPr>
        <w:id w:val="147454112"/>
        <w15:color w:val="DBDBDB"/>
        <w:docPartObj>
          <w:docPartGallery w:val="Table of Contents"/>
          <w:docPartUnique/>
        </w:docPartObj>
      </w:sdtPr>
      <w:sdtEndPr>
        <w:rPr>
          <w:rFonts w:hint="eastAsia" w:ascii="宋体" w:hAnsi="宋体" w:eastAsia="宋体" w:cs="宋体"/>
          <w:color w:val="000000" w:themeColor="text1"/>
          <w:kern w:val="2"/>
          <w:sz w:val="24"/>
          <w:szCs w:val="24"/>
          <w:lang w:val="en-US" w:eastAsia="zh-CN" w:bidi="ar-SA"/>
          <w14:textFill>
            <w14:solidFill>
              <w14:schemeClr w14:val="tx1"/>
            </w14:solidFill>
          </w14:textFill>
        </w:rPr>
      </w:sdtEndPr>
      <w:sdtContent>
        <w:p w14:paraId="7B7820DE">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14:paraId="7506E075">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一、 专业名称及代码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2BFD49A">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_Toc25245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二、 入学基本要求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F11A2E0">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_Toc4350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三、 基本修业年限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_Toc4350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4F11CB0">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四、 职业面向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9CE373A">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_Toc30647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五、 培养目标与培养规格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_Toc30647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4A9ABED">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_Toc28265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（一）培养目标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D9067D0">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_Toc11443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（二）培养规格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3311C6B">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_Toc20134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六、 课程设置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_Toc20134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977848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_Toc18063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（一）公共基础课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_Toc18063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B95B3E">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_Toc10493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w:t>
          </w:r>
          <w:r>
            <w:rPr>
              <w:rFonts w:hint="eastAsia" w:ascii="宋体" w:hAnsi="宋体" w:eastAsia="宋体" w:cs="宋体"/>
              <w:bCs/>
              <w:sz w:val="24"/>
              <w:szCs w:val="24"/>
              <w:lang w:val="en-US" w:eastAsia="zh-CN"/>
            </w:rPr>
            <w:t>公共限选课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_Toc10493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81D354C">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_Toc14566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（三）专业基础课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_Toc14566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C1178DB">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_Toc25217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（四）专业核心课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_Toc25217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8F39620">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_Toc7388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（五）专业拓展课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_Toc7388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4B506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_Toc16059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（六）专业实践课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_Toc16059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BDD2214">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_Toc17151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七、 学时安排（见附表4）</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_Toc17151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5B59777">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_Toc8829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八、 教学进程总体安排（见附表2）</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_Toc8829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371188D">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_Toc338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九、 实施保障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94D5789">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_Toc26198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（一）师资队伍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_Toc26198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D19AF1D">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_Toc32131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1. 队伍结构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42E99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_Toc841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2. 专业带头人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_Toc841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D27C43B">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_Toc18055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3. 专任教师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_Toc18055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B5C7A7A">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_Toc532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rPr>
            <w:t>4. 兼职教师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F13BE88">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_Toc28717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（二）</w:t>
          </w:r>
          <w:r>
            <w:rPr>
              <w:rFonts w:hint="eastAsia" w:ascii="宋体" w:hAnsi="宋体" w:eastAsia="宋体" w:cs="宋体"/>
              <w:bCs/>
              <w:sz w:val="24"/>
              <w:szCs w:val="24"/>
              <w:lang w:val="en-US" w:eastAsia="zh-CN"/>
            </w:rPr>
            <w:t>教学设施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_Toc28717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ED1A268">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_Toc17102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1.教室要求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_Toc17102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86A2DC4">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_Toc32399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2.校内实训室要求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_Toc32399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484F331">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_Toc21195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en-US" w:bidi="ar-SA"/>
            </w:rPr>
            <w:t>3.</w:t>
          </w:r>
          <w:r>
            <w:rPr>
              <w:rFonts w:hint="eastAsia" w:ascii="宋体" w:hAnsi="宋体" w:eastAsia="宋体" w:cs="宋体"/>
              <w:kern w:val="0"/>
              <w:sz w:val="24"/>
              <w:szCs w:val="24"/>
              <w:lang w:val="en-US" w:eastAsia="zh-CN" w:bidi="ar-SA"/>
            </w:rPr>
            <w:t>校外实习基地</w:t>
          </w:r>
          <w:r>
            <w:rPr>
              <w:rFonts w:hint="eastAsia" w:ascii="宋体" w:hAnsi="宋体" w:eastAsia="宋体" w:cs="宋体"/>
              <w:kern w:val="0"/>
              <w:sz w:val="24"/>
              <w:szCs w:val="24"/>
              <w:lang w:val="en-US" w:eastAsia="en-US" w:bidi="ar-SA"/>
            </w:rPr>
            <w:t>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_Toc21195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C0B9641">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_Toc6222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（三）教学资源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_Toc6222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56B86D2">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_Toc14102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1.教材选用要求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_Toc14102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E3E68F3">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_Toc11000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2.图书文献配备要求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_Toc11000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2AECC06">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_Toc17426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3.数字资源配备要求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_Toc17426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B4FEA3B">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_Toc10803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（四） 教学方法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_Toc10803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AD845D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_Toc29810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1.理实一体化教学法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327D3CD">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_Toc11520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2.“双师结构”教师联合教学法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E9CB6B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_Toc21989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3.运用信息技术开展混合式教学法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_Toc21989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923431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_Toc11285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4.运用AI+辅助教学法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_Toc11285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5FBF3102">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_Toc17953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（五） 学习评价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_Toc17953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D4A8A2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_Toc1189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1.基础课程评价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70621948">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_Toc12497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2.专业课程评价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_Toc12497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FCAA15">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_Toc3090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3.岗位实习评价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_Toc3090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6E61F1C">
          <w:pPr>
            <w:pStyle w:val="9"/>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_Toc22065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4.毕业设计评价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_Toc22065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B7FF05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_Toc12960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（六）质量管理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17736556">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_Toc16796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十、 毕业要求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_Toc16796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3C9A289E">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_Toc27073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（一）毕业要求与课程对应关系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_Toc27073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2B20B3F">
          <w:pPr>
            <w:pStyle w:val="15"/>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_Toc27704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lang w:val="en-US" w:eastAsia="zh-CN"/>
            </w:rPr>
            <w:t>（二）毕业学分及证书要求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_Toc27704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4F88AA3">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_Toc29962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十一、</w:t>
          </w:r>
          <w:r>
            <w:rPr>
              <w:rFonts w:hint="eastAsia" w:ascii="宋体" w:hAnsi="宋体" w:eastAsia="宋体" w:cs="宋体"/>
              <w:sz w:val="24"/>
              <w:szCs w:val="24"/>
              <w:lang w:val="en-US" w:eastAsia="zh-CN"/>
            </w:rPr>
            <w:t>附教学进程安排表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_Toc29962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07862C6A">
          <w:pPr>
            <w:pStyle w:val="15"/>
            <w:tabs>
              <w:tab w:val="right" w:leader="dot" w:pos="9746"/>
            </w:tabs>
            <w:ind w:left="0" w:leftChars="0" w:firstLine="0" w:firstLineChars="0"/>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_Toc31465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附表1：各学期教学环节周数具体安排表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_Toc31465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4CE0AD3C">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_Toc10323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附表2：教学进程总体安排表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_Toc10323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2924603">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_Toc11441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附表3：教学环节信息明细表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_Toc11441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6A83631E">
          <w:pPr>
            <w:pStyle w:val="14"/>
            <w:tabs>
              <w:tab w:val="right" w:leader="dot" w:pos="9746"/>
            </w:tabs>
            <w:rPr>
              <w:rFonts w:hint="eastAsia" w:ascii="宋体" w:hAnsi="宋体" w:eastAsia="宋体" w:cs="宋体"/>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kern w:val="2"/>
              <w:sz w:val="24"/>
              <w:szCs w:val="24"/>
              <w:lang w:val="en-US" w:eastAsia="zh-CN" w:bidi="ar-SA"/>
            </w:rPr>
            <w:instrText xml:space="preserve"> HYPERLINK \l _Toc23732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0"/>
              <w:sz w:val="24"/>
              <w:szCs w:val="24"/>
              <w:lang w:val="en-US" w:eastAsia="zh-CN"/>
            </w:rPr>
            <w:t>附表4：学时与学分总体分配表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_Toc23732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p w14:paraId="27E3A92F">
          <w:pPr>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p>
      </w:sdtContent>
    </w:sdt>
    <w:p w14:paraId="695DBDFA">
      <w:pPr>
        <w:jc w:val="both"/>
        <w:rPr>
          <w:rFonts w:hint="eastAsia" w:ascii="宋体" w:hAnsi="宋体" w:eastAsia="宋体" w:cs="宋体"/>
          <w:b w:val="0"/>
          <w:bCs/>
          <w:color w:val="000000" w:themeColor="text1"/>
          <w:sz w:val="24"/>
          <w:szCs w:val="24"/>
          <w:lang w:val="en-US" w:eastAsia="zh-CN"/>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2BC1E642">
      <w:pPr>
        <w:numPr>
          <w:ilvl w:val="0"/>
          <w:numId w:val="1"/>
        </w:numPr>
        <w:ind w:left="562" w:hanging="560" w:hangingChars="200"/>
        <w:outlineLvl w:val="0"/>
        <w:rPr>
          <w:rFonts w:hint="eastAsia" w:ascii="黑体" w:hAnsi="黑体" w:eastAsia="黑体" w:cs="黑体"/>
          <w:sz w:val="28"/>
          <w:szCs w:val="28"/>
          <w:lang w:val="en-US" w:eastAsia="zh-CN"/>
        </w:rPr>
      </w:pPr>
      <w:bookmarkStart w:id="0" w:name="_Toc304"/>
      <w:r>
        <w:rPr>
          <w:rFonts w:hint="eastAsia" w:ascii="黑体" w:hAnsi="黑体" w:eastAsia="黑体" w:cs="黑体"/>
          <w:sz w:val="28"/>
          <w:szCs w:val="28"/>
          <w:lang w:val="en-US" w:eastAsia="zh-CN"/>
        </w:rPr>
        <w:t>专业名称及代码</w:t>
      </w:r>
      <w:bookmarkEnd w:id="0"/>
    </w:p>
    <w:p w14:paraId="0816DE50">
      <w:pPr>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专业名称：</w:t>
      </w:r>
      <w:r>
        <w:rPr>
          <w:rFonts w:hint="eastAsia" w:ascii="宋体" w:hAnsi="宋体" w:eastAsia="宋体" w:cs="宋体"/>
          <w:color w:val="000000" w:themeColor="text1"/>
          <w:sz w:val="24"/>
          <w:szCs w:val="24"/>
          <w14:textFill>
            <w14:solidFill>
              <w14:schemeClr w14:val="tx1"/>
            </w14:solidFill>
          </w14:textFill>
        </w:rPr>
        <w:t>网络营销与直播电商</w:t>
      </w:r>
    </w:p>
    <w:p w14:paraId="1A494B96">
      <w:pPr>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专业代码：</w:t>
      </w:r>
      <w:r>
        <w:rPr>
          <w:rFonts w:hint="eastAsia" w:ascii="宋体" w:hAnsi="宋体" w:eastAsia="宋体" w:cs="宋体"/>
          <w:color w:val="000000" w:themeColor="text1"/>
          <w:sz w:val="24"/>
          <w:szCs w:val="24"/>
          <w14:textFill>
            <w14:solidFill>
              <w14:schemeClr w14:val="tx1"/>
            </w14:solidFill>
          </w14:textFill>
        </w:rPr>
        <w:t>530704</w:t>
      </w:r>
    </w:p>
    <w:p w14:paraId="3C4FF36E">
      <w:pPr>
        <w:numPr>
          <w:ilvl w:val="0"/>
          <w:numId w:val="1"/>
        </w:numPr>
        <w:outlineLvl w:val="0"/>
        <w:rPr>
          <w:rFonts w:hint="default" w:ascii="黑体" w:hAnsi="黑体" w:eastAsia="黑体" w:cs="黑体"/>
          <w:sz w:val="28"/>
          <w:szCs w:val="28"/>
          <w:lang w:val="en-US" w:eastAsia="zh-CN"/>
        </w:rPr>
      </w:pPr>
      <w:bookmarkStart w:id="1" w:name="_Toc25245"/>
      <w:r>
        <w:rPr>
          <w:rFonts w:hint="eastAsia" w:ascii="黑体" w:hAnsi="黑体" w:eastAsia="黑体" w:cs="黑体"/>
          <w:sz w:val="28"/>
          <w:szCs w:val="28"/>
          <w:lang w:val="en-US" w:eastAsia="zh-CN"/>
        </w:rPr>
        <w:t>入学基本要求</w:t>
      </w:r>
      <w:bookmarkEnd w:id="1"/>
    </w:p>
    <w:p w14:paraId="5C9F926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中等职业学校毕业、普通高级中学毕业或具备同等学力</w:t>
      </w:r>
    </w:p>
    <w:p w14:paraId="3E99BCE2">
      <w:pPr>
        <w:numPr>
          <w:ilvl w:val="0"/>
          <w:numId w:val="1"/>
        </w:numPr>
        <w:outlineLvl w:val="0"/>
        <w:rPr>
          <w:rFonts w:hint="default" w:ascii="黑体" w:hAnsi="黑体" w:eastAsia="黑体" w:cs="黑体"/>
          <w:sz w:val="28"/>
          <w:szCs w:val="28"/>
          <w:lang w:val="en-US" w:eastAsia="zh-CN"/>
        </w:rPr>
      </w:pPr>
      <w:bookmarkStart w:id="2" w:name="_Toc4350"/>
      <w:r>
        <w:rPr>
          <w:rFonts w:hint="eastAsia" w:ascii="黑体" w:hAnsi="黑体" w:eastAsia="黑体" w:cs="黑体"/>
          <w:sz w:val="28"/>
          <w:szCs w:val="28"/>
          <w:lang w:val="en-US" w:eastAsia="zh-CN"/>
        </w:rPr>
        <w:t>基本修业年限</w:t>
      </w:r>
      <w:bookmarkEnd w:id="2"/>
    </w:p>
    <w:p w14:paraId="72021730">
      <w:pPr>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三年</w:t>
      </w:r>
    </w:p>
    <w:p w14:paraId="4C2A99E8">
      <w:pPr>
        <w:numPr>
          <w:ilvl w:val="0"/>
          <w:numId w:val="1"/>
        </w:numPr>
        <w:outlineLvl w:val="0"/>
        <w:rPr>
          <w:rFonts w:hint="default" w:ascii="黑体" w:hAnsi="黑体" w:eastAsia="黑体" w:cs="黑体"/>
          <w:sz w:val="28"/>
          <w:szCs w:val="28"/>
          <w:lang w:val="en-US" w:eastAsia="zh-CN"/>
        </w:rPr>
      </w:pPr>
      <w:bookmarkStart w:id="3" w:name="_Toc1741"/>
      <w:r>
        <w:rPr>
          <w:rFonts w:hint="eastAsia" w:ascii="黑体" w:hAnsi="黑体" w:eastAsia="黑体" w:cs="黑体"/>
          <w:sz w:val="28"/>
          <w:szCs w:val="28"/>
          <w:lang w:val="en-US" w:eastAsia="zh-CN"/>
        </w:rPr>
        <w:t>职业面向</w:t>
      </w:r>
      <w:bookmarkEnd w:id="3"/>
    </w:p>
    <w:p w14:paraId="1985445D">
      <w:pPr>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网络营销与直播电商专业</w:t>
      </w:r>
      <w:r>
        <w:rPr>
          <w:rFonts w:hint="eastAsia" w:ascii="宋体" w:hAnsi="宋体" w:eastAsia="宋体" w:cs="宋体"/>
          <w:color w:val="000000" w:themeColor="text1"/>
          <w:sz w:val="24"/>
          <w:szCs w:val="24"/>
          <w:lang w:val="en-US" w:eastAsia="zh-CN"/>
          <w14:textFill>
            <w14:solidFill>
              <w14:schemeClr w14:val="tx1"/>
            </w14:solidFill>
          </w14:textFill>
        </w:rPr>
        <w:t>面向</w:t>
      </w:r>
      <w:r>
        <w:rPr>
          <w:rFonts w:hint="eastAsia" w:ascii="宋体" w:hAnsi="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职业</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7223"/>
      </w:tblGrid>
      <w:tr w14:paraId="1018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066B47B">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所属专业大类（代码）</w:t>
            </w:r>
          </w:p>
        </w:tc>
        <w:tc>
          <w:tcPr>
            <w:tcW w:w="7223" w:type="dxa"/>
          </w:tcPr>
          <w:p w14:paraId="1DF6A986">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财经商贸大类（53）</w:t>
            </w:r>
          </w:p>
        </w:tc>
      </w:tr>
      <w:tr w14:paraId="34B4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30BCB8F">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 xml:space="preserve">所属专业类（代码） </w:t>
            </w:r>
          </w:p>
        </w:tc>
        <w:tc>
          <w:tcPr>
            <w:tcW w:w="7223" w:type="dxa"/>
          </w:tcPr>
          <w:p w14:paraId="2D23B626">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电子商务类（5307）</w:t>
            </w:r>
          </w:p>
        </w:tc>
      </w:tr>
      <w:tr w14:paraId="05B3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F5A6C84">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对应行业（代码）</w:t>
            </w:r>
          </w:p>
        </w:tc>
        <w:tc>
          <w:tcPr>
            <w:tcW w:w="7223" w:type="dxa"/>
          </w:tcPr>
          <w:p w14:paraId="1C67920C">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批发业（51）、零售业（52）、互联网和相关服务（64）、商务服务业（72）</w:t>
            </w:r>
          </w:p>
        </w:tc>
      </w:tr>
      <w:tr w14:paraId="71EF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BD18247">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主要职业类别（代码）</w:t>
            </w:r>
          </w:p>
        </w:tc>
        <w:tc>
          <w:tcPr>
            <w:tcW w:w="7223" w:type="dxa"/>
          </w:tcPr>
          <w:p w14:paraId="08770744">
            <w:pPr>
              <w:keepNext w:val="0"/>
              <w:keepLines w:val="0"/>
              <w:widowControl/>
              <w:suppressLineNumbers w:val="0"/>
              <w:jc w:val="left"/>
              <w:rPr>
                <w:rFonts w:hint="eastAsia" w:asciiTheme="majorEastAsia" w:hAnsiTheme="majorEastAsia" w:eastAsiaTheme="majorEastAsia" w:cstheme="majorEastAsia"/>
                <w:b/>
                <w:color w:val="000000"/>
                <w:sz w:val="21"/>
                <w:szCs w:val="21"/>
                <w:vertAlign w:val="baseline"/>
              </w:rPr>
            </w:pPr>
            <w:r>
              <w:rPr>
                <w:rFonts w:hint="eastAsia" w:asciiTheme="majorEastAsia" w:hAnsiTheme="majorEastAsia" w:eastAsiaTheme="majorEastAsia" w:cstheme="majorEastAsia"/>
                <w:color w:val="000000"/>
                <w:kern w:val="0"/>
                <w:sz w:val="21"/>
                <w:szCs w:val="21"/>
                <w:lang w:val="en-US" w:eastAsia="zh-CN" w:bidi="ar"/>
              </w:rPr>
              <w:t>互联网营销师（4-01-06-02）、全媒体运营师（4-13-01-05）、市场营销专业人员（2-06-07-02）、品牌专业人员（2-06-07-04）</w:t>
            </w:r>
          </w:p>
        </w:tc>
      </w:tr>
      <w:tr w14:paraId="5CC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A66CC0">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主要岗位（群）或技术领域</w:t>
            </w:r>
          </w:p>
        </w:tc>
        <w:tc>
          <w:tcPr>
            <w:tcW w:w="7223" w:type="dxa"/>
          </w:tcPr>
          <w:p w14:paraId="2FF88B80">
            <w:pPr>
              <w:keepNext w:val="0"/>
              <w:keepLines w:val="0"/>
              <w:widowControl/>
              <w:suppressLineNumbers w:val="0"/>
              <w:jc w:val="left"/>
              <w:rPr>
                <w:rFonts w:hint="default" w:asciiTheme="majorEastAsia" w:hAnsiTheme="majorEastAsia" w:eastAsiaTheme="majorEastAsia" w:cstheme="majorEastAsia"/>
                <w:b/>
                <w:color w:val="000000"/>
                <w:sz w:val="21"/>
                <w:szCs w:val="21"/>
                <w:vertAlign w:val="baseline"/>
                <w:lang w:val="en-US" w:eastAsia="zh-CN"/>
              </w:rPr>
            </w:pPr>
            <w:r>
              <w:rPr>
                <w:rFonts w:hint="eastAsia" w:asciiTheme="majorEastAsia" w:hAnsiTheme="majorEastAsia" w:eastAsiaTheme="majorEastAsia" w:cstheme="majorEastAsia"/>
                <w:color w:val="000000"/>
                <w:kern w:val="0"/>
                <w:sz w:val="21"/>
                <w:szCs w:val="21"/>
                <w:lang w:val="en-US" w:eastAsia="zh-CN" w:bidi="ar"/>
              </w:rPr>
              <w:t>直播销售员、商品选品专员、直播运营专员、新媒体运营专员、内容策划、客户服务、渠道推广专员、网络广告专员、市场策划主管、渠道销售主管</w:t>
            </w:r>
          </w:p>
        </w:tc>
      </w:tr>
      <w:tr w14:paraId="0FC2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2CC6E5">
            <w:pPr>
              <w:keepNext w:val="0"/>
              <w:keepLines w:val="0"/>
              <w:widowControl/>
              <w:suppressLineNumbers w:val="0"/>
              <w:jc w:val="left"/>
              <w:rPr>
                <w:rFonts w:hint="eastAsia" w:asciiTheme="majorEastAsia" w:hAnsiTheme="majorEastAsia" w:eastAsiaTheme="majorEastAsia" w:cstheme="majorEastAsia"/>
                <w:b/>
                <w:bCs/>
                <w:color w:val="000000"/>
                <w:sz w:val="21"/>
                <w:szCs w:val="21"/>
                <w:vertAlign w:val="baseline"/>
              </w:rPr>
            </w:pPr>
            <w:r>
              <w:rPr>
                <w:rFonts w:hint="eastAsia" w:asciiTheme="majorEastAsia" w:hAnsiTheme="majorEastAsia" w:eastAsiaTheme="majorEastAsia" w:cstheme="majorEastAsia"/>
                <w:b/>
                <w:bCs/>
                <w:color w:val="000000"/>
                <w:kern w:val="0"/>
                <w:sz w:val="21"/>
                <w:szCs w:val="21"/>
                <w:lang w:val="en-US" w:eastAsia="zh-CN" w:bidi="ar"/>
              </w:rPr>
              <w:t>职业类证书</w:t>
            </w:r>
          </w:p>
        </w:tc>
        <w:tc>
          <w:tcPr>
            <w:tcW w:w="7223" w:type="dxa"/>
          </w:tcPr>
          <w:p w14:paraId="11B939DA">
            <w:pPr>
              <w:keepNext w:val="0"/>
              <w:keepLines w:val="0"/>
              <w:widowControl/>
              <w:suppressLineNumbers w:val="0"/>
              <w:jc w:val="left"/>
              <w:rPr>
                <w:rFonts w:hint="default" w:asciiTheme="majorEastAsia" w:hAnsiTheme="majorEastAsia" w:eastAsiaTheme="majorEastAsia" w:cstheme="majorEastAsia"/>
                <w:b/>
                <w:color w:val="000000"/>
                <w:sz w:val="21"/>
                <w:szCs w:val="21"/>
                <w:vertAlign w:val="baseline"/>
                <w:lang w:val="en-US"/>
              </w:rPr>
            </w:pPr>
            <w:r>
              <w:rPr>
                <w:rFonts w:hint="eastAsia" w:asciiTheme="majorEastAsia" w:hAnsiTheme="majorEastAsia" w:eastAsiaTheme="majorEastAsia" w:cstheme="majorEastAsia"/>
                <w:color w:val="000000"/>
                <w:kern w:val="0"/>
                <w:sz w:val="21"/>
                <w:szCs w:val="21"/>
                <w:lang w:val="en-US" w:eastAsia="zh-CN" w:bidi="ar"/>
              </w:rPr>
              <w:t>电子商务师、互联网营销师</w:t>
            </w:r>
          </w:p>
        </w:tc>
      </w:tr>
    </w:tbl>
    <w:p w14:paraId="61CCAA8F">
      <w:pPr>
        <w:numPr>
          <w:ilvl w:val="0"/>
          <w:numId w:val="1"/>
        </w:numPr>
        <w:outlineLvl w:val="0"/>
        <w:rPr>
          <w:rFonts w:hint="default" w:ascii="黑体" w:hAnsi="黑体" w:eastAsia="黑体" w:cs="黑体"/>
          <w:sz w:val="28"/>
          <w:szCs w:val="28"/>
          <w:lang w:val="en-US" w:eastAsia="zh-CN"/>
        </w:rPr>
      </w:pPr>
      <w:bookmarkStart w:id="4" w:name="_Toc30647"/>
      <w:r>
        <w:rPr>
          <w:rFonts w:hint="eastAsia" w:ascii="黑体" w:hAnsi="黑体" w:eastAsia="黑体" w:cs="黑体"/>
          <w:sz w:val="28"/>
          <w:szCs w:val="28"/>
          <w:lang w:val="en-US" w:eastAsia="zh-CN"/>
        </w:rPr>
        <w:t>培养目标与培养规格</w:t>
      </w:r>
      <w:bookmarkEnd w:id="4"/>
    </w:p>
    <w:p w14:paraId="0B5BD40A">
      <w:pPr>
        <w:numPr>
          <w:ilvl w:val="0"/>
          <w:numId w:val="0"/>
        </w:numPr>
        <w:outlineLvl w:val="1"/>
        <w:rPr>
          <w:rFonts w:hint="eastAsia" w:ascii="楷体" w:hAnsi="楷体" w:eastAsia="楷体" w:cs="楷体"/>
          <w:b/>
          <w:bCs/>
          <w:sz w:val="28"/>
          <w:szCs w:val="28"/>
          <w:lang w:val="en-US" w:eastAsia="zh-CN"/>
        </w:rPr>
      </w:pPr>
      <w:bookmarkStart w:id="5" w:name="_Toc28265"/>
      <w:r>
        <w:rPr>
          <w:rFonts w:hint="eastAsia" w:ascii="楷体" w:hAnsi="楷体" w:eastAsia="楷体" w:cs="楷体"/>
          <w:b/>
          <w:bCs/>
          <w:sz w:val="28"/>
          <w:szCs w:val="28"/>
          <w:lang w:val="en-US" w:eastAsia="zh-CN"/>
        </w:rPr>
        <w:t>（一）培养目标</w:t>
      </w:r>
      <w:bookmarkEnd w:id="5"/>
    </w:p>
    <w:p w14:paraId="101CFFD4">
      <w:pPr>
        <w:ind w:firstLine="480" w:firstLineChars="2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批发业、零售业、互联网和相关服务、商务服务业的互联网营销师、全媒体运营师、市场营销专业人员、品牌专业人员职业，能够从事渠道拓展运营维护、市场策划、产品策划、广告投放、直播策划执行、粉丝引导转化、内容策划推广、新媒体运营、数据分析、客户开发与管理等工作的高技能人才。</w:t>
      </w:r>
    </w:p>
    <w:p w14:paraId="2A941008">
      <w:pPr>
        <w:numPr>
          <w:ilvl w:val="0"/>
          <w:numId w:val="0"/>
        </w:numPr>
        <w:outlineLvl w:val="1"/>
        <w:rPr>
          <w:rFonts w:hint="eastAsia" w:asciiTheme="minorEastAsia" w:hAnsiTheme="minorEastAsia"/>
          <w:color w:val="000000" w:themeColor="text1"/>
          <w14:textFill>
            <w14:solidFill>
              <w14:schemeClr w14:val="tx1"/>
            </w14:solidFill>
          </w14:textFill>
        </w:rPr>
      </w:pPr>
      <w:bookmarkStart w:id="6" w:name="_Toc11443"/>
      <w:r>
        <w:rPr>
          <w:rFonts w:hint="eastAsia" w:ascii="楷体" w:hAnsi="楷体" w:eastAsia="楷体" w:cs="楷体"/>
          <w:b/>
          <w:bCs/>
          <w:sz w:val="28"/>
          <w:szCs w:val="28"/>
          <w:lang w:val="en-US" w:eastAsia="zh-CN"/>
        </w:rPr>
        <w:t>（二）培养规格</w:t>
      </w:r>
      <w:bookmarkEnd w:id="6"/>
    </w:p>
    <w:p w14:paraId="04ADF755">
      <w:pPr>
        <w:ind w:firstLine="480" w:firstLineChars="200"/>
        <w:rPr>
          <w:rFonts w:hint="eastAsia" w:ascii="宋体" w:hAnsi="宋体"/>
          <w:color w:val="000000"/>
          <w:sz w:val="24"/>
          <w:szCs w:val="24"/>
        </w:rPr>
      </w:pPr>
      <w:bookmarkStart w:id="7" w:name="_Toc108086270"/>
      <w:r>
        <w:rPr>
          <w:rFonts w:hint="eastAsia" w:ascii="宋体" w:hAnsi="宋体"/>
          <w:color w:val="000000"/>
          <w:sz w:val="24"/>
          <w:szCs w:val="24"/>
          <w:lang w:val="en-US" w:eastAsia="zh-CN"/>
        </w:rPr>
        <w:t xml:space="preserve">本专业学生在系统学习本专业知识并完成有关实习实训基础上，全面提升知识、能力、素质，掌握并实际运用岗位（群）需要的专业核心技术技能，实现德智体美劳全面发展，总体上须达到以下要求： </w:t>
      </w:r>
    </w:p>
    <w:p w14:paraId="100161A3">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26C96878">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2</w:t>
      </w:r>
      <w:r>
        <w:rPr>
          <w:rFonts w:hint="eastAsia" w:ascii="宋体" w:hAnsi="宋体"/>
          <w:color w:val="000000"/>
          <w:sz w:val="24"/>
          <w:szCs w:val="24"/>
          <w:lang w:val="en-US" w:eastAsia="zh-CN"/>
        </w:rPr>
        <w:t xml:space="preserve">）掌握与本专业对应职业活动相关的国家法律、行业规定，掌握环境保护、安全防护、质量管理等相关知识与技能，了解相关行业文化，具有爱岗敬业的职业精神，遵守职业道德准则和行为规范，具备社会责任感和担当精神； </w:t>
      </w:r>
    </w:p>
    <w:p w14:paraId="7072EB5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3</w:t>
      </w:r>
      <w:r>
        <w:rPr>
          <w:rFonts w:hint="eastAsia" w:ascii="宋体" w:hAnsi="宋体"/>
          <w:color w:val="000000"/>
          <w:sz w:val="24"/>
          <w:szCs w:val="24"/>
          <w:lang w:val="en-US" w:eastAsia="zh-CN"/>
        </w:rPr>
        <w:t xml:space="preserve">）掌握支撑本专业学习和可持续发展必备的语文、外语（英语等）、信息技术等文化基础知识，具有良好的人文素养与科学素养，具备职业生涯规划能力； </w:t>
      </w:r>
    </w:p>
    <w:p w14:paraId="517D0E1A">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4</w:t>
      </w:r>
      <w:r>
        <w:rPr>
          <w:rFonts w:hint="eastAsia" w:ascii="宋体" w:hAnsi="宋体"/>
          <w:color w:val="000000"/>
          <w:sz w:val="24"/>
          <w:szCs w:val="24"/>
          <w:lang w:val="en-US" w:eastAsia="zh-CN"/>
        </w:rPr>
        <w:t xml:space="preserve">）具有良好的语言表达能力、文字表达能力、沟通合作能力，具有较强的集体意识和团队合作意识，学习 </w:t>
      </w:r>
      <w:r>
        <w:rPr>
          <w:rFonts w:hint="default" w:ascii="宋体" w:hAnsi="宋体"/>
          <w:color w:val="000000"/>
          <w:sz w:val="24"/>
          <w:szCs w:val="24"/>
          <w:lang w:val="en-US" w:eastAsia="zh-CN"/>
        </w:rPr>
        <w:t xml:space="preserve">1 </w:t>
      </w:r>
      <w:r>
        <w:rPr>
          <w:rFonts w:hint="eastAsia" w:ascii="宋体" w:hAnsi="宋体"/>
          <w:color w:val="000000"/>
          <w:sz w:val="24"/>
          <w:szCs w:val="24"/>
          <w:lang w:val="en-US" w:eastAsia="zh-CN"/>
        </w:rPr>
        <w:t xml:space="preserve">门外语并结合本专业加以运用； </w:t>
      </w:r>
    </w:p>
    <w:p w14:paraId="29AB3324">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5</w:t>
      </w:r>
      <w:r>
        <w:rPr>
          <w:rFonts w:hint="eastAsia" w:ascii="宋体" w:hAnsi="宋体"/>
          <w:color w:val="000000"/>
          <w:sz w:val="24"/>
          <w:szCs w:val="24"/>
          <w:lang w:val="en-US" w:eastAsia="zh-CN"/>
        </w:rPr>
        <w:t>）掌握管理学基础、摄影摄像基础、电子商务基础、</w:t>
      </w:r>
      <w:r>
        <w:rPr>
          <w:rFonts w:ascii="宋体" w:hAnsi="宋体" w:eastAsia="宋体" w:cs="宋体"/>
          <w:sz w:val="24"/>
          <w:szCs w:val="24"/>
        </w:rPr>
        <w:t>商品拍摄与素材编辑</w:t>
      </w:r>
      <w:r>
        <w:rPr>
          <w:rFonts w:hint="eastAsia" w:ascii="宋体" w:hAnsi="宋体"/>
          <w:color w:val="000000"/>
          <w:sz w:val="24"/>
          <w:szCs w:val="24"/>
          <w:lang w:val="en-US" w:eastAsia="zh-CN"/>
        </w:rPr>
        <w:t xml:space="preserve">、短视频创意与制作、新媒体营销、直播销售等方面的专业基础理论知识；  </w:t>
      </w:r>
    </w:p>
    <w:p w14:paraId="156D5B74">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6</w:t>
      </w:r>
      <w:r>
        <w:rPr>
          <w:rFonts w:hint="eastAsia" w:ascii="宋体" w:hAnsi="宋体"/>
          <w:color w:val="000000"/>
          <w:sz w:val="24"/>
          <w:szCs w:val="24"/>
          <w:lang w:val="en-US" w:eastAsia="zh-CN"/>
        </w:rPr>
        <w:t xml:space="preserve">）具有渠道开拓与运维的能力，能够完成销售渠道拓展、渠道运营策划、渠道绩效管理、销售渠道维护、渠道评估与改进等工作； </w:t>
      </w:r>
    </w:p>
    <w:p w14:paraId="2122790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7</w:t>
      </w:r>
      <w:r>
        <w:rPr>
          <w:rFonts w:hint="eastAsia" w:ascii="宋体" w:hAnsi="宋体"/>
          <w:color w:val="000000"/>
          <w:sz w:val="24"/>
          <w:szCs w:val="24"/>
          <w:lang w:val="en-US" w:eastAsia="zh-CN"/>
        </w:rPr>
        <w:t xml:space="preserve">）具有直播营销的能力，能够完成选品分析、直播策划、产品讲解、直播脚本设计、主播人设搭建、粉丝引导转化、直播复盘等工作； </w:t>
      </w:r>
    </w:p>
    <w:p w14:paraId="5DEAA436">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8</w:t>
      </w:r>
      <w:r>
        <w:rPr>
          <w:rFonts w:hint="eastAsia" w:ascii="宋体" w:hAnsi="宋体"/>
          <w:color w:val="000000"/>
          <w:sz w:val="24"/>
          <w:szCs w:val="24"/>
          <w:lang w:val="en-US" w:eastAsia="zh-CN"/>
        </w:rPr>
        <w:t xml:space="preserve">）具有内容策划与编辑和市场策划的能力，能够完成市场调研、内容编辑制作推广、效果监测与评估等工作；能够完成行业定位分析、产品、渠道、销售策略、营销活动等的策划与评估分析等工作； </w:t>
      </w:r>
    </w:p>
    <w:p w14:paraId="4F667AA9">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9</w:t>
      </w:r>
      <w:r>
        <w:rPr>
          <w:rFonts w:hint="eastAsia" w:ascii="宋体" w:hAnsi="宋体"/>
          <w:color w:val="000000"/>
          <w:sz w:val="24"/>
          <w:szCs w:val="24"/>
          <w:lang w:val="en-US" w:eastAsia="zh-CN"/>
        </w:rPr>
        <w:t xml:space="preserve">）具有直播和新媒体运营的能力，能够完成直播间运营策划、引流、成本控制、过程监测与调整、直播风险把控等工作；能够进行新媒体市场调研、运营策划、推广平台、社群运营、活动策划、运营效果监测等工作； </w:t>
      </w:r>
    </w:p>
    <w:p w14:paraId="7BE74830">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10</w:t>
      </w:r>
      <w:r>
        <w:rPr>
          <w:rFonts w:hint="eastAsia" w:ascii="宋体" w:hAnsi="宋体"/>
          <w:color w:val="000000"/>
          <w:sz w:val="24"/>
          <w:szCs w:val="24"/>
          <w:lang w:val="en-US" w:eastAsia="zh-CN"/>
        </w:rPr>
        <w:t xml:space="preserve">）具有客户服务与管理能力，能够完成客户服务标准制定、客户调研与数据获取、客户关系维护与管理、突发危机事件处理、客户服务绩效管理、客户开发与转化、服务机构合作等工作； </w:t>
      </w:r>
    </w:p>
    <w:p w14:paraId="46703FA3">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11</w:t>
      </w:r>
      <w:r>
        <w:rPr>
          <w:rFonts w:hint="eastAsia" w:ascii="宋体" w:hAnsi="宋体"/>
          <w:color w:val="000000"/>
          <w:sz w:val="24"/>
          <w:szCs w:val="24"/>
          <w:lang w:val="en-US" w:eastAsia="zh-CN"/>
        </w:rPr>
        <w:t xml:space="preserve">）具有网络推广能力，能够完成广告投放、人群画像分析、渠道选择、结果分析、数据跟踪、推广预算等工作； </w:t>
      </w:r>
    </w:p>
    <w:p w14:paraId="27D05149">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12</w:t>
      </w:r>
      <w:r>
        <w:rPr>
          <w:rFonts w:hint="eastAsia" w:ascii="宋体" w:hAnsi="宋体"/>
          <w:color w:val="000000"/>
          <w:sz w:val="24"/>
          <w:szCs w:val="24"/>
          <w:lang w:val="en-US" w:eastAsia="zh-CN"/>
        </w:rPr>
        <w:t xml:space="preserve">）掌握信息技术基础知识，具有适应本行业数字化和智能化发展需求的数字技能； </w:t>
      </w:r>
    </w:p>
    <w:p w14:paraId="39B1F3F6">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13</w:t>
      </w:r>
      <w:r>
        <w:rPr>
          <w:rFonts w:hint="eastAsia" w:ascii="宋体" w:hAnsi="宋体"/>
          <w:color w:val="000000"/>
          <w:sz w:val="24"/>
          <w:szCs w:val="24"/>
          <w:lang w:val="en-US" w:eastAsia="zh-CN"/>
        </w:rPr>
        <w:t xml:space="preserve">）具有探究学习、终身学习和可持续发展的能力，具有整合知识和综合运用知识分析问题和解决问题的能力； </w:t>
      </w:r>
    </w:p>
    <w:p w14:paraId="69ADF5FC">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14</w:t>
      </w:r>
      <w:r>
        <w:rPr>
          <w:rFonts w:hint="eastAsia" w:ascii="宋体" w:hAnsi="宋体"/>
          <w:color w:val="000000"/>
          <w:sz w:val="24"/>
          <w:szCs w:val="24"/>
          <w:lang w:val="en-US" w:eastAsia="zh-CN"/>
        </w:rPr>
        <w:t>）掌握身体运动的基本知识和</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项体育运动技能，达到国家大学生体质健康测试合格标准，养成良好的运动习惯、卫生习惯和行为习惯；具备一定的心理调适能力； </w:t>
      </w:r>
    </w:p>
    <w:p w14:paraId="0F4EFBAA">
      <w:pPr>
        <w:rPr>
          <w:rFonts w:hint="eastAsia" w:ascii="宋体" w:hAnsi="宋体"/>
          <w:color w:val="000000"/>
          <w:sz w:val="24"/>
          <w:szCs w:val="24"/>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15</w:t>
      </w:r>
      <w:r>
        <w:rPr>
          <w:rFonts w:hint="eastAsia" w:ascii="宋体" w:hAnsi="宋体"/>
          <w:color w:val="000000"/>
          <w:sz w:val="24"/>
          <w:szCs w:val="24"/>
          <w:lang w:val="en-US" w:eastAsia="zh-CN"/>
        </w:rPr>
        <w:t>）掌握必备的美育知识，具有一定的文化修养、审美能力，形成</w:t>
      </w:r>
      <w:r>
        <w:rPr>
          <w:rFonts w:hint="default" w:ascii="宋体" w:hAnsi="宋体"/>
          <w:color w:val="000000"/>
          <w:sz w:val="24"/>
          <w:szCs w:val="24"/>
          <w:lang w:val="en-US" w:eastAsia="zh-CN"/>
        </w:rPr>
        <w:t>1</w:t>
      </w:r>
      <w:r>
        <w:rPr>
          <w:rFonts w:hint="eastAsia" w:ascii="宋体" w:hAnsi="宋体"/>
          <w:color w:val="000000"/>
          <w:sz w:val="24"/>
          <w:szCs w:val="24"/>
          <w:lang w:val="en-US" w:eastAsia="zh-CN"/>
        </w:rPr>
        <w:t xml:space="preserve">项艺术特长或爱好； </w:t>
      </w:r>
    </w:p>
    <w:p w14:paraId="34BF25E1">
      <w:pPr>
        <w:rPr>
          <w:rFonts w:hint="eastAsia" w:ascii="宋体" w:hAnsi="宋体"/>
          <w:color w:val="000000"/>
          <w:sz w:val="24"/>
          <w:szCs w:val="24"/>
          <w:lang w:val="en-US" w:eastAsia="zh-CN"/>
        </w:rPr>
      </w:pPr>
      <w:r>
        <w:rPr>
          <w:rFonts w:hint="eastAsia" w:ascii="宋体" w:hAnsi="宋体"/>
          <w:color w:val="000000"/>
          <w:sz w:val="24"/>
          <w:szCs w:val="24"/>
          <w:lang w:val="en-US" w:eastAsia="zh-CN"/>
        </w:rPr>
        <w:t>（</w:t>
      </w:r>
      <w:r>
        <w:rPr>
          <w:rFonts w:hint="default" w:ascii="宋体" w:hAnsi="宋体"/>
          <w:color w:val="000000"/>
          <w:sz w:val="24"/>
          <w:szCs w:val="24"/>
          <w:lang w:val="en-US" w:eastAsia="zh-CN"/>
        </w:rPr>
        <w:t>16</w:t>
      </w:r>
      <w:r>
        <w:rPr>
          <w:rFonts w:hint="eastAsia" w:ascii="宋体" w:hAnsi="宋体"/>
          <w:color w:val="000000"/>
          <w:sz w:val="24"/>
          <w:szCs w:val="24"/>
          <w:lang w:val="en-US" w:eastAsia="zh-CN"/>
        </w:rPr>
        <w:t>）树立正确的劳动观，尊重劳动，热爱劳动，具备与本专业职业发展相适应的劳动素养，弘扬劳模精神、劳动精神、工匠精神，弘扬劳动光荣、技能宝贵、创造伟大的时代风尚。</w:t>
      </w:r>
    </w:p>
    <w:p w14:paraId="080CB942">
      <w:pPr>
        <w:rPr>
          <w:rFonts w:hint="eastAsia" w:ascii="宋体" w:hAnsi="宋体"/>
          <w:color w:val="000000"/>
          <w:sz w:val="24"/>
          <w:szCs w:val="24"/>
          <w:lang w:val="en-US" w:eastAsia="zh-CN"/>
        </w:rPr>
      </w:pPr>
      <w:r>
        <w:rPr>
          <w:rFonts w:hint="eastAsia" w:ascii="宋体" w:hAnsi="宋体"/>
          <w:color w:val="000000"/>
          <w:sz w:val="24"/>
          <w:szCs w:val="24"/>
          <w:lang w:val="en-US" w:eastAsia="zh-CN"/>
        </w:rPr>
        <w:t>（17）坚持思政教育引领，弘扬“大国工匠精神”，具备精益求精、勇于创新的职业品质，具有服务国家电子商务行业发展和中国式现代化建设的使命感与责任意识。</w:t>
      </w:r>
    </w:p>
    <w:p w14:paraId="6821F1AE">
      <w:pPr>
        <w:rPr>
          <w:rFonts w:hint="eastAsia" w:ascii="宋体" w:hAnsi="宋体"/>
          <w:color w:val="000000"/>
          <w:sz w:val="24"/>
          <w:szCs w:val="24"/>
          <w:lang w:val="en-US" w:eastAsia="zh-CN"/>
        </w:rPr>
      </w:pPr>
    </w:p>
    <w:bookmarkEnd w:id="7"/>
    <w:p w14:paraId="4CC000EA">
      <w:pPr>
        <w:numPr>
          <w:ilvl w:val="0"/>
          <w:numId w:val="1"/>
        </w:numPr>
        <w:outlineLvl w:val="0"/>
        <w:rPr>
          <w:rFonts w:hint="eastAsia" w:ascii="黑体" w:hAnsi="黑体" w:eastAsia="黑体" w:cs="黑体"/>
          <w:sz w:val="28"/>
          <w:szCs w:val="28"/>
          <w:lang w:val="en-US" w:eastAsia="zh-CN"/>
        </w:rPr>
      </w:pPr>
      <w:bookmarkStart w:id="8" w:name="_Toc108086271"/>
      <w:bookmarkStart w:id="9" w:name="_Toc20134"/>
      <w:r>
        <w:rPr>
          <w:rFonts w:hint="eastAsia" w:ascii="黑体" w:hAnsi="黑体" w:eastAsia="黑体" w:cs="黑体"/>
          <w:sz w:val="28"/>
          <w:szCs w:val="28"/>
          <w:lang w:val="en-US" w:eastAsia="zh-CN"/>
        </w:rPr>
        <w:t>课程设置</w:t>
      </w:r>
      <w:bookmarkEnd w:id="8"/>
      <w:bookmarkEnd w:id="9"/>
    </w:p>
    <w:p w14:paraId="0F926AB3">
      <w:pPr>
        <w:numPr>
          <w:ilvl w:val="0"/>
          <w:numId w:val="0"/>
        </w:numPr>
        <w:outlineLvl w:val="1"/>
        <w:rPr>
          <w:rFonts w:hint="eastAsia" w:ascii="楷体" w:hAnsi="楷体" w:eastAsia="楷体" w:cs="楷体"/>
          <w:b/>
          <w:bCs/>
          <w:sz w:val="28"/>
          <w:szCs w:val="28"/>
          <w:lang w:val="en-US" w:eastAsia="zh-CN"/>
        </w:rPr>
      </w:pPr>
      <w:bookmarkStart w:id="10" w:name="_Toc18063"/>
      <w:r>
        <w:rPr>
          <w:rFonts w:hint="eastAsia" w:ascii="楷体" w:hAnsi="楷体" w:eastAsia="楷体" w:cs="楷体"/>
          <w:b/>
          <w:bCs/>
          <w:sz w:val="28"/>
          <w:szCs w:val="28"/>
          <w:lang w:val="en-US" w:eastAsia="zh-CN"/>
        </w:rPr>
        <w:t>（一）公共基础课</w:t>
      </w:r>
      <w:bookmarkEnd w:id="10"/>
    </w:p>
    <w:p w14:paraId="468DC1D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公共</w:t>
      </w:r>
      <w:r>
        <w:rPr>
          <w:rFonts w:hint="eastAsia" w:ascii="宋体" w:hAnsi="宋体" w:cs="宋体"/>
          <w:color w:val="000000" w:themeColor="text1"/>
          <w:sz w:val="24"/>
          <w:szCs w:val="24"/>
          <w:lang w:val="en-US" w:eastAsia="zh-CN"/>
          <w14:textFill>
            <w14:solidFill>
              <w14:schemeClr w14:val="tx1"/>
            </w14:solidFill>
          </w14:textFill>
        </w:rPr>
        <w:t>基础</w:t>
      </w:r>
      <w:r>
        <w:rPr>
          <w:rFonts w:hint="eastAsia" w:ascii="宋体" w:hAnsi="宋体" w:eastAsia="宋体" w:cs="宋体"/>
          <w:color w:val="000000" w:themeColor="text1"/>
          <w:sz w:val="24"/>
          <w:szCs w:val="24"/>
          <w14:textFill>
            <w14:solidFill>
              <w14:schemeClr w14:val="tx1"/>
            </w14:solidFill>
          </w14:textFill>
        </w:rPr>
        <w:t>课程概述</w:t>
      </w:r>
    </w:p>
    <w:tbl>
      <w:tblPr>
        <w:tblStyle w:val="18"/>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69F3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2056BB1B">
            <w:pPr>
              <w:ind w:right="-55" w:rightChars="-26"/>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38" w:type="dxa"/>
          </w:tcPr>
          <w:p w14:paraId="38688AF7">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课程名称</w:t>
            </w:r>
          </w:p>
        </w:tc>
        <w:tc>
          <w:tcPr>
            <w:tcW w:w="3938" w:type="dxa"/>
          </w:tcPr>
          <w:p w14:paraId="6BFBAECB">
            <w:pPr>
              <w:jc w:val="center"/>
              <w:rPr>
                <w:rFonts w:hint="eastAsia" w:ascii="宋体" w:hAnsi="宋体" w:eastAsia="宋体" w:cs="宋体"/>
                <w:b/>
                <w:color w:val="000000" w:themeColor="text1"/>
                <w:sz w:val="21"/>
                <w:szCs w:val="21"/>
                <w14:textFill>
                  <w14:solidFill>
                    <w14:schemeClr w14:val="tx1"/>
                  </w14:solidFill>
                </w14:textFill>
              </w:rPr>
            </w:pPr>
            <w:r>
              <w:rPr>
                <w:rFonts w:hint="default"/>
                <w:b/>
                <w:bCs/>
              </w:rPr>
              <w:t>课程目标</w:t>
            </w:r>
          </w:p>
        </w:tc>
        <w:tc>
          <w:tcPr>
            <w:tcW w:w="3837" w:type="dxa"/>
          </w:tcPr>
          <w:p w14:paraId="748D085C">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主要内容和教学要求</w:t>
            </w:r>
          </w:p>
        </w:tc>
      </w:tr>
      <w:tr w14:paraId="50B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61" w:type="dxa"/>
            <w:vAlign w:val="center"/>
          </w:tcPr>
          <w:p w14:paraId="5094E70A">
            <w:pPr>
              <w:ind w:right="-55" w:rightChars="-26"/>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338" w:type="dxa"/>
            <w:vAlign w:val="center"/>
          </w:tcPr>
          <w:p w14:paraId="0D75574E">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思想道德与法治</w:t>
            </w:r>
          </w:p>
        </w:tc>
        <w:tc>
          <w:tcPr>
            <w:tcW w:w="3938" w:type="dxa"/>
          </w:tcPr>
          <w:p w14:paraId="63F714CF">
            <w:pPr>
              <w:adjustRightInd w:val="0"/>
              <w:snapToGrid w:val="0"/>
              <w:ind w:right="-103" w:rightChars="-49"/>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教育引导学生加强自身道德修养，提高思想道德素质；加强法律观念和法律意识教育，提高法律素养；培养学生爱岗敬业、诚实守信等道德品质。</w:t>
            </w:r>
          </w:p>
        </w:tc>
        <w:tc>
          <w:tcPr>
            <w:tcW w:w="3837" w:type="dxa"/>
          </w:tcPr>
          <w:p w14:paraId="252BCB46">
            <w:pPr>
              <w:adjustRightInd w:val="0"/>
              <w:snapToGrid w:val="0"/>
              <w:ind w:right="-103" w:rightChars="-49"/>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主要包括社会主义道德教育和法治教育，帮助学生增强社会主义法治观念，提高思想道德素质，解决成长成才过程中遇到的实际问题。</w:t>
            </w:r>
          </w:p>
        </w:tc>
      </w:tr>
      <w:tr w14:paraId="15F5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63E83B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338" w:type="dxa"/>
            <w:vAlign w:val="center"/>
          </w:tcPr>
          <w:p w14:paraId="0C4F4DB2">
            <w:pPr>
              <w:adjustRightInd w:val="0"/>
              <w:snapToGrid w:val="0"/>
              <w:ind w:right="-103" w:rightChars="-49"/>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习近平新时代中国特色社会主义思想概论</w:t>
            </w:r>
          </w:p>
        </w:tc>
        <w:tc>
          <w:tcPr>
            <w:tcW w:w="3938" w:type="dxa"/>
            <w:vAlign w:val="top"/>
          </w:tcPr>
          <w:p w14:paraId="402AEE1C">
            <w:pPr>
              <w:adjustRightInd w:val="0"/>
              <w:snapToGrid w:val="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7BA22D8A">
            <w:pPr>
              <w:adjustRightInd w:val="0"/>
              <w:snapToGrid w:val="0"/>
              <w:jc w:val="left"/>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r>
              <w:rPr>
                <w:rFonts w:hint="eastAsia" w:ascii="宋体" w:hAnsi="宋体" w:cs="宋体"/>
                <w:color w:val="000000" w:themeColor="text1"/>
                <w:sz w:val="21"/>
                <w:szCs w:val="21"/>
                <w:lang w:eastAsia="zh-CN"/>
                <w14:textFill>
                  <w14:solidFill>
                    <w14:schemeClr w14:val="tx1"/>
                  </w14:solidFill>
                </w14:textFill>
              </w:rPr>
              <w:t>。</w:t>
            </w:r>
          </w:p>
        </w:tc>
      </w:tr>
      <w:tr w14:paraId="2447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84EF69C">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338" w:type="dxa"/>
            <w:vAlign w:val="center"/>
          </w:tcPr>
          <w:p w14:paraId="7828CD30">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毛泽东思想和中国特色社会主义理论体系概论</w:t>
            </w:r>
          </w:p>
        </w:tc>
        <w:tc>
          <w:tcPr>
            <w:tcW w:w="3938" w:type="dxa"/>
          </w:tcPr>
          <w:p w14:paraId="34247BC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209A5BE">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r>
              <w:rPr>
                <w:rFonts w:hint="eastAsia" w:ascii="宋体" w:hAnsi="宋体" w:cs="宋体"/>
                <w:color w:val="000000" w:themeColor="text1"/>
                <w:sz w:val="21"/>
                <w:szCs w:val="21"/>
                <w:lang w:eastAsia="zh-CN"/>
                <w14:textFill>
                  <w14:solidFill>
                    <w14:schemeClr w14:val="tx1"/>
                  </w14:solidFill>
                </w14:textFill>
              </w:rPr>
              <w:t>。</w:t>
            </w:r>
          </w:p>
        </w:tc>
      </w:tr>
      <w:tr w14:paraId="3AB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40CD5FC7">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338" w:type="dxa"/>
            <w:vAlign w:val="center"/>
          </w:tcPr>
          <w:p w14:paraId="54AF574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形势与</w:t>
            </w:r>
          </w:p>
          <w:p w14:paraId="7E3CEC4F">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政策</w:t>
            </w:r>
          </w:p>
        </w:tc>
        <w:tc>
          <w:tcPr>
            <w:tcW w:w="3938" w:type="dxa"/>
          </w:tcPr>
          <w:p w14:paraId="744A628B">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1CD864D8">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宋体" w:hAnsi="宋体" w:cs="宋体"/>
                <w:color w:val="000000" w:themeColor="text1"/>
                <w:sz w:val="21"/>
                <w:szCs w:val="21"/>
                <w:lang w:eastAsia="zh-CN"/>
                <w14:textFill>
                  <w14:solidFill>
                    <w14:schemeClr w14:val="tx1"/>
                  </w14:solidFill>
                </w14:textFill>
              </w:rPr>
              <w:t>。</w:t>
            </w:r>
          </w:p>
        </w:tc>
      </w:tr>
      <w:tr w14:paraId="751B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577CA0E">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338" w:type="dxa"/>
            <w:vAlign w:val="center"/>
          </w:tcPr>
          <w:p w14:paraId="1D8F4D4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心理健康教育</w:t>
            </w:r>
          </w:p>
        </w:tc>
        <w:tc>
          <w:tcPr>
            <w:tcW w:w="3938" w:type="dxa"/>
          </w:tcPr>
          <w:p w14:paraId="17DEC726">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7AA072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r>
              <w:rPr>
                <w:rFonts w:hint="eastAsia" w:ascii="宋体" w:hAnsi="宋体" w:cs="宋体"/>
                <w:color w:val="000000" w:themeColor="text1"/>
                <w:sz w:val="21"/>
                <w:szCs w:val="21"/>
                <w:lang w:eastAsia="zh-CN"/>
                <w14:textFill>
                  <w14:solidFill>
                    <w14:schemeClr w14:val="tx1"/>
                  </w14:solidFill>
                </w14:textFill>
              </w:rPr>
              <w:t>。</w:t>
            </w:r>
          </w:p>
        </w:tc>
      </w:tr>
      <w:tr w14:paraId="618D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8F7616F">
            <w:pPr>
              <w:ind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338" w:type="dxa"/>
            <w:vAlign w:val="center"/>
          </w:tcPr>
          <w:p w14:paraId="5439D09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体育</w:t>
            </w:r>
          </w:p>
        </w:tc>
        <w:tc>
          <w:tcPr>
            <w:tcW w:w="3938" w:type="dxa"/>
          </w:tcPr>
          <w:p w14:paraId="5E356482">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引导学生正确认识体育锻炼目的</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eastAsia" w:ascii="宋体" w:hAnsi="宋体" w:eastAsia="宋体" w:cs="宋体"/>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740E639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r>
              <w:rPr>
                <w:rFonts w:hint="eastAsia" w:ascii="宋体" w:hAnsi="宋体" w:cs="宋体"/>
                <w:color w:val="000000" w:themeColor="text1"/>
                <w:sz w:val="21"/>
                <w:szCs w:val="21"/>
                <w:lang w:eastAsia="zh-CN"/>
                <w14:textFill>
                  <w14:solidFill>
                    <w14:schemeClr w14:val="tx1"/>
                  </w14:solidFill>
                </w14:textFill>
              </w:rPr>
              <w:t>。</w:t>
            </w:r>
          </w:p>
        </w:tc>
      </w:tr>
      <w:tr w14:paraId="74DD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CCA10BF">
            <w:pPr>
              <w:numPr>
                <w:ilvl w:val="0"/>
                <w:numId w:val="0"/>
              </w:numPr>
              <w:ind w:leftChars="0" w:right="-55" w:rightChars="-26"/>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338" w:type="dxa"/>
            <w:vAlign w:val="center"/>
          </w:tcPr>
          <w:p w14:paraId="3BF3B78B">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大学英语</w:t>
            </w:r>
          </w:p>
        </w:tc>
        <w:tc>
          <w:tcPr>
            <w:tcW w:w="3938" w:type="dxa"/>
          </w:tcPr>
          <w:p w14:paraId="4D80F472">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培养学生阅读英文资料获取前沿</w:t>
            </w:r>
            <w:r>
              <w:rPr>
                <w:rFonts w:hint="eastAsia" w:ascii="宋体" w:hAnsi="宋体" w:eastAsia="宋体" w:cs="宋体"/>
                <w:color w:val="000000" w:themeColor="text1"/>
                <w:sz w:val="21"/>
                <w:szCs w:val="21"/>
                <w:lang w:val="en-US" w:eastAsia="zh-CN"/>
                <w14:textFill>
                  <w14:solidFill>
                    <w14:schemeClr w14:val="tx1"/>
                  </w14:solidFill>
                </w14:textFill>
              </w:rPr>
              <w:t>专业</w:t>
            </w:r>
            <w:r>
              <w:rPr>
                <w:rFonts w:hint="eastAsia" w:ascii="宋体" w:hAnsi="宋体" w:eastAsia="宋体" w:cs="宋体"/>
                <w:color w:val="000000" w:themeColor="text1"/>
                <w:sz w:val="21"/>
                <w:szCs w:val="21"/>
                <w14:textFill>
                  <w14:solidFill>
                    <w14:schemeClr w14:val="tx1"/>
                  </w14:solidFill>
                </w14:textFill>
              </w:rPr>
              <w:t>信息的能力、涉外口头交际和书面表达能力、跨文化交流能力、学生未来职业发展和英语终身学习能力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4F191D5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r>
              <w:rPr>
                <w:rFonts w:hint="eastAsia" w:ascii="宋体" w:hAnsi="宋体" w:cs="宋体"/>
                <w:color w:val="000000" w:themeColor="text1"/>
                <w:sz w:val="21"/>
                <w:szCs w:val="21"/>
                <w:lang w:eastAsia="zh-CN"/>
                <w14:textFill>
                  <w14:solidFill>
                    <w14:schemeClr w14:val="tx1"/>
                  </w14:solidFill>
                </w14:textFill>
              </w:rPr>
              <w:t>。</w:t>
            </w:r>
          </w:p>
        </w:tc>
      </w:tr>
      <w:tr w14:paraId="3AAA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F340F2C">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7E246C4">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应用文写作</w:t>
            </w:r>
          </w:p>
        </w:tc>
        <w:tc>
          <w:tcPr>
            <w:tcW w:w="3938" w:type="dxa"/>
            <w:vAlign w:val="top"/>
          </w:tcPr>
          <w:p w14:paraId="54DC8856">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22CF0F1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散文阅读与欣赏；诗歌阅读与欣赏；小说阅读与欣赏；影视与戏剧欣赏；语言表达能力与技巧；实用写作训练</w:t>
            </w:r>
            <w:r>
              <w:rPr>
                <w:rFonts w:hint="eastAsia" w:ascii="宋体" w:hAnsi="宋体" w:cs="宋体"/>
                <w:color w:val="000000" w:themeColor="text1"/>
                <w:sz w:val="21"/>
                <w:szCs w:val="21"/>
                <w:lang w:eastAsia="zh-CN"/>
                <w14:textFill>
                  <w14:solidFill>
                    <w14:schemeClr w14:val="tx1"/>
                  </w14:solidFill>
                </w14:textFill>
              </w:rPr>
              <w:t>。</w:t>
            </w:r>
          </w:p>
        </w:tc>
      </w:tr>
      <w:tr w14:paraId="27BD7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72BAD0C">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81EEA2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信息技术</w:t>
            </w:r>
          </w:p>
        </w:tc>
        <w:tc>
          <w:tcPr>
            <w:tcW w:w="3938" w:type="dxa"/>
            <w:vAlign w:val="top"/>
          </w:tcPr>
          <w:p w14:paraId="4BB5FDF3">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w:t>
            </w:r>
            <w:r>
              <w:rPr>
                <w:rFonts w:hint="eastAsia" w:ascii="宋体" w:hAnsi="宋体" w:eastAsia="宋体" w:cs="宋体"/>
                <w:color w:val="000000" w:themeColor="text1"/>
                <w:sz w:val="21"/>
                <w:szCs w:val="21"/>
                <w:lang w:val="en-US" w:eastAsia="zh-CN"/>
                <w14:textFill>
                  <w14:solidFill>
                    <w14:schemeClr w14:val="tx1"/>
                  </w14:solidFill>
                </w14:textFill>
              </w:rPr>
              <w:t>理解</w:t>
            </w:r>
            <w:r>
              <w:rPr>
                <w:rFonts w:hint="eastAsia" w:ascii="宋体" w:hAnsi="宋体" w:eastAsia="宋体" w:cs="宋体"/>
                <w:color w:val="000000" w:themeColor="text1"/>
                <w:sz w:val="21"/>
                <w:szCs w:val="21"/>
                <w14:textFill>
                  <w14:solidFill>
                    <w14:schemeClr w14:val="tx1"/>
                  </w14:solidFill>
                </w14:textFill>
              </w:rPr>
              <w:t>计算机系统与计算环境基本原理，</w:t>
            </w:r>
            <w:r>
              <w:rPr>
                <w:rFonts w:hint="eastAsia" w:ascii="宋体" w:hAnsi="宋体" w:eastAsia="宋体" w:cs="宋体"/>
                <w:color w:val="000000" w:themeColor="text1"/>
                <w:sz w:val="21"/>
                <w:szCs w:val="21"/>
                <w:lang w:val="en-US" w:eastAsia="zh-CN"/>
                <w14:textFill>
                  <w14:solidFill>
                    <w14:schemeClr w14:val="tx1"/>
                  </w14:solidFill>
                </w14:textFill>
              </w:rPr>
              <w:t>掌握</w:t>
            </w:r>
            <w:r>
              <w:rPr>
                <w:rFonts w:hint="eastAsia" w:ascii="宋体" w:hAnsi="宋体" w:eastAsia="宋体" w:cs="宋体"/>
                <w:color w:val="000000" w:themeColor="text1"/>
                <w:sz w:val="21"/>
                <w:szCs w:val="21"/>
                <w14:textFill>
                  <w14:solidFill>
                    <w14:schemeClr w14:val="tx1"/>
                  </w14:solidFill>
                </w14:textFill>
              </w:rPr>
              <w:t>信息获取、数据管理与处理分析、信息表达与发布</w:t>
            </w:r>
            <w:r>
              <w:rPr>
                <w:rFonts w:hint="eastAsia" w:ascii="宋体" w:hAnsi="宋体" w:eastAsia="宋体" w:cs="宋体"/>
                <w:color w:val="000000" w:themeColor="text1"/>
                <w:sz w:val="21"/>
                <w:szCs w:val="21"/>
                <w:lang w:val="en-US" w:eastAsia="zh-CN"/>
                <w14:textFill>
                  <w14:solidFill>
                    <w14:schemeClr w14:val="tx1"/>
                  </w14:solidFill>
                </w14:textFill>
              </w:rPr>
              <w:t>的基础知识与基本技能。</w:t>
            </w:r>
            <w:r>
              <w:rPr>
                <w:rFonts w:hint="eastAsia" w:ascii="宋体" w:hAnsi="宋体" w:cs="宋体"/>
                <w:color w:val="000000" w:themeColor="text1"/>
                <w:sz w:val="21"/>
                <w:szCs w:val="21"/>
                <w:lang w:val="en-US" w:eastAsia="zh-CN"/>
                <w14:textFill>
                  <w14:solidFill>
                    <w14:schemeClr w14:val="tx1"/>
                  </w14:solidFill>
                </w14:textFill>
              </w:rPr>
              <w:t>具</w:t>
            </w:r>
            <w:r>
              <w:rPr>
                <w:rFonts w:hint="eastAsia" w:ascii="宋体" w:hAnsi="宋体" w:eastAsia="宋体" w:cs="宋体"/>
                <w:color w:val="000000" w:themeColor="text1"/>
                <w:sz w:val="21"/>
                <w:szCs w:val="21"/>
                <w14:textFill>
                  <w14:solidFill>
                    <w14:schemeClr w14:val="tx1"/>
                  </w14:solidFill>
                </w14:textFill>
              </w:rPr>
              <w:t>备使用工具软件</w:t>
            </w:r>
            <w:r>
              <w:rPr>
                <w:rFonts w:hint="eastAsia" w:ascii="宋体" w:hAnsi="宋体" w:eastAsia="宋体" w:cs="宋体"/>
                <w:color w:val="000000" w:themeColor="text1"/>
                <w:sz w:val="21"/>
                <w:szCs w:val="21"/>
                <w:lang w:val="en-US" w:eastAsia="zh-CN"/>
                <w14:textFill>
                  <w14:solidFill>
                    <w14:schemeClr w14:val="tx1"/>
                  </w14:solidFill>
                </w14:textFill>
              </w:rPr>
              <w:t>解决问题的</w:t>
            </w:r>
            <w:r>
              <w:rPr>
                <w:rFonts w:hint="eastAsia" w:ascii="宋体" w:hAnsi="宋体" w:eastAsia="宋体" w:cs="宋体"/>
                <w:color w:val="000000" w:themeColor="text1"/>
                <w:sz w:val="21"/>
                <w:szCs w:val="21"/>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提高计算机应用与信息处理素养，为适应职业岗位需求</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405070C1">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包括计算机系统</w:t>
            </w:r>
            <w:r>
              <w:rPr>
                <w:rFonts w:hint="eastAsia" w:ascii="宋体" w:hAnsi="宋体" w:eastAsia="宋体" w:cs="宋体"/>
                <w:color w:val="000000" w:themeColor="text1"/>
                <w:sz w:val="21"/>
                <w:szCs w:val="21"/>
                <w:lang w:val="en-US" w:eastAsia="zh-CN"/>
                <w14:textFill>
                  <w14:solidFill>
                    <w14:schemeClr w14:val="tx1"/>
                  </w14:solidFill>
                </w14:textFill>
              </w:rPr>
              <w:t>组成与原理</w:t>
            </w:r>
            <w:r>
              <w:rPr>
                <w:rFonts w:hint="eastAsia" w:ascii="宋体" w:hAnsi="宋体" w:eastAsia="宋体" w:cs="宋体"/>
                <w:color w:val="000000" w:themeColor="text1"/>
                <w:sz w:val="21"/>
                <w:szCs w:val="21"/>
                <w14:textFill>
                  <w14:solidFill>
                    <w14:schemeClr w14:val="tx1"/>
                  </w14:solidFill>
                </w14:textFill>
              </w:rPr>
              <w:t>、计算机网络</w:t>
            </w:r>
            <w:r>
              <w:rPr>
                <w:rFonts w:hint="eastAsia" w:ascii="宋体" w:hAnsi="宋体" w:eastAsia="宋体" w:cs="宋体"/>
                <w:color w:val="000000" w:themeColor="text1"/>
                <w:sz w:val="21"/>
                <w:szCs w:val="21"/>
                <w:lang w:val="en-US" w:eastAsia="zh-CN"/>
                <w14:textFill>
                  <w14:solidFill>
                    <w14:schemeClr w14:val="tx1"/>
                  </w14:solidFill>
                </w14:textFill>
              </w:rPr>
              <w:t>与</w:t>
            </w:r>
            <w:r>
              <w:rPr>
                <w:rFonts w:hint="eastAsia" w:ascii="宋体" w:hAnsi="宋体" w:eastAsia="宋体" w:cs="宋体"/>
                <w:color w:val="000000" w:themeColor="text1"/>
                <w:sz w:val="21"/>
                <w:szCs w:val="21"/>
                <w14:textFill>
                  <w14:solidFill>
                    <w14:schemeClr w14:val="tx1"/>
                  </w14:solidFill>
                </w14:textFill>
              </w:rPr>
              <w:t>信息安全、办公软件</w:t>
            </w:r>
            <w:r>
              <w:rPr>
                <w:rFonts w:hint="eastAsia" w:ascii="宋体" w:hAnsi="宋体" w:eastAsia="宋体" w:cs="宋体"/>
                <w:color w:val="000000" w:themeColor="text1"/>
                <w:sz w:val="21"/>
                <w:szCs w:val="21"/>
                <w:lang w:val="en-US" w:eastAsia="zh-CN"/>
                <w14:textFill>
                  <w14:solidFill>
                    <w14:schemeClr w14:val="tx1"/>
                  </w14:solidFill>
                </w14:textFill>
              </w:rPr>
              <w:t>应用</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新一代信息技术、信息社会与信息素养等</w:t>
            </w:r>
          </w:p>
          <w:p w14:paraId="7496B0A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采用专题教学，提升学生计算机与网络使用技能和办公自动化能力</w:t>
            </w:r>
            <w:r>
              <w:rPr>
                <w:rFonts w:hint="eastAsia" w:ascii="宋体" w:hAnsi="宋体" w:cs="宋体"/>
                <w:color w:val="000000" w:themeColor="text1"/>
                <w:sz w:val="21"/>
                <w:szCs w:val="21"/>
                <w:lang w:eastAsia="zh-CN"/>
                <w14:textFill>
                  <w14:solidFill>
                    <w14:schemeClr w14:val="tx1"/>
                  </w14:solidFill>
                </w14:textFill>
              </w:rPr>
              <w:t>。</w:t>
            </w:r>
          </w:p>
        </w:tc>
      </w:tr>
      <w:tr w14:paraId="0669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A2C49FF">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E83E857">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w:t>
            </w:r>
            <w:r>
              <w:rPr>
                <w:rFonts w:hint="eastAsia" w:ascii="宋体" w:hAnsi="宋体" w:eastAsia="宋体" w:cs="宋体"/>
                <w:color w:val="000000" w:themeColor="text1"/>
                <w:sz w:val="21"/>
                <w:szCs w:val="21"/>
                <w:lang w:val="en-US" w:eastAsia="zh-CN"/>
                <w14:textFill>
                  <w14:solidFill>
                    <w14:schemeClr w14:val="tx1"/>
                  </w14:solidFill>
                </w14:textFill>
              </w:rPr>
              <w:t>规划</w:t>
            </w:r>
          </w:p>
        </w:tc>
        <w:tc>
          <w:tcPr>
            <w:tcW w:w="3938" w:type="dxa"/>
          </w:tcPr>
          <w:p w14:paraId="2AA0997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了解</w:t>
            </w:r>
            <w:r>
              <w:rPr>
                <w:rFonts w:hint="eastAsia" w:ascii="宋体" w:hAnsi="宋体" w:cs="宋体"/>
                <w:color w:val="000000" w:themeColor="text1"/>
                <w:sz w:val="21"/>
                <w:szCs w:val="21"/>
                <w:lang w:val="en-US" w:eastAsia="zh-CN"/>
                <w14:textFill>
                  <w14:solidFill>
                    <w14:schemeClr w14:val="tx1"/>
                  </w14:solidFill>
                </w14:textFill>
              </w:rPr>
              <w:t>职业</w:t>
            </w:r>
            <w:r>
              <w:rPr>
                <w:rFonts w:hint="eastAsia" w:ascii="宋体" w:hAnsi="宋体" w:eastAsia="宋体" w:cs="宋体"/>
                <w:color w:val="000000" w:themeColor="text1"/>
                <w:sz w:val="21"/>
                <w:szCs w:val="21"/>
                <w14:textFill>
                  <w14:solidFill>
                    <w14:schemeClr w14:val="tx1"/>
                  </w14:solidFill>
                </w14:textFill>
              </w:rPr>
              <w:t>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56E7C9DF">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宋体" w:hAnsi="宋体" w:cs="宋体"/>
                <w:color w:val="000000" w:themeColor="text1"/>
                <w:sz w:val="21"/>
                <w:szCs w:val="21"/>
                <w:lang w:eastAsia="zh-CN"/>
                <w14:textFill>
                  <w14:solidFill>
                    <w14:schemeClr w14:val="tx1"/>
                  </w14:solidFill>
                </w14:textFill>
              </w:rPr>
              <w:t>。</w:t>
            </w:r>
          </w:p>
        </w:tc>
      </w:tr>
      <w:tr w14:paraId="3B6A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A715468">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0E0427D0">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军事理论</w:t>
            </w:r>
          </w:p>
        </w:tc>
        <w:tc>
          <w:tcPr>
            <w:tcW w:w="3938" w:type="dxa"/>
            <w:vAlign w:val="top"/>
          </w:tcPr>
          <w:p w14:paraId="723704A9">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了解军事基础知识，增强国防观念、国家安全意识和忧患危机意识，弘扬爱国主义精神、传承红色基因、提高学生综合国防素质。</w:t>
            </w:r>
          </w:p>
        </w:tc>
        <w:tc>
          <w:tcPr>
            <w:tcW w:w="3837" w:type="dxa"/>
            <w:vAlign w:val="top"/>
          </w:tcPr>
          <w:p w14:paraId="5AA30D03">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主要包括中国国防、国家安全、军事思想、现代战争、信息化装备五个方面内容。</w:t>
            </w:r>
          </w:p>
        </w:tc>
      </w:tr>
      <w:tr w14:paraId="775B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062414D">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p>
        </w:tc>
        <w:tc>
          <w:tcPr>
            <w:tcW w:w="1338" w:type="dxa"/>
            <w:vAlign w:val="center"/>
          </w:tcPr>
          <w:p w14:paraId="166FD1AE">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军事训练</w:t>
            </w:r>
          </w:p>
        </w:tc>
        <w:tc>
          <w:tcPr>
            <w:tcW w:w="3938" w:type="dxa"/>
            <w:vAlign w:val="top"/>
          </w:tcPr>
          <w:p w14:paraId="69925F74">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14:textFill>
                  <w14:solidFill>
                    <w14:schemeClr w14:val="tx1"/>
                  </w14:solidFill>
                </w14:textFill>
              </w:rPr>
            </w:pPr>
            <w:r>
              <w:rPr>
                <w:rFonts w:hint="eastAsia"/>
              </w:rPr>
              <w:t>掌握基本军事技能，增强国防观念、国家安全意识和忧患危机意识，弘扬爱国主义精神、传承红色基因、提高学生综合国防素质</w:t>
            </w:r>
          </w:p>
        </w:tc>
        <w:tc>
          <w:tcPr>
            <w:tcW w:w="3837" w:type="dxa"/>
            <w:vAlign w:val="top"/>
          </w:tcPr>
          <w:p w14:paraId="74E9F10E">
            <w:pPr>
              <w:pStyle w:val="8"/>
              <w:keepNext w:val="0"/>
              <w:keepLines w:val="0"/>
              <w:widowControl/>
              <w:suppressLineNumbers w:val="0"/>
              <w:bidi w:val="0"/>
              <w:spacing w:before="0" w:beforeAutospacing="0" w:afterAutospacing="0"/>
              <w:ind w:left="0" w:leftChars="0" w:right="0" w:right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rPr>
              <w:t>主要包括共同条令教育与训练、战术训练、防卫技能与战时防护训练、战备基础与应用训练等方面的相应训练</w:t>
            </w:r>
          </w:p>
        </w:tc>
      </w:tr>
      <w:tr w14:paraId="4ABD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D9F5FB2">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B1919FE">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创新创业教育</w:t>
            </w:r>
          </w:p>
        </w:tc>
        <w:tc>
          <w:tcPr>
            <w:tcW w:w="3938" w:type="dxa"/>
          </w:tcPr>
          <w:p w14:paraId="6DA5052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为未来的创业就业人生提供正确的指引</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1A016C49">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r>
              <w:rPr>
                <w:rFonts w:hint="eastAsia" w:ascii="宋体" w:hAnsi="宋体" w:cs="宋体"/>
                <w:color w:val="000000" w:themeColor="text1"/>
                <w:sz w:val="21"/>
                <w:szCs w:val="21"/>
                <w:lang w:eastAsia="zh-CN"/>
                <w14:textFill>
                  <w14:solidFill>
                    <w14:schemeClr w14:val="tx1"/>
                  </w14:solidFill>
                </w14:textFill>
              </w:rPr>
              <w:t>。</w:t>
            </w:r>
          </w:p>
        </w:tc>
      </w:tr>
      <w:tr w14:paraId="75DB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17F2B35">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47F18C25">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大学生劳动教育</w:t>
            </w:r>
          </w:p>
        </w:tc>
        <w:tc>
          <w:tcPr>
            <w:tcW w:w="3938" w:type="dxa"/>
          </w:tcPr>
          <w:p w14:paraId="46297404">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26691A97">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主要包括环境卫生劳动教育、公益劳动教育、专业劳动教育、劳动意识教育等内容</w:t>
            </w:r>
            <w:r>
              <w:rPr>
                <w:rFonts w:hint="eastAsia" w:ascii="宋体" w:hAnsi="宋体" w:cs="宋体"/>
                <w:color w:val="000000" w:themeColor="text1"/>
                <w:sz w:val="21"/>
                <w:szCs w:val="21"/>
                <w:lang w:eastAsia="zh-CN"/>
                <w14:textFill>
                  <w14:solidFill>
                    <w14:schemeClr w14:val="tx1"/>
                  </w14:solidFill>
                </w14:textFill>
              </w:rPr>
              <w:t>。</w:t>
            </w:r>
          </w:p>
        </w:tc>
      </w:tr>
      <w:tr w14:paraId="005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F6895F8">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2ECDBB1">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美术鉴赏</w:t>
            </w:r>
          </w:p>
        </w:tc>
        <w:tc>
          <w:tcPr>
            <w:tcW w:w="3938" w:type="dxa"/>
          </w:tcPr>
          <w:p w14:paraId="23D5D9E5">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w:t>
            </w:r>
            <w:r>
              <w:rPr>
                <w:rFonts w:hint="eastAsia" w:ascii="宋体" w:hAnsi="宋体" w:eastAsia="宋体" w:cs="宋体"/>
                <w:color w:val="000000" w:themeColor="text1"/>
                <w:sz w:val="21"/>
                <w:szCs w:val="21"/>
                <w14:textFill>
                  <w14:solidFill>
                    <w14:schemeClr w14:val="tx1"/>
                  </w14:solidFill>
                </w14:textFill>
              </w:rPr>
              <w:t>能够从理论高度正确认知美术，理解美术作品、现象的内涵，树立高尚的审美观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培养学生创造性思维能力和较开阔的分析思路</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6785C54F">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中外和古今美术作品</w:t>
            </w:r>
            <w:r>
              <w:rPr>
                <w:rFonts w:hint="eastAsia" w:ascii="宋体" w:hAnsi="宋体" w:eastAsia="宋体" w:cs="宋体"/>
                <w:color w:val="000000" w:themeColor="text1"/>
                <w:sz w:val="21"/>
                <w:szCs w:val="21"/>
                <w:lang w:val="en-US" w:eastAsia="zh-CN"/>
                <w14:textFill>
                  <w14:solidFill>
                    <w14:schemeClr w14:val="tx1"/>
                  </w14:solidFill>
                </w14:textFill>
              </w:rPr>
              <w:t>鉴赏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艺术语言，社会调查与艺术实践等内容</w:t>
            </w:r>
            <w:r>
              <w:rPr>
                <w:rFonts w:hint="eastAsia" w:ascii="宋体" w:hAnsi="宋体" w:cs="宋体"/>
                <w:color w:val="000000" w:themeColor="text1"/>
                <w:sz w:val="21"/>
                <w:szCs w:val="21"/>
                <w:lang w:eastAsia="zh-CN"/>
                <w14:textFill>
                  <w14:solidFill>
                    <w14:schemeClr w14:val="tx1"/>
                  </w14:solidFill>
                </w14:textFill>
              </w:rPr>
              <w:t>。</w:t>
            </w:r>
          </w:p>
        </w:tc>
      </w:tr>
      <w:tr w14:paraId="271E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5325C0D">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7BA9ECF6">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音乐欣赏</w:t>
            </w:r>
          </w:p>
        </w:tc>
        <w:tc>
          <w:tcPr>
            <w:tcW w:w="3938" w:type="dxa"/>
          </w:tcPr>
          <w:p w14:paraId="706EE664">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培养学生对音乐的感知力、理解力和判断力</w:t>
            </w:r>
            <w:r>
              <w:rPr>
                <w:rFonts w:hint="eastAsia" w:ascii="宋体" w:hAnsi="宋体" w:eastAsia="宋体" w:cs="宋体"/>
                <w:color w:val="000000" w:themeColor="text1"/>
                <w:sz w:val="21"/>
                <w:szCs w:val="21"/>
                <w:lang w:eastAsia="zh-CN"/>
                <w14:textFill>
                  <w14:solidFill>
                    <w14:schemeClr w14:val="tx1"/>
                  </w14:solidFill>
                </w14:textFill>
              </w:rPr>
              <w:t>，通过全面挖掘音乐的本体功能，促进学生人格品质全面和谐地发展</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3AD7DD78">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w:t>
            </w:r>
            <w:r>
              <w:rPr>
                <w:rFonts w:hint="eastAsia" w:ascii="宋体" w:hAnsi="宋体" w:eastAsia="宋体" w:cs="宋体"/>
                <w:color w:val="000000" w:themeColor="text1"/>
                <w:sz w:val="21"/>
                <w:szCs w:val="21"/>
                <w14:textFill>
                  <w14:solidFill>
                    <w14:schemeClr w14:val="tx1"/>
                  </w14:solidFill>
                </w14:textFill>
              </w:rPr>
              <w:t>音乐绪论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民歌艺术</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流行歌曲</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中国民族乐器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西方音乐</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综合艺术（中国戏曲，歌剧，舞剧）</w:t>
            </w:r>
            <w:r>
              <w:rPr>
                <w:rFonts w:hint="eastAsia" w:ascii="宋体" w:hAnsi="宋体" w:eastAsia="宋体" w:cs="宋体"/>
                <w:color w:val="000000" w:themeColor="text1"/>
                <w:sz w:val="21"/>
                <w:szCs w:val="21"/>
                <w:lang w:val="en-US" w:eastAsia="zh-CN"/>
                <w14:textFill>
                  <w14:solidFill>
                    <w14:schemeClr w14:val="tx1"/>
                  </w14:solidFill>
                </w14:textFill>
              </w:rPr>
              <w:t>等内容</w:t>
            </w:r>
            <w:r>
              <w:rPr>
                <w:rFonts w:hint="eastAsia" w:ascii="宋体" w:hAnsi="宋体" w:cs="宋体"/>
                <w:color w:val="000000" w:themeColor="text1"/>
                <w:sz w:val="21"/>
                <w:szCs w:val="21"/>
                <w:lang w:eastAsia="zh-CN"/>
                <w14:textFill>
                  <w14:solidFill>
                    <w14:schemeClr w14:val="tx1"/>
                  </w14:solidFill>
                </w14:textFill>
              </w:rPr>
              <w:t>。</w:t>
            </w:r>
          </w:p>
        </w:tc>
      </w:tr>
      <w:tr w14:paraId="1B3A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31790FA9">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DB83770">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礼仪与沟通</w:t>
            </w:r>
          </w:p>
        </w:tc>
        <w:tc>
          <w:tcPr>
            <w:tcW w:w="3938" w:type="dxa"/>
          </w:tcPr>
          <w:p w14:paraId="528DEDE4">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宋体" w:hAnsi="宋体" w:eastAsia="宋体" w:cs="宋体"/>
                <w:color w:val="000000" w:themeColor="text1"/>
                <w:sz w:val="21"/>
                <w:szCs w:val="21"/>
                <w:lang w:val="en-US" w:eastAsia="zh-CN"/>
                <w14:textFill>
                  <w14:solidFill>
                    <w14:schemeClr w14:val="tx1"/>
                  </w14:solidFill>
                </w14:textFill>
              </w:rPr>
              <w:t>成</w:t>
            </w:r>
            <w:r>
              <w:rPr>
                <w:rFonts w:hint="eastAsia" w:ascii="宋体" w:hAnsi="宋体" w:eastAsia="宋体" w:cs="宋体"/>
                <w:color w:val="000000" w:themeColor="text1"/>
                <w:sz w:val="21"/>
                <w:szCs w:val="21"/>
                <w14:textFill>
                  <w14:solidFill>
                    <w14:schemeClr w14:val="tx1"/>
                  </w14:solidFill>
                </w14:textFill>
              </w:rPr>
              <w:t>为社会主义市场经济需要的人才</w:t>
            </w:r>
            <w:r>
              <w:rPr>
                <w:rFonts w:hint="eastAsia" w:ascii="宋体" w:hAnsi="宋体" w:cs="宋体"/>
                <w:color w:val="000000" w:themeColor="text1"/>
                <w:sz w:val="21"/>
                <w:szCs w:val="21"/>
                <w:lang w:eastAsia="zh-CN"/>
                <w14:textFill>
                  <w14:solidFill>
                    <w14:schemeClr w14:val="tx1"/>
                  </w14:solidFill>
                </w14:textFill>
              </w:rPr>
              <w:t>。</w:t>
            </w:r>
          </w:p>
        </w:tc>
        <w:tc>
          <w:tcPr>
            <w:tcW w:w="3837" w:type="dxa"/>
          </w:tcPr>
          <w:p w14:paraId="38D5A349">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r>
              <w:rPr>
                <w:rFonts w:hint="eastAsia" w:ascii="宋体" w:hAnsi="宋体" w:cs="宋体"/>
                <w:color w:val="000000" w:themeColor="text1"/>
                <w:sz w:val="21"/>
                <w:szCs w:val="21"/>
                <w:lang w:eastAsia="zh-CN"/>
                <w14:textFill>
                  <w14:solidFill>
                    <w14:schemeClr w14:val="tx1"/>
                  </w14:solidFill>
                </w14:textFill>
              </w:rPr>
              <w:t>。</w:t>
            </w:r>
          </w:p>
        </w:tc>
      </w:tr>
      <w:tr w14:paraId="1AFC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661" w:type="dxa"/>
            <w:vAlign w:val="center"/>
          </w:tcPr>
          <w:p w14:paraId="742C3560">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vAlign w:val="center"/>
          </w:tcPr>
          <w:p w14:paraId="6A8B36D6">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人工智能</w:t>
            </w:r>
          </w:p>
          <w:p w14:paraId="66DBA08D">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通识</w:t>
            </w:r>
          </w:p>
        </w:tc>
        <w:tc>
          <w:tcPr>
            <w:tcW w:w="3938" w:type="dxa"/>
            <w:vAlign w:val="top"/>
          </w:tcPr>
          <w:p w14:paraId="67133E37">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使学生认识</w:t>
            </w:r>
            <w:r>
              <w:rPr>
                <w:rFonts w:hint="eastAsia" w:ascii="宋体" w:hAnsi="宋体" w:eastAsia="宋体" w:cs="宋体"/>
                <w:color w:val="000000" w:themeColor="text1"/>
                <w:sz w:val="21"/>
                <w:szCs w:val="21"/>
                <w14:textFill>
                  <w14:solidFill>
                    <w14:schemeClr w14:val="tx1"/>
                  </w14:solidFill>
                </w14:textFill>
              </w:rPr>
              <w:t>人工智能的基本概念、原理和应用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人工智能思维和</w:t>
            </w:r>
            <w:r>
              <w:rPr>
                <w:rFonts w:hint="eastAsia" w:ascii="宋体" w:hAnsi="宋体" w:eastAsia="宋体" w:cs="宋体"/>
                <w:color w:val="000000" w:themeColor="text1"/>
                <w:sz w:val="21"/>
                <w:szCs w:val="21"/>
                <w:lang w:val="en-US" w:eastAsia="zh-CN"/>
                <w14:textFill>
                  <w14:solidFill>
                    <w14:schemeClr w14:val="tx1"/>
                  </w14:solidFill>
                </w14:textFill>
              </w:rPr>
              <w:t>利用人工智能技术与工具</w:t>
            </w:r>
            <w:r>
              <w:rPr>
                <w:rFonts w:hint="eastAsia" w:ascii="宋体" w:hAnsi="宋体" w:eastAsia="宋体" w:cs="宋体"/>
                <w:color w:val="000000" w:themeColor="text1"/>
                <w:sz w:val="21"/>
                <w:szCs w:val="21"/>
                <w14:textFill>
                  <w14:solidFill>
                    <w14:schemeClr w14:val="tx1"/>
                  </w14:solidFill>
                </w14:textFill>
              </w:rPr>
              <w:t>解决问题的能力。帮助学生全面了解人工智能的发展历程和未来趋势，为未来的职业发展提供必要的知识和能力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vAlign w:val="top"/>
          </w:tcPr>
          <w:p w14:paraId="0F43584B">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包括人工智能概述、机器学习与大模型基础、人工智能工具应用、人工智能素养等。</w:t>
            </w:r>
          </w:p>
          <w:p w14:paraId="6CFA25F3">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通过理论与实践相结合的方式，</w:t>
            </w:r>
            <w:r>
              <w:rPr>
                <w:rFonts w:hint="eastAsia" w:ascii="宋体" w:hAnsi="宋体" w:eastAsia="宋体" w:cs="宋体"/>
                <w:color w:val="000000" w:themeColor="text1"/>
                <w:sz w:val="21"/>
                <w:szCs w:val="21"/>
                <w:lang w:val="en-US" w:eastAsia="zh-CN"/>
                <w14:textFill>
                  <w14:solidFill>
                    <w14:schemeClr w14:val="tx1"/>
                  </w14:solidFill>
                </w14:textFill>
              </w:rPr>
              <w:t>采用专题教学，重点提升学生利用人工智能工具解决实际问题的能力</w:t>
            </w:r>
            <w:r>
              <w:rPr>
                <w:rFonts w:hint="eastAsia" w:ascii="宋体" w:hAnsi="宋体" w:cs="宋体"/>
                <w:color w:val="000000" w:themeColor="text1"/>
                <w:sz w:val="21"/>
                <w:szCs w:val="21"/>
                <w:lang w:eastAsia="zh-CN"/>
                <w14:textFill>
                  <w14:solidFill>
                    <w14:schemeClr w14:val="tx1"/>
                  </w14:solidFill>
                </w14:textFill>
              </w:rPr>
              <w:t>。</w:t>
            </w:r>
          </w:p>
        </w:tc>
      </w:tr>
      <w:tr w14:paraId="2DAD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60168F0">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48BB14E2">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汽车文化 </w:t>
            </w:r>
          </w:p>
        </w:tc>
        <w:tc>
          <w:tcPr>
            <w:tcW w:w="3938" w:type="dxa"/>
            <w:shd w:val="clear" w:color="auto" w:fill="auto"/>
            <w:vAlign w:val="top"/>
          </w:tcPr>
          <w:p w14:paraId="6D70D2D4">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通过全面介绍汽车相关知识，培养学生对汽车的浓厚兴趣，了解各项技术在汽车中的应用，拓宽学生知识面，提高综合素质能力，适应市场的需求和竞争</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26C947A9">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主要包括汽车发展史、汽车文化、中国汽车工业、汽车构造及主要技术、汽车基本理论等内容</w:t>
            </w:r>
            <w:r>
              <w:rPr>
                <w:rFonts w:hint="eastAsia" w:ascii="宋体" w:hAnsi="宋体" w:cs="宋体"/>
                <w:color w:val="000000" w:themeColor="text1"/>
                <w:sz w:val="21"/>
                <w:szCs w:val="21"/>
                <w:lang w:eastAsia="zh-CN"/>
                <w14:textFill>
                  <w14:solidFill>
                    <w14:schemeClr w14:val="tx1"/>
                  </w14:solidFill>
                </w14:textFill>
              </w:rPr>
              <w:t>。</w:t>
            </w:r>
          </w:p>
        </w:tc>
      </w:tr>
      <w:tr w14:paraId="66F79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9B80E1A">
            <w:pPr>
              <w:numPr>
                <w:ilvl w:val="0"/>
                <w:numId w:val="2"/>
              </w:numPr>
              <w:ind w:left="0" w:leftChars="0" w:right="-55" w:rightChars="-26"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0FA84578">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中华民族共同体概论</w:t>
            </w:r>
          </w:p>
        </w:tc>
        <w:tc>
          <w:tcPr>
            <w:tcW w:w="3938" w:type="dxa"/>
            <w:shd w:val="clear" w:color="auto" w:fill="auto"/>
            <w:vAlign w:val="top"/>
          </w:tcPr>
          <w:p w14:paraId="07A14B65">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通过知识传授、能力培养和价值塑造，帮助学生理解中华民族共同体的基本理论和历史脉络，掌握“四个共同”的核心要义（共同开拓疆域、共同书写历史、共同创造文化、共同培育精神）和正确处理“四对关系” （共同性与差异性、中华民族与各民族、文化与政治、物质与精神）；培养学生辨别错误史观的能力，深化对铸牢中华民族共同体意识必要性和中国共产党领导核心地位的认识；最终引导学生树立正确的中华民族历史观，不断增强“五个认同”（对伟大祖国、中华民族、中华文化、中国共产党、中国特色社会主义的认同），自觉践行“四个与共”（休戚与共、荣辱与共、生死与共、命运与共）的共同体理念，积极投身中华民族共同体建设和民族复兴伟业</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0759F8ED">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要围绕各族人民共同开拓辽阔疆域、共同书写悠久历史、共同创造灿烂文化、共同培育伟大精神的伟大进程展开，全面分析习近平总书记关于加强和改进民族工作的重要思想，并涵盖新时代党的民族理论与政策、区域协调发展、"一带一路"倡议等国内外实践内容。课程旨在引导学生树立正确的国家观、历史观、民族观、文化观、宗教观，强化"休戚与共、荣辱与共、生死与共、命运与共"的共同体理念，增强对"伟大祖国、中华民族、中华文化、中国共产党、中国特色社会主义"的认同（即"五个认同"）</w:t>
            </w:r>
            <w:r>
              <w:rPr>
                <w:rFonts w:hint="eastAsia" w:ascii="宋体" w:hAnsi="宋体" w:cs="宋体"/>
                <w:color w:val="000000" w:themeColor="text1"/>
                <w:sz w:val="21"/>
                <w:szCs w:val="21"/>
                <w:lang w:eastAsia="zh-CN"/>
                <w14:textFill>
                  <w14:solidFill>
                    <w14:schemeClr w14:val="tx1"/>
                  </w14:solidFill>
                </w14:textFill>
              </w:rPr>
              <w:t>。</w:t>
            </w:r>
          </w:p>
        </w:tc>
      </w:tr>
    </w:tbl>
    <w:p w14:paraId="42A4DDFF">
      <w:pPr>
        <w:numPr>
          <w:ilvl w:val="0"/>
          <w:numId w:val="0"/>
        </w:numPr>
        <w:rPr>
          <w:rFonts w:hint="eastAsia" w:ascii="楷体" w:hAnsi="楷体" w:eastAsia="楷体" w:cs="楷体"/>
          <w:b/>
          <w:bCs/>
          <w:sz w:val="28"/>
          <w:szCs w:val="28"/>
          <w:lang w:val="en-US" w:eastAsia="zh-CN"/>
        </w:rPr>
      </w:pPr>
    </w:p>
    <w:p w14:paraId="2E721474">
      <w:pPr>
        <w:numPr>
          <w:ilvl w:val="0"/>
          <w:numId w:val="0"/>
        </w:numPr>
        <w:outlineLvl w:val="1"/>
        <w:rPr>
          <w:rFonts w:hint="default" w:ascii="楷体" w:hAnsi="楷体" w:eastAsia="楷体" w:cs="楷体"/>
          <w:b/>
          <w:bCs/>
          <w:sz w:val="28"/>
          <w:szCs w:val="28"/>
          <w:lang w:val="en-US" w:eastAsia="zh-CN"/>
        </w:rPr>
      </w:pPr>
      <w:bookmarkStart w:id="11" w:name="_Toc10493"/>
      <w:r>
        <w:rPr>
          <w:rFonts w:hint="eastAsia" w:ascii="楷体" w:hAnsi="楷体" w:eastAsia="楷体" w:cs="楷体"/>
          <w:b/>
          <w:bCs/>
          <w:kern w:val="2"/>
          <w:sz w:val="28"/>
          <w:szCs w:val="28"/>
          <w:lang w:val="en-US" w:eastAsia="zh-CN" w:bidi="ar-SA"/>
        </w:rPr>
        <w:t>（二）</w:t>
      </w:r>
      <w:r>
        <w:rPr>
          <w:rFonts w:hint="eastAsia" w:ascii="楷体" w:hAnsi="楷体" w:eastAsia="楷体" w:cs="楷体"/>
          <w:b/>
          <w:bCs/>
          <w:sz w:val="28"/>
          <w:szCs w:val="28"/>
          <w:lang w:val="en-US" w:eastAsia="zh-CN"/>
        </w:rPr>
        <w:t>公共限选课</w:t>
      </w:r>
      <w:bookmarkEnd w:id="11"/>
    </w:p>
    <w:p w14:paraId="4BEA1DA3">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表3</w:t>
      </w:r>
      <w:r>
        <w:rPr>
          <w:rFonts w:hint="eastAsia" w:ascii="宋体" w:hAnsi="宋体" w:eastAsia="宋体" w:cs="宋体"/>
          <w:color w:val="000000" w:themeColor="text1"/>
          <w:sz w:val="24"/>
          <w:szCs w:val="24"/>
          <w:lang w:eastAsia="zh-CN"/>
          <w14:textFill>
            <w14:solidFill>
              <w14:schemeClr w14:val="tx1"/>
            </w14:solidFill>
          </w14:textFill>
        </w:rPr>
        <w:t>公共</w:t>
      </w:r>
      <w:r>
        <w:rPr>
          <w:rFonts w:hint="eastAsia" w:ascii="宋体" w:hAnsi="宋体" w:cs="宋体"/>
          <w:color w:val="000000" w:themeColor="text1"/>
          <w:sz w:val="24"/>
          <w:szCs w:val="24"/>
          <w:lang w:val="en-US" w:eastAsia="zh-CN"/>
          <w14:textFill>
            <w14:solidFill>
              <w14:schemeClr w14:val="tx1"/>
            </w14:solidFill>
          </w14:textFill>
        </w:rPr>
        <w:t>限选</w:t>
      </w:r>
      <w:r>
        <w:rPr>
          <w:rFonts w:hint="eastAsia" w:ascii="宋体" w:hAnsi="宋体" w:eastAsia="宋体" w:cs="宋体"/>
          <w:color w:val="000000" w:themeColor="text1"/>
          <w:sz w:val="24"/>
          <w:szCs w:val="24"/>
          <w:lang w:eastAsia="zh-CN"/>
          <w14:textFill>
            <w14:solidFill>
              <w14:schemeClr w14:val="tx1"/>
            </w14:solidFill>
          </w14:textFill>
        </w:rPr>
        <w:t>课程概述</w:t>
      </w:r>
    </w:p>
    <w:tbl>
      <w:tblPr>
        <w:tblStyle w:val="18"/>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3938"/>
        <w:gridCol w:w="3837"/>
      </w:tblGrid>
      <w:tr w14:paraId="516BF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661" w:type="dxa"/>
          </w:tcPr>
          <w:p w14:paraId="3599AFFD">
            <w:pPr>
              <w:ind w:right="-55" w:rightChars="-26"/>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38" w:type="dxa"/>
          </w:tcPr>
          <w:p w14:paraId="13701D16">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课程名称</w:t>
            </w:r>
          </w:p>
        </w:tc>
        <w:tc>
          <w:tcPr>
            <w:tcW w:w="3938" w:type="dxa"/>
          </w:tcPr>
          <w:p w14:paraId="3AC3B9D7">
            <w:pPr>
              <w:jc w:val="center"/>
              <w:rPr>
                <w:rFonts w:hint="eastAsia" w:ascii="宋体" w:hAnsi="宋体" w:eastAsia="宋体" w:cs="宋体"/>
                <w:b/>
                <w:color w:val="000000" w:themeColor="text1"/>
                <w:sz w:val="21"/>
                <w:szCs w:val="21"/>
                <w14:textFill>
                  <w14:solidFill>
                    <w14:schemeClr w14:val="tx1"/>
                  </w14:solidFill>
                </w14:textFill>
              </w:rPr>
            </w:pPr>
            <w:r>
              <w:rPr>
                <w:rFonts w:hint="default"/>
                <w:b/>
                <w:bCs/>
              </w:rPr>
              <w:t>课程目标</w:t>
            </w:r>
          </w:p>
        </w:tc>
        <w:tc>
          <w:tcPr>
            <w:tcW w:w="3837" w:type="dxa"/>
          </w:tcPr>
          <w:p w14:paraId="6C698A06">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主要内容和教学要求</w:t>
            </w:r>
          </w:p>
        </w:tc>
      </w:tr>
      <w:tr w14:paraId="40093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C613663">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p>
        </w:tc>
        <w:tc>
          <w:tcPr>
            <w:tcW w:w="1338" w:type="dxa"/>
            <w:shd w:val="clear" w:color="auto" w:fill="auto"/>
            <w:vAlign w:val="center"/>
          </w:tcPr>
          <w:p w14:paraId="0E22357B">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中国共产党历史</w:t>
            </w:r>
          </w:p>
        </w:tc>
        <w:tc>
          <w:tcPr>
            <w:tcW w:w="3938" w:type="dxa"/>
            <w:shd w:val="clear" w:color="auto" w:fill="auto"/>
            <w:vAlign w:val="top"/>
          </w:tcPr>
          <w:p w14:paraId="7678D9DE">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5D242981">
            <w:pPr>
              <w:jc w:val="left"/>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r>
              <w:rPr>
                <w:rFonts w:hint="eastAsia" w:ascii="宋体" w:hAnsi="宋体" w:cs="宋体"/>
                <w:color w:val="000000" w:themeColor="text1"/>
                <w:sz w:val="21"/>
                <w:szCs w:val="21"/>
                <w:lang w:eastAsia="zh-CN"/>
                <w14:textFill>
                  <w14:solidFill>
                    <w14:schemeClr w14:val="tx1"/>
                  </w14:solidFill>
                </w14:textFill>
              </w:rPr>
              <w:t>。</w:t>
            </w:r>
          </w:p>
        </w:tc>
      </w:tr>
      <w:tr w14:paraId="30A8C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9A5A203">
            <w:pPr>
              <w:numPr>
                <w:ilvl w:val="0"/>
                <w:numId w:val="0"/>
              </w:numPr>
              <w:ind w:leftChars="0" w:right="-55" w:rightChars="-26"/>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1338" w:type="dxa"/>
            <w:shd w:val="clear" w:color="auto" w:fill="auto"/>
            <w:vAlign w:val="center"/>
          </w:tcPr>
          <w:p w14:paraId="04BB4146">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中华优秀传统文化</w:t>
            </w:r>
          </w:p>
        </w:tc>
        <w:tc>
          <w:tcPr>
            <w:tcW w:w="3938" w:type="dxa"/>
            <w:shd w:val="clear" w:color="auto" w:fill="auto"/>
            <w:vAlign w:val="top"/>
          </w:tcPr>
          <w:p w14:paraId="602177F0">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宋体" w:hAnsi="宋体" w:cs="宋体"/>
                <w:color w:val="000000" w:themeColor="text1"/>
                <w:sz w:val="21"/>
                <w:szCs w:val="21"/>
                <w:lang w:eastAsia="zh-CN"/>
                <w14:textFill>
                  <w14:solidFill>
                    <w14:schemeClr w14:val="tx1"/>
                  </w14:solidFill>
                </w14:textFill>
              </w:rPr>
              <w:t>。</w:t>
            </w:r>
          </w:p>
        </w:tc>
        <w:tc>
          <w:tcPr>
            <w:tcW w:w="3837" w:type="dxa"/>
            <w:shd w:val="clear" w:color="auto" w:fill="auto"/>
            <w:vAlign w:val="top"/>
          </w:tcPr>
          <w:p w14:paraId="3A4C328E">
            <w:pPr>
              <w:ind w:right="-55" w:rightChars="-26"/>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中华优秀传统文化性质和特点、各文化领域的发展脉络（传统思想、传统艺术、传统科技、政治制度、婚姻文化、建筑文化、饮食文化、传统节日等）、传统文化与现代化传统文化与专业学习</w:t>
            </w:r>
            <w:r>
              <w:rPr>
                <w:rFonts w:hint="eastAsia" w:ascii="宋体" w:hAnsi="宋体" w:cs="宋体"/>
                <w:color w:val="000000" w:themeColor="text1"/>
                <w:sz w:val="21"/>
                <w:szCs w:val="21"/>
                <w:lang w:eastAsia="zh-CN"/>
                <w14:textFill>
                  <w14:solidFill>
                    <w14:schemeClr w14:val="tx1"/>
                  </w14:solidFill>
                </w14:textFill>
              </w:rPr>
              <w:t>。</w:t>
            </w:r>
          </w:p>
        </w:tc>
      </w:tr>
    </w:tbl>
    <w:p w14:paraId="0EC3EDE0">
      <w:pPr>
        <w:numPr>
          <w:ilvl w:val="0"/>
          <w:numId w:val="0"/>
        </w:numPr>
        <w:rPr>
          <w:rFonts w:hint="default" w:ascii="楷体" w:hAnsi="楷体" w:eastAsia="楷体" w:cs="楷体"/>
          <w:b/>
          <w:bCs/>
          <w:sz w:val="28"/>
          <w:szCs w:val="28"/>
          <w:lang w:val="en-US" w:eastAsia="zh-CN"/>
        </w:rPr>
      </w:pPr>
    </w:p>
    <w:p w14:paraId="58FB7F69">
      <w:pPr>
        <w:numPr>
          <w:ilvl w:val="0"/>
          <w:numId w:val="0"/>
        </w:numPr>
        <w:outlineLvl w:val="1"/>
        <w:rPr>
          <w:rFonts w:hint="default" w:ascii="楷体" w:hAnsi="楷体" w:eastAsia="楷体" w:cs="楷体"/>
          <w:b/>
          <w:bCs/>
          <w:sz w:val="28"/>
          <w:szCs w:val="28"/>
          <w:lang w:val="en-US" w:eastAsia="zh-CN"/>
        </w:rPr>
      </w:pPr>
      <w:bookmarkStart w:id="12" w:name="_Toc14566"/>
      <w:bookmarkStart w:id="13" w:name="_Toc108086272"/>
      <w:r>
        <w:rPr>
          <w:rFonts w:hint="eastAsia" w:ascii="楷体" w:hAnsi="楷体" w:eastAsia="楷体" w:cs="楷体"/>
          <w:b/>
          <w:bCs/>
          <w:sz w:val="28"/>
          <w:szCs w:val="28"/>
          <w:lang w:val="en-US" w:eastAsia="zh-CN"/>
        </w:rPr>
        <w:t>（三）专业基础课</w:t>
      </w:r>
      <w:bookmarkEnd w:id="12"/>
    </w:p>
    <w:p w14:paraId="3341CE91">
      <w:pPr>
        <w:jc w:val="center"/>
        <w:rPr>
          <w:rFonts w:hint="default" w:ascii="宋体" w:hAnsi="宋体" w:eastAsia="宋体"/>
          <w:color w:val="000000"/>
          <w:sz w:val="24"/>
          <w:szCs w:val="24"/>
          <w:lang w:val="en-US" w:eastAsia="zh-CN"/>
        </w:rPr>
      </w:pPr>
      <w:r>
        <w:rPr>
          <w:rFonts w:ascii="宋体" w:hAnsi="宋体"/>
          <w:color w:val="000000"/>
          <w:sz w:val="24"/>
          <w:szCs w:val="24"/>
        </w:rPr>
        <w:t>表</w:t>
      </w:r>
      <w:r>
        <w:rPr>
          <w:rFonts w:hint="eastAsia" w:ascii="宋体" w:hAnsi="宋体"/>
          <w:color w:val="000000"/>
          <w:sz w:val="24"/>
          <w:szCs w:val="24"/>
          <w:lang w:val="en-US" w:eastAsia="zh-CN"/>
        </w:rPr>
        <w:t>4专业基础课程概述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4DB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AAAA167">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2C2474FD">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0CCC71AB">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378EDB06">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6E0F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726CFB87">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44" w:type="dxa"/>
            <w:noWrap w:val="0"/>
            <w:vAlign w:val="center"/>
          </w:tcPr>
          <w:p w14:paraId="47EADA4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管理学基础</w:t>
            </w:r>
          </w:p>
        </w:tc>
        <w:tc>
          <w:tcPr>
            <w:tcW w:w="3895" w:type="dxa"/>
            <w:noWrap w:val="0"/>
            <w:vAlign w:val="top"/>
          </w:tcPr>
          <w:p w14:paraId="2BAEC1C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协助制定部门工作计划，组织实施日常运营事务，协调团队分工与资源配置，监督执行过程并完成基础数据汇总与报告撰写，确保工作高效推进</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191AE0F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①掌握管理学基本理论与方法</w:t>
            </w:r>
          </w:p>
          <w:p w14:paraId="2E23986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②能运用工具分析简单管理案例</w:t>
            </w:r>
          </w:p>
          <w:p w14:paraId="63FBC3D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③具备团队协作与沟通实践能力</w:t>
            </w:r>
          </w:p>
          <w:p w14:paraId="2397231D">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④初步形成系统化管理思维</w:t>
            </w:r>
          </w:p>
        </w:tc>
      </w:tr>
      <w:tr w14:paraId="1918C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39511A9F">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44" w:type="dxa"/>
            <w:noWrap w:val="0"/>
            <w:vAlign w:val="center"/>
          </w:tcPr>
          <w:p w14:paraId="06A09A70">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演讲与口才</w:t>
            </w:r>
          </w:p>
        </w:tc>
        <w:tc>
          <w:tcPr>
            <w:tcW w:w="3895" w:type="dxa"/>
            <w:noWrap w:val="0"/>
            <w:vAlign w:val="top"/>
          </w:tcPr>
          <w:p w14:paraId="24B1F41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撰写与修改演讲稿件，运用有声语言与态势语完成竞聘、汇报、主持等职场演说，并能根据现场反馈灵活调整表达策略，实现有效沟通与自我提升</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15ABD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①掌握演讲稿写作的基本格式与说服策略</w:t>
            </w:r>
          </w:p>
          <w:p w14:paraId="2C7EF8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②能清晰、流畅、富有感染力地进行脱稿演讲</w:t>
            </w:r>
          </w:p>
          <w:p w14:paraId="793A352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③具备良好的舞台形象与有效的非语言沟通能力</w:t>
            </w:r>
          </w:p>
          <w:p w14:paraId="26F86721">
            <w:pPr>
              <w:spacing w:line="0" w:lineRule="atLeas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④能在模拟职场情境中完成特定表达任务并复盘改</w:t>
            </w:r>
            <w:r>
              <w:rPr>
                <w:rFonts w:hint="eastAsia" w:ascii="宋体" w:hAnsi="宋体" w:cs="宋体"/>
                <w:color w:val="000000"/>
                <w:sz w:val="21"/>
                <w:szCs w:val="21"/>
                <w:lang w:val="en-US" w:eastAsia="zh-CN"/>
              </w:rPr>
              <w:t>进</w:t>
            </w:r>
          </w:p>
        </w:tc>
      </w:tr>
      <w:tr w14:paraId="38DB2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5FE73BA7">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44" w:type="dxa"/>
            <w:noWrap w:val="0"/>
            <w:vAlign w:val="center"/>
          </w:tcPr>
          <w:p w14:paraId="1B23E7C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电子商务基础</w:t>
            </w:r>
          </w:p>
        </w:tc>
        <w:tc>
          <w:tcPr>
            <w:tcW w:w="3895" w:type="dxa"/>
            <w:noWrap w:val="0"/>
            <w:vAlign w:val="top"/>
          </w:tcPr>
          <w:p w14:paraId="6C8D856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负责网店日常运营，包括商品上架与维护、营销活动策划、订单处理与客户沟通，并利用数据分析优化店铺效果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0D5DBB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①网店开设与商品管理</w:t>
            </w:r>
          </w:p>
          <w:p w14:paraId="61767E0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②网络营销推广策略制定</w:t>
            </w:r>
          </w:p>
          <w:p w14:paraId="6487F62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③客户服务与关系维护</w:t>
            </w:r>
          </w:p>
          <w:p w14:paraId="19CB9CE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④运营数据分析与优化</w:t>
            </w:r>
          </w:p>
        </w:tc>
      </w:tr>
      <w:tr w14:paraId="6552A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1" w:type="dxa"/>
            <w:noWrap w:val="0"/>
            <w:vAlign w:val="center"/>
          </w:tcPr>
          <w:p w14:paraId="16F08EDD">
            <w:pPr>
              <w:spacing w:line="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44" w:type="dxa"/>
            <w:shd w:val="clear" w:color="auto" w:fill="auto"/>
            <w:noWrap w:val="0"/>
            <w:vAlign w:val="center"/>
          </w:tcPr>
          <w:p w14:paraId="79853E10">
            <w:pPr>
              <w:spacing w:line="0" w:lineRule="atLeas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rPr>
              <w:t>商品拍摄与素材编辑</w:t>
            </w:r>
          </w:p>
        </w:tc>
        <w:tc>
          <w:tcPr>
            <w:tcW w:w="3895" w:type="dxa"/>
            <w:shd w:val="clear" w:color="auto" w:fill="auto"/>
            <w:noWrap w:val="0"/>
            <w:vAlign w:val="top"/>
          </w:tcPr>
          <w:p w14:paraId="2894AD92">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主要培养学生完成图像处理、平面设计、商业广告制作及UI界面元素设计等典型工作任务，具备数字化视觉设计与合成的核心能力</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748E1E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①图像基础处理与色彩调整</w:t>
            </w:r>
          </w:p>
          <w:p w14:paraId="72FE635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②选区、图层与蒙版的综合运用</w:t>
            </w:r>
          </w:p>
          <w:p w14:paraId="509E978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文字设计与矢量图形绘制</w:t>
            </w:r>
          </w:p>
          <w:p w14:paraId="39FC7905">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滤镜效果与商业项目实战</w:t>
            </w:r>
          </w:p>
        </w:tc>
      </w:tr>
      <w:tr w14:paraId="17C9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D786C15">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6481C0B5">
            <w:pPr>
              <w:spacing w:line="0" w:lineRule="atLeast"/>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零售基础</w:t>
            </w:r>
          </w:p>
        </w:tc>
        <w:tc>
          <w:tcPr>
            <w:tcW w:w="3895" w:type="dxa"/>
            <w:noWrap w:val="0"/>
            <w:vAlign w:val="top"/>
          </w:tcPr>
          <w:p w14:paraId="26D894F8">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旨在使学生掌握零售业基本知识与运营流程，具备商品管理、客户服务、店铺运作及数字化零售的基础技能，为从事零售岗位奠定扎实的职业能力</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6F060CA">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①零售概论：行业特点、发展趋势与商业模式</w:t>
            </w:r>
          </w:p>
          <w:p w14:paraId="10F2276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②商品管理：采购、库存控制与商品陈列方法</w:t>
            </w:r>
          </w:p>
          <w:p w14:paraId="68DDD7CD">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③零售运营：店面管理、销售技巧与数字化工具应用</w:t>
            </w:r>
          </w:p>
        </w:tc>
      </w:tr>
      <w:tr w14:paraId="4240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422DC384">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1344" w:type="dxa"/>
            <w:noWrap w:val="0"/>
            <w:vAlign w:val="center"/>
          </w:tcPr>
          <w:p w14:paraId="72EABC77">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选品与采购</w:t>
            </w:r>
          </w:p>
        </w:tc>
        <w:tc>
          <w:tcPr>
            <w:tcW w:w="3895" w:type="dxa"/>
            <w:noWrap w:val="0"/>
            <w:vAlign w:val="top"/>
          </w:tcPr>
          <w:p w14:paraId="0C29D7A3">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培养具备市场数据分析、商品遴选、采购谈判及供应链协同能力的专业人才，使学生能独立完成电商选品与采购流程，提升商品运营效益</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2C0F9B6">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①掌握数据分析工具，完成选品分析报告</w:t>
            </w:r>
          </w:p>
          <w:p w14:paraId="20E69739">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themeColor="text1"/>
                <w:sz w:val="21"/>
                <w:szCs w:val="21"/>
                <w:lang w:val="en-US" w:eastAsia="zh-CN"/>
                <w14:textFill>
                  <w14:solidFill>
                    <w14:schemeClr w14:val="tx1"/>
                  </w14:solidFill>
                </w14:textFill>
              </w:rPr>
              <w:t>通过模拟谈判掌握采购成本控制技巧</w:t>
            </w:r>
          </w:p>
          <w:p w14:paraId="701AE44E">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③</w:t>
            </w:r>
            <w:r>
              <w:rPr>
                <w:rFonts w:hint="eastAsia" w:ascii="宋体" w:hAnsi="宋体" w:eastAsia="宋体" w:cs="宋体"/>
                <w:color w:val="000000" w:themeColor="text1"/>
                <w:sz w:val="21"/>
                <w:szCs w:val="21"/>
                <w:lang w:val="en-US" w:eastAsia="zh-CN"/>
                <w14:textFill>
                  <w14:solidFill>
                    <w14:schemeClr w14:val="tx1"/>
                  </w14:solidFill>
                </w14:textFill>
              </w:rPr>
              <w:t>能够独立撰写供应商评估与合作协议</w:t>
            </w:r>
          </w:p>
          <w:p w14:paraId="2745321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④</w:t>
            </w:r>
            <w:r>
              <w:rPr>
                <w:rFonts w:hint="eastAsia" w:ascii="宋体" w:hAnsi="宋体" w:eastAsia="宋体" w:cs="宋体"/>
                <w:color w:val="000000" w:themeColor="text1"/>
                <w:sz w:val="21"/>
                <w:szCs w:val="21"/>
                <w:lang w:val="en-US" w:eastAsia="zh-CN"/>
                <w14:textFill>
                  <w14:solidFill>
                    <w14:schemeClr w14:val="tx1"/>
                  </w14:solidFill>
                </w14:textFill>
              </w:rPr>
              <w:t>结合案例完成采购与库存管理方案设计</w:t>
            </w:r>
          </w:p>
        </w:tc>
      </w:tr>
      <w:bookmarkEnd w:id="13"/>
    </w:tbl>
    <w:p w14:paraId="3BBAF9E8">
      <w:pPr>
        <w:numPr>
          <w:ilvl w:val="0"/>
          <w:numId w:val="0"/>
        </w:numPr>
        <w:rPr>
          <w:rFonts w:hint="eastAsia" w:ascii="楷体" w:hAnsi="楷体" w:eastAsia="楷体" w:cs="楷体"/>
          <w:b/>
          <w:bCs/>
          <w:sz w:val="28"/>
          <w:szCs w:val="28"/>
          <w:lang w:val="en-US" w:eastAsia="zh-CN"/>
        </w:rPr>
      </w:pPr>
    </w:p>
    <w:p w14:paraId="6FF63180">
      <w:pPr>
        <w:numPr>
          <w:ilvl w:val="0"/>
          <w:numId w:val="0"/>
        </w:numPr>
        <w:outlineLvl w:val="1"/>
        <w:rPr>
          <w:rFonts w:hint="default" w:ascii="楷体" w:hAnsi="楷体" w:eastAsia="楷体" w:cs="楷体"/>
          <w:b/>
          <w:bCs/>
          <w:sz w:val="28"/>
          <w:szCs w:val="28"/>
          <w:lang w:val="en-US" w:eastAsia="zh-CN"/>
        </w:rPr>
      </w:pPr>
      <w:bookmarkStart w:id="14" w:name="_Toc25217"/>
      <w:r>
        <w:rPr>
          <w:rFonts w:hint="eastAsia" w:ascii="楷体" w:hAnsi="楷体" w:eastAsia="楷体" w:cs="楷体"/>
          <w:b/>
          <w:bCs/>
          <w:sz w:val="28"/>
          <w:szCs w:val="28"/>
          <w:lang w:val="en-US" w:eastAsia="zh-CN"/>
        </w:rPr>
        <w:t>（四）专业核心课</w:t>
      </w:r>
      <w:bookmarkEnd w:id="14"/>
    </w:p>
    <w:p w14:paraId="6C1DD916">
      <w:pPr>
        <w:jc w:val="center"/>
        <w:rPr>
          <w:rFonts w:hint="eastAsia" w:ascii="宋体" w:hAnsi="宋体"/>
          <w:color w:val="000000"/>
          <w:sz w:val="24"/>
          <w:szCs w:val="24"/>
          <w:lang w:eastAsia="zh-CN"/>
        </w:rPr>
      </w:pPr>
      <w:r>
        <w:rPr>
          <w:rFonts w:hint="eastAsia" w:ascii="宋体" w:hAnsi="宋体"/>
          <w:color w:val="000000"/>
          <w:sz w:val="24"/>
          <w:szCs w:val="24"/>
          <w:lang w:eastAsia="zh-CN"/>
        </w:rPr>
        <w:t>表</w:t>
      </w:r>
      <w:r>
        <w:rPr>
          <w:rFonts w:hint="eastAsia" w:ascii="宋体" w:hAnsi="宋体"/>
          <w:color w:val="000000"/>
          <w:sz w:val="24"/>
          <w:szCs w:val="24"/>
          <w:lang w:val="en-US" w:eastAsia="zh-CN"/>
        </w:rPr>
        <w:t>5</w:t>
      </w:r>
      <w:r>
        <w:rPr>
          <w:rFonts w:hint="eastAsia" w:ascii="宋体" w:hAnsi="宋体"/>
          <w:color w:val="000000"/>
          <w:sz w:val="24"/>
          <w:szCs w:val="24"/>
          <w:lang w:eastAsia="zh-CN"/>
        </w:rPr>
        <w:t>专业核心课程概述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2F16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2796086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7F875EFC">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7BA13AE2">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6C255635">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761F9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10D18006">
            <w:pPr>
              <w:tabs>
                <w:tab w:val="left" w:pos="251"/>
              </w:tabs>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shd w:val="clear" w:color="auto" w:fill="auto"/>
            <w:noWrap w:val="0"/>
            <w:vAlign w:val="center"/>
          </w:tcPr>
          <w:p w14:paraId="566BDB17">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市场策划</w:t>
            </w:r>
          </w:p>
        </w:tc>
        <w:tc>
          <w:tcPr>
            <w:tcW w:w="3895" w:type="dxa"/>
            <w:shd w:val="clear" w:color="auto" w:fill="auto"/>
            <w:noWrap w:val="0"/>
            <w:vAlign w:val="top"/>
          </w:tcPr>
          <w:p w14:paraId="5AE0EB59">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培养学生市场策划</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，工作内容包括产品策划、行业定位分析、销售渠道策划、客户群体策划、销售策略制定、营销活动策划、策划评估分析，使用第三方数据分析工具、办公软件、计算机等完成工作任务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6FCFD678">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掌握市场策划的流程和方法</w:t>
            </w:r>
          </w:p>
          <w:p w14:paraId="7CE5446D">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能够分析行业定位，选择目标市场</w:t>
            </w:r>
          </w:p>
          <w:p w14:paraId="24566ABC">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③设计分销渠道和营销活动</w:t>
            </w:r>
          </w:p>
          <w:p w14:paraId="1BA941C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④制定产品策略、品牌策略、价格策略、广告策略</w:t>
            </w:r>
          </w:p>
          <w:p w14:paraId="5D43FBC4">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⑤跟踪市场策划的实施，评估效果</w:t>
            </w:r>
          </w:p>
        </w:tc>
      </w:tr>
      <w:tr w14:paraId="4564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721" w:type="dxa"/>
            <w:noWrap w:val="0"/>
            <w:vAlign w:val="center"/>
          </w:tcPr>
          <w:p w14:paraId="124CC3FF">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noWrap w:val="0"/>
            <w:vAlign w:val="center"/>
          </w:tcPr>
          <w:p w14:paraId="4F2BF0AB">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直播销售</w:t>
            </w:r>
          </w:p>
        </w:tc>
        <w:tc>
          <w:tcPr>
            <w:tcW w:w="3895" w:type="dxa"/>
            <w:noWrap w:val="0"/>
            <w:vAlign w:val="top"/>
          </w:tcPr>
          <w:p w14:paraId="2573F4D7">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培养学生直播运营</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直播间运营策划、直播间流量引入、直播成本控制、直播过程监测与调整、直播风险把控、供应链协调、人员分配、直播全程数据分析与优化，使用直播相关设备、直播数据分析工具、办公软件、计算机等完成工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107850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①掌握直播平台规则以及运营、选品、脚本策划、引流、数据分析的流程和技巧</w:t>
            </w:r>
          </w:p>
          <w:p w14:paraId="4F7D6BC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②能够策划直播主题并搭建直播间</w:t>
            </w:r>
          </w:p>
          <w:p w14:paraId="39507C7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③制定直播方案，动态调整直播内容</w:t>
            </w:r>
          </w:p>
          <w:p w14:paraId="7BB6F3BC">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④建立直播风险预案 </w:t>
            </w:r>
          </w:p>
          <w:p w14:paraId="74A76552">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⑤分析直播数据并优化总结</w:t>
            </w:r>
          </w:p>
        </w:tc>
      </w:tr>
      <w:tr w14:paraId="42F0B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721" w:type="dxa"/>
            <w:noWrap w:val="0"/>
            <w:vAlign w:val="center"/>
          </w:tcPr>
          <w:p w14:paraId="799CF0D6">
            <w:pPr>
              <w:spacing w:line="0" w:lineRule="atLeas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noWrap w:val="0"/>
            <w:vAlign w:val="center"/>
          </w:tcPr>
          <w:p w14:paraId="52CA9DCC">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内容策划与 编辑</w:t>
            </w:r>
          </w:p>
        </w:tc>
        <w:tc>
          <w:tcPr>
            <w:tcW w:w="3895" w:type="dxa"/>
            <w:noWrap w:val="0"/>
            <w:vAlign w:val="top"/>
          </w:tcPr>
          <w:p w14:paraId="7AE77F71">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培养学生内容策划与编辑</w:t>
            </w:r>
            <w:r>
              <w:rPr>
                <w:rFonts w:hint="eastAsia" w:ascii="宋体" w:hAnsi="宋体" w:cs="宋体"/>
                <w:color w:val="000000"/>
                <w:sz w:val="21"/>
                <w:szCs w:val="21"/>
                <w:lang w:val="en-US" w:eastAsia="zh-CN"/>
              </w:rPr>
              <w:t>的能力</w:t>
            </w:r>
            <w:r>
              <w:rPr>
                <w:rFonts w:hint="eastAsia" w:ascii="宋体" w:hAnsi="宋体" w:eastAsia="宋体" w:cs="宋体"/>
                <w:color w:val="000000"/>
                <w:sz w:val="21"/>
                <w:szCs w:val="21"/>
              </w:rPr>
              <w:t>，工作内容包括市场调研、内容方案策划、发布平台选择、内容编辑制作、内容投放推广、内容效果监测与评估，使用图文编辑软件、图形图像处理软件、办公软件、第 三方数据分析工具、计算机等完成工作任务</w:t>
            </w:r>
            <w:r>
              <w:rPr>
                <w:rFonts w:hint="eastAsia" w:ascii="宋体" w:hAnsi="宋体" w:cs="宋体"/>
                <w:color w:val="000000"/>
                <w:sz w:val="21"/>
                <w:szCs w:val="21"/>
                <w:lang w:eastAsia="zh-CN"/>
              </w:rPr>
              <w:t>。</w:t>
            </w:r>
          </w:p>
        </w:tc>
        <w:tc>
          <w:tcPr>
            <w:tcW w:w="3918" w:type="dxa"/>
            <w:noWrap w:val="0"/>
            <w:vAlign w:val="top"/>
          </w:tcPr>
          <w:p w14:paraId="373863ED">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①掌握新媒体平台内容推荐规则以及内 容策划与编辑的方法和技巧等</w:t>
            </w:r>
          </w:p>
          <w:p w14:paraId="0FD6E28F">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②能够策划图文/短视频内容创意</w:t>
            </w:r>
          </w:p>
          <w:p w14:paraId="5E940A81">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③编辑内容，进行视觉优化</w:t>
            </w:r>
          </w:p>
          <w:p w14:paraId="75A314EB">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④审核内容合规性。</w:t>
            </w:r>
          </w:p>
          <w:p w14:paraId="5C496739">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⑤选择平台发布并推广内容</w:t>
            </w:r>
          </w:p>
          <w:p w14:paraId="4305C394">
            <w:pPr>
              <w:spacing w:line="0" w:lineRule="atLeast"/>
              <w:jc w:val="left"/>
              <w:rPr>
                <w:rFonts w:hint="eastAsia" w:ascii="宋体" w:hAnsi="宋体" w:eastAsia="宋体" w:cs="宋体"/>
                <w:sz w:val="24"/>
                <w:szCs w:val="24"/>
              </w:rPr>
            </w:pPr>
            <w:r>
              <w:rPr>
                <w:rFonts w:hint="eastAsia" w:ascii="宋体" w:hAnsi="宋体" w:cs="宋体"/>
                <w:color w:val="000000" w:themeColor="text1"/>
                <w:sz w:val="21"/>
                <w:szCs w:val="21"/>
                <w:lang w:val="en-US" w:eastAsia="zh-CN"/>
                <w14:textFill>
                  <w14:solidFill>
                    <w14:schemeClr w14:val="tx1"/>
                  </w14:solidFill>
                </w14:textFill>
              </w:rPr>
              <w:t>⑥评估内容投放效果并持续优化内容</w:t>
            </w:r>
          </w:p>
        </w:tc>
      </w:tr>
      <w:tr w14:paraId="76DB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50973808">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0F838CD3">
            <w:pPr>
              <w:spacing w:line="0" w:lineRule="atLeast"/>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新媒体运营</w:t>
            </w:r>
          </w:p>
        </w:tc>
        <w:tc>
          <w:tcPr>
            <w:tcW w:w="3895" w:type="dxa"/>
            <w:noWrap w:val="0"/>
            <w:vAlign w:val="top"/>
          </w:tcPr>
          <w:p w14:paraId="20870F70">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cs="宋体"/>
                <w:color w:val="000000"/>
                <w:sz w:val="21"/>
                <w:szCs w:val="21"/>
                <w:lang w:val="en-US" w:eastAsia="zh-CN"/>
              </w:rPr>
              <w:t>的</w:t>
            </w:r>
            <w:r>
              <w:rPr>
                <w:rFonts w:hint="eastAsia" w:ascii="宋体" w:hAnsi="宋体" w:eastAsia="宋体" w:cs="宋体"/>
                <w:color w:val="000000"/>
                <w:sz w:val="21"/>
                <w:szCs w:val="21"/>
              </w:rPr>
              <w:t>新媒体运营</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，工作内容包括新媒体市场调研、运营方案策划、推广平台选择与实施、用户社群运营、新媒体平台活动策划、新媒体平台商务合作、运营效 果监测，使用第三方数据分析工具、办公软件、计算机等完成工作任务</w:t>
            </w:r>
            <w:r>
              <w:rPr>
                <w:rFonts w:hint="eastAsia" w:ascii="宋体" w:hAnsi="宋体" w:cs="宋体"/>
                <w:color w:val="000000"/>
                <w:sz w:val="21"/>
                <w:szCs w:val="21"/>
                <w:lang w:eastAsia="zh-CN"/>
              </w:rPr>
              <w:t>。</w:t>
            </w:r>
          </w:p>
        </w:tc>
        <w:tc>
          <w:tcPr>
            <w:tcW w:w="3918" w:type="dxa"/>
            <w:noWrap w:val="0"/>
            <w:vAlign w:val="top"/>
          </w:tcPr>
          <w:p w14:paraId="6FDDAAF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①掌握新媒体调研、渠道选择、运营推广、社群运营等方法和技巧</w:t>
            </w:r>
          </w:p>
          <w:p w14:paraId="43091423">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②能够制订新媒体运营方案及推广计划</w:t>
            </w:r>
          </w:p>
          <w:p w14:paraId="7B386393">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③选择推广平台，策划运营活动并实施</w:t>
            </w:r>
          </w:p>
          <w:p w14:paraId="2B0D8B5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④运营用户社群</w:t>
            </w:r>
          </w:p>
          <w:p w14:paraId="580C4E1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⑤对接、跟进商务合作项目</w:t>
            </w:r>
          </w:p>
          <w:p w14:paraId="3FB2AF8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⑥运营效果监测及方案优化</w:t>
            </w:r>
          </w:p>
        </w:tc>
      </w:tr>
      <w:tr w14:paraId="6F6D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5889C87B">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5ECE67B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客户服务与管理</w:t>
            </w:r>
          </w:p>
        </w:tc>
        <w:tc>
          <w:tcPr>
            <w:tcW w:w="3895" w:type="dxa"/>
            <w:noWrap w:val="0"/>
            <w:vAlign w:val="top"/>
          </w:tcPr>
          <w:p w14:paraId="4A6B5A4D">
            <w:pPr>
              <w:spacing w:line="0" w:lineRule="atLeast"/>
              <w:jc w:val="left"/>
              <w:rPr>
                <w:rFonts w:hint="eastAsia" w:ascii="宋体" w:hAnsi="宋体" w:eastAsia="宋体" w:cs="宋体"/>
                <w:color w:val="000000"/>
                <w:sz w:val="21"/>
                <w:szCs w:val="21"/>
                <w:lang w:eastAsia="zh-CN"/>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sz w:val="21"/>
                <w:szCs w:val="21"/>
              </w:rPr>
              <w:t>客户服务与管理</w:t>
            </w:r>
            <w:r>
              <w:rPr>
                <w:rFonts w:hint="eastAsia" w:ascii="宋体" w:hAnsi="宋体" w:cs="宋体"/>
                <w:sz w:val="21"/>
                <w:szCs w:val="21"/>
                <w:lang w:val="en-US" w:eastAsia="zh-CN"/>
              </w:rPr>
              <w:t>能力</w:t>
            </w:r>
            <w:r>
              <w:rPr>
                <w:rFonts w:hint="eastAsia" w:ascii="宋体" w:hAnsi="宋体" w:eastAsia="宋体" w:cs="宋体"/>
                <w:sz w:val="21"/>
                <w:szCs w:val="21"/>
              </w:rPr>
              <w:t>，工作内容包括客户服务标准制定、客户调研与数据获取、客户开发与转化、客户关系维护与管理、突发危机事件处理、客户服务绩效管理、服务机构合作，使用呼出呼入设备、CRM系统、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2EC7A0A5">
            <w:pPr>
              <w:spacing w:line="0" w:lineRule="atLeast"/>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sz w:val="21"/>
                <w:szCs w:val="21"/>
              </w:rPr>
              <w:t>掌握客户调研、客户开发与转化、客户投诉、客户关系管理、危机事件处理的方法和技巧</w:t>
            </w:r>
          </w:p>
          <w:p w14:paraId="7F02FF7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w:t>
            </w:r>
            <w:r>
              <w:rPr>
                <w:rFonts w:hint="eastAsia" w:ascii="宋体" w:hAnsi="宋体" w:eastAsia="宋体" w:cs="宋体"/>
                <w:sz w:val="21"/>
                <w:szCs w:val="21"/>
              </w:rPr>
              <w:t>能够进行精准客户调研</w:t>
            </w:r>
          </w:p>
          <w:p w14:paraId="639D37A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sz w:val="21"/>
                <w:szCs w:val="21"/>
              </w:rPr>
              <w:t>提升客户转化率</w:t>
            </w:r>
          </w:p>
          <w:p w14:paraId="64962F96">
            <w:pPr>
              <w:spacing w:line="0" w:lineRule="atLeast"/>
              <w:jc w:val="left"/>
              <w:rPr>
                <w:rFonts w:hint="eastAsia" w:ascii="宋体" w:hAnsi="宋体" w:eastAsia="宋体" w:cs="宋体"/>
                <w:sz w:val="21"/>
                <w:szCs w:val="21"/>
              </w:rPr>
            </w:pPr>
            <w:r>
              <w:rPr>
                <w:rFonts w:hint="eastAsia" w:ascii="宋体" w:hAnsi="宋体" w:eastAsia="宋体" w:cs="宋体"/>
                <w:color w:val="000000"/>
                <w:sz w:val="21"/>
                <w:szCs w:val="21"/>
              </w:rPr>
              <w:t>④</w:t>
            </w:r>
            <w:r>
              <w:rPr>
                <w:rFonts w:hint="eastAsia" w:ascii="宋体" w:hAnsi="宋体" w:eastAsia="宋体" w:cs="宋体"/>
                <w:sz w:val="21"/>
                <w:szCs w:val="21"/>
              </w:rPr>
              <w:t>客户信息收集与分析</w:t>
            </w:r>
          </w:p>
          <w:p w14:paraId="33E34187">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⑤</w:t>
            </w:r>
            <w:r>
              <w:rPr>
                <w:rFonts w:hint="eastAsia" w:ascii="宋体" w:hAnsi="宋体" w:eastAsia="宋体" w:cs="宋体"/>
                <w:sz w:val="21"/>
                <w:szCs w:val="21"/>
              </w:rPr>
              <w:t>客户关系维护，提升客户满意度和忠诚度</w:t>
            </w:r>
          </w:p>
        </w:tc>
      </w:tr>
      <w:tr w14:paraId="10981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721" w:type="dxa"/>
            <w:shd w:val="clear" w:color="auto" w:fill="auto"/>
            <w:noWrap w:val="0"/>
            <w:vAlign w:val="center"/>
          </w:tcPr>
          <w:p w14:paraId="46085C64">
            <w:pPr>
              <w:spacing w:line="0" w:lineRule="atLeast"/>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6</w:t>
            </w:r>
          </w:p>
        </w:tc>
        <w:tc>
          <w:tcPr>
            <w:tcW w:w="1344" w:type="dxa"/>
            <w:shd w:val="clear" w:color="auto" w:fill="auto"/>
            <w:noWrap w:val="0"/>
            <w:vAlign w:val="center"/>
          </w:tcPr>
          <w:p w14:paraId="7131B90C">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网络推广</w:t>
            </w:r>
          </w:p>
        </w:tc>
        <w:tc>
          <w:tcPr>
            <w:tcW w:w="3895" w:type="dxa"/>
            <w:shd w:val="clear" w:color="auto" w:fill="auto"/>
            <w:noWrap w:val="0"/>
            <w:vAlign w:val="top"/>
          </w:tcPr>
          <w:p w14:paraId="64B30D1A">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color w:val="000000" w:themeColor="text1"/>
                <w:sz w:val="21"/>
                <w:szCs w:val="21"/>
                <w:lang w:val="en-US" w:eastAsia="zh-CN"/>
                <w14:textFill>
                  <w14:solidFill>
                    <w14:schemeClr w14:val="tx1"/>
                  </w14:solidFill>
                </w14:textFill>
              </w:rPr>
              <w:t>网络推广</w:t>
            </w:r>
            <w:r>
              <w:rPr>
                <w:rFonts w:hint="eastAsia" w:ascii="宋体" w:hAnsi="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lang w:val="en-US" w:eastAsia="zh-CN"/>
                <w14:textFill>
                  <w14:solidFill>
                    <w14:schemeClr w14:val="tx1"/>
                  </w14:solidFill>
                </w14:textFill>
              </w:rPr>
              <w:t>，工作内容包括人群画像分析、推广预算、广告投放、渠道选择、结果分析、数据跟踪，使用网络推广工具、第三方数据分析工具、办公软件、计算机等完成工作任务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749A539C">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①掌握网络推广平台投放特点、流量算 法、竞价方法和收费模式等</w:t>
            </w:r>
          </w:p>
          <w:p w14:paraId="2757E733">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②能够绘制目标人群画像，选择推广渠道 ③制定推广预算及推广策略</w:t>
            </w:r>
          </w:p>
          <w:p w14:paraId="6D883E04">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④实施网络推广</w:t>
            </w:r>
          </w:p>
          <w:p w14:paraId="3045361B">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⑤监测与评估网络推广数据</w:t>
            </w:r>
          </w:p>
        </w:tc>
      </w:tr>
    </w:tbl>
    <w:p w14:paraId="70175AB9">
      <w:pPr>
        <w:numPr>
          <w:ilvl w:val="0"/>
          <w:numId w:val="0"/>
        </w:numPr>
        <w:rPr>
          <w:rFonts w:hint="eastAsia" w:ascii="楷体" w:hAnsi="楷体" w:eastAsia="楷体" w:cs="楷体"/>
          <w:b/>
          <w:bCs/>
          <w:sz w:val="28"/>
          <w:szCs w:val="28"/>
          <w:lang w:val="en-US" w:eastAsia="zh-CN"/>
        </w:rPr>
      </w:pPr>
    </w:p>
    <w:p w14:paraId="68E50786">
      <w:pPr>
        <w:numPr>
          <w:ilvl w:val="0"/>
          <w:numId w:val="0"/>
        </w:numPr>
        <w:outlineLvl w:val="1"/>
        <w:rPr>
          <w:rFonts w:hint="default" w:ascii="黑体" w:hAnsi="黑体" w:eastAsia="黑体" w:cs="黑体"/>
          <w:sz w:val="28"/>
          <w:szCs w:val="28"/>
          <w:lang w:val="en-US" w:eastAsia="zh-CN"/>
        </w:rPr>
      </w:pPr>
      <w:bookmarkStart w:id="15" w:name="_Toc7388"/>
      <w:r>
        <w:rPr>
          <w:rFonts w:hint="eastAsia" w:ascii="楷体" w:hAnsi="楷体" w:eastAsia="楷体" w:cs="楷体"/>
          <w:b/>
          <w:bCs/>
          <w:sz w:val="28"/>
          <w:szCs w:val="28"/>
          <w:lang w:val="en-US" w:eastAsia="zh-CN"/>
        </w:rPr>
        <w:t>（五）专业拓展课</w:t>
      </w:r>
      <w:bookmarkEnd w:id="15"/>
    </w:p>
    <w:p w14:paraId="516A1F7E">
      <w:pPr>
        <w:jc w:val="center"/>
        <w:rPr>
          <w:rFonts w:hint="eastAsia" w:ascii="宋体" w:hAnsi="宋体"/>
          <w:color w:val="000000"/>
          <w:sz w:val="24"/>
          <w:szCs w:val="24"/>
          <w:lang w:eastAsia="zh-CN"/>
        </w:rPr>
      </w:pPr>
      <w:r>
        <w:rPr>
          <w:rFonts w:hint="eastAsia" w:ascii="宋体" w:hAnsi="宋体"/>
          <w:color w:val="000000"/>
          <w:sz w:val="24"/>
          <w:szCs w:val="24"/>
          <w:lang w:eastAsia="zh-CN"/>
        </w:rPr>
        <w:t>表</w:t>
      </w:r>
      <w:r>
        <w:rPr>
          <w:rFonts w:hint="eastAsia" w:ascii="宋体" w:hAnsi="宋体"/>
          <w:color w:val="000000"/>
          <w:sz w:val="24"/>
          <w:szCs w:val="24"/>
          <w:lang w:val="en-US" w:eastAsia="zh-CN"/>
        </w:rPr>
        <w:t>6</w:t>
      </w:r>
      <w:r>
        <w:rPr>
          <w:rFonts w:hint="eastAsia" w:ascii="宋体" w:hAnsi="宋体"/>
          <w:color w:val="000000"/>
          <w:sz w:val="24"/>
          <w:szCs w:val="24"/>
          <w:lang w:eastAsia="zh-CN"/>
        </w:rPr>
        <w:t>专业拓展课程概述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2AE76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3C1AD64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65FD134A">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75976B4B">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32049C0A">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07D3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jc w:val="center"/>
        </w:trPr>
        <w:tc>
          <w:tcPr>
            <w:tcW w:w="721" w:type="dxa"/>
            <w:noWrap w:val="0"/>
            <w:vAlign w:val="center"/>
          </w:tcPr>
          <w:p w14:paraId="25C05E97">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noWrap w:val="0"/>
            <w:vAlign w:val="center"/>
          </w:tcPr>
          <w:p w14:paraId="787309B0">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电子商务与物流管理</w:t>
            </w:r>
          </w:p>
        </w:tc>
        <w:tc>
          <w:tcPr>
            <w:tcW w:w="3895" w:type="dxa"/>
            <w:noWrap w:val="0"/>
            <w:vAlign w:val="top"/>
          </w:tcPr>
          <w:p w14:paraId="65B83CA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负责电商平台订单处理、仓储管理、物流配送协调、供应链数据跟踪及客户售后服务，确保商品高效流转与客户满意度</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6E43DDC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①掌握电商物流流程及常用软件操作</w:t>
            </w:r>
          </w:p>
          <w:p w14:paraId="627BDE1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②能制定仓储与配送方案并优化成本</w:t>
            </w:r>
          </w:p>
          <w:p w14:paraId="1E1D4A8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具备供应链协调与数据分析能力</w:t>
            </w:r>
          </w:p>
          <w:p w14:paraId="3C9E007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培养客户服务意识与实际问题处理能力</w:t>
            </w:r>
          </w:p>
        </w:tc>
      </w:tr>
      <w:tr w14:paraId="11C8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21" w:type="dxa"/>
            <w:noWrap w:val="0"/>
            <w:vAlign w:val="center"/>
          </w:tcPr>
          <w:p w14:paraId="0E492181">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shd w:val="clear" w:color="auto" w:fill="auto"/>
            <w:noWrap w:val="0"/>
            <w:vAlign w:val="center"/>
          </w:tcPr>
          <w:p w14:paraId="4945BDD1">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摄影摄像基础</w:t>
            </w:r>
          </w:p>
        </w:tc>
        <w:tc>
          <w:tcPr>
            <w:tcW w:w="3895" w:type="dxa"/>
            <w:shd w:val="clear" w:color="auto" w:fill="auto"/>
            <w:noWrap w:val="0"/>
            <w:vAlign w:val="top"/>
          </w:tcPr>
          <w:p w14:paraId="575CCAD7">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协助完成商业或纪实类拍摄项目，根据需求完成前期策划、设备准备、现场布光与拍摄、后期素材整理与粗剪，确保成片符合客户要求</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2662D44D">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①掌握相机基本参数设置与景深、构图等视觉表达方法</w:t>
            </w:r>
          </w:p>
          <w:p w14:paraId="06D1C839">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②能独立设计布光方案并完成室内外拍摄</w:t>
            </w:r>
          </w:p>
          <w:p w14:paraId="2D738687">
            <w:pPr>
              <w:spacing w:line="0" w:lineRule="atLeas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③具备分镜头脚本创作与项目流程协作能力</w:t>
            </w:r>
          </w:p>
          <w:p w14:paraId="31DD0A74">
            <w:pPr>
              <w:spacing w:line="0" w:lineRule="atLeas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④熟练使用剪辑软件完成视频基础后期处理</w:t>
            </w:r>
          </w:p>
        </w:tc>
      </w:tr>
      <w:tr w14:paraId="532F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6F5296ED">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shd w:val="clear" w:color="auto" w:fill="auto"/>
            <w:noWrap w:val="0"/>
            <w:vAlign w:val="center"/>
          </w:tcPr>
          <w:p w14:paraId="7A27D5D7">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短视频创意与制作</w:t>
            </w:r>
          </w:p>
        </w:tc>
        <w:tc>
          <w:tcPr>
            <w:tcW w:w="3895" w:type="dxa"/>
            <w:shd w:val="clear" w:color="auto" w:fill="auto"/>
            <w:noWrap w:val="0"/>
            <w:vAlign w:val="top"/>
          </w:tcPr>
          <w:p w14:paraId="69606252">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培养学生商品拍摄和素材编辑</w:t>
            </w:r>
            <w:r>
              <w:rPr>
                <w:rFonts w:hint="eastAsia" w:ascii="宋体" w:hAnsi="宋体" w:cs="宋体"/>
                <w:color w:val="000000"/>
                <w:sz w:val="21"/>
                <w:szCs w:val="21"/>
                <w:lang w:val="en-US" w:eastAsia="zh-CN"/>
              </w:rPr>
              <w:t>能力</w:t>
            </w:r>
            <w:r>
              <w:rPr>
                <w:rFonts w:hint="eastAsia" w:ascii="宋体" w:hAnsi="宋体" w:eastAsia="宋体" w:cs="宋体"/>
                <w:color w:val="000000"/>
                <w:sz w:val="21"/>
                <w:szCs w:val="21"/>
              </w:rPr>
              <w:t>，掌握商品图片以及视频的拍摄要求；了解不同拍摄视角、构图和布光方式，掌握不同材质商品的拍摄技巧；了解选题的策划角度和常用的运镜方式，掌握“剪映”PC端的相关操作</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4DDA36B9">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视频策划、选题确定和脚本写作，并拍摄商品视频</w:t>
            </w:r>
            <w:r>
              <w:rPr>
                <w:rFonts w:hint="eastAsia" w:ascii="宋体" w:hAnsi="宋体" w:eastAsia="宋体" w:cs="宋体"/>
                <w:color w:val="000000"/>
                <w:sz w:val="21"/>
                <w:szCs w:val="21"/>
                <w:lang w:eastAsia="zh-CN"/>
              </w:rPr>
              <w:t>；</w:t>
            </w:r>
          </w:p>
          <w:p w14:paraId="2686313B">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校正、栽剪、抠取、调色、修复和修饰</w:t>
            </w:r>
            <w:r>
              <w:rPr>
                <w:rFonts w:hint="eastAsia" w:ascii="宋体" w:hAnsi="宋体" w:eastAsia="宋体" w:cs="宋体"/>
                <w:color w:val="000000"/>
                <w:sz w:val="21"/>
                <w:szCs w:val="21"/>
                <w:lang w:val="en-US" w:eastAsia="zh-CN"/>
              </w:rPr>
              <w:t>视频</w:t>
            </w:r>
            <w:r>
              <w:rPr>
                <w:rFonts w:hint="eastAsia" w:ascii="宋体" w:hAnsi="宋体" w:eastAsia="宋体" w:cs="宋体"/>
                <w:color w:val="000000"/>
                <w:sz w:val="21"/>
                <w:szCs w:val="21"/>
              </w:rPr>
              <w:t>的方法</w:t>
            </w:r>
          </w:p>
        </w:tc>
      </w:tr>
      <w:tr w14:paraId="4FCF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721" w:type="dxa"/>
            <w:noWrap w:val="0"/>
            <w:vAlign w:val="center"/>
          </w:tcPr>
          <w:p w14:paraId="07B8B54D">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13BEF6DC">
            <w:pPr>
              <w:spacing w:line="0" w:lineRule="atLeast"/>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消费者心理与行为</w:t>
            </w:r>
          </w:p>
        </w:tc>
        <w:tc>
          <w:tcPr>
            <w:tcW w:w="3895" w:type="dxa"/>
            <w:noWrap w:val="0"/>
            <w:vAlign w:val="top"/>
          </w:tcPr>
          <w:p w14:paraId="0795FCF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分析目标消费群体心理特征，设计调研方案并实施；根据消费行为数据制定营销策略，撰写客户洞察报告，为产品定位与推广提供决策支持</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47837B9F">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掌握消费者心理与行为的基本理论和分析工具</w:t>
            </w:r>
          </w:p>
          <w:p w14:paraId="6B7F8574">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能独立设计并执行消费者调研项目</w:t>
            </w:r>
          </w:p>
          <w:p w14:paraId="4177FE40">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③学会分析消费数据并提炼有效营销洞察</w:t>
            </w:r>
          </w:p>
          <w:p w14:paraId="7C82AE1A">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④能够撰写逻辑清晰的消费者行为分析报告</w:t>
            </w:r>
          </w:p>
        </w:tc>
      </w:tr>
      <w:tr w14:paraId="6ED2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1B73DE05">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13897BDF">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文字录入与编辑</w:t>
            </w:r>
          </w:p>
          <w:p w14:paraId="337B21EB">
            <w:pPr>
              <w:spacing w:line="0" w:lineRule="atLeast"/>
              <w:jc w:val="left"/>
              <w:rPr>
                <w:rFonts w:hint="eastAsia" w:ascii="宋体" w:hAnsi="宋体" w:eastAsia="宋体" w:cs="宋体"/>
                <w:color w:val="000000"/>
                <w:sz w:val="21"/>
                <w:szCs w:val="21"/>
                <w:lang w:val="en-US" w:eastAsia="zh-CN"/>
              </w:rPr>
            </w:pPr>
          </w:p>
        </w:tc>
        <w:tc>
          <w:tcPr>
            <w:tcW w:w="3895" w:type="dxa"/>
            <w:noWrap w:val="0"/>
            <w:vAlign w:val="top"/>
          </w:tcPr>
          <w:p w14:paraId="06EB689E">
            <w:pPr>
              <w:spacing w:line="0" w:lineRule="atLeast"/>
              <w:jc w:val="left"/>
              <w:rPr>
                <w:rFonts w:hint="eastAsia" w:ascii="宋体" w:hAnsi="宋体" w:eastAsia="宋体" w:cs="宋体"/>
                <w:color w:val="000000"/>
                <w:sz w:val="21"/>
                <w:szCs w:val="21"/>
              </w:rPr>
            </w:pPr>
            <w:r>
              <w:rPr>
                <w:rFonts w:hint="eastAsia" w:ascii="宋体" w:hAnsi="宋体" w:eastAsia="宋体" w:cs="宋体"/>
                <w:color w:val="000000"/>
                <w:sz w:val="21"/>
                <w:szCs w:val="21"/>
              </w:rPr>
              <w:t>快速、准确地录入各类文稿，并运用编辑技巧对文字进行校对、排版与格式规范处理，形成符合要求的电子文档</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56FF31E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①中文、英文及数字符号的盲打与高速录入训练</w:t>
            </w:r>
          </w:p>
          <w:p w14:paraId="21A75C0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②文稿的校对、修改与润色技巧</w:t>
            </w:r>
          </w:p>
          <w:p w14:paraId="7C40E547">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w:t>
            </w:r>
            <w:r>
              <w:rPr>
                <w:rFonts w:hint="eastAsia" w:ascii="宋体" w:hAnsi="宋体" w:eastAsia="宋体" w:cs="宋体"/>
                <w:color w:val="000000"/>
                <w:sz w:val="21"/>
                <w:szCs w:val="21"/>
                <w:lang w:val="en-US" w:eastAsia="zh-CN"/>
              </w:rPr>
              <w:t>文档的格式设置与规范排版</w:t>
            </w:r>
          </w:p>
          <w:p w14:paraId="4E0594AD">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④</w:t>
            </w:r>
            <w:r>
              <w:rPr>
                <w:rFonts w:hint="eastAsia" w:ascii="宋体" w:hAnsi="宋体" w:eastAsia="宋体" w:cs="宋体"/>
                <w:color w:val="000000"/>
                <w:sz w:val="21"/>
                <w:szCs w:val="21"/>
                <w:lang w:val="en-US" w:eastAsia="zh-CN"/>
              </w:rPr>
              <w:t>常用办公软件（如Word）的高级应用与自动化处理</w:t>
            </w:r>
          </w:p>
        </w:tc>
      </w:tr>
      <w:tr w14:paraId="2764B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3A4244C7">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1344" w:type="dxa"/>
            <w:shd w:val="clear" w:color="auto" w:fill="auto"/>
            <w:noWrap w:val="0"/>
            <w:vAlign w:val="center"/>
          </w:tcPr>
          <w:p w14:paraId="57D6D5D8">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化妆基础</w:t>
            </w:r>
          </w:p>
        </w:tc>
        <w:tc>
          <w:tcPr>
            <w:tcW w:w="3895" w:type="dxa"/>
            <w:shd w:val="clear" w:color="auto" w:fill="auto"/>
            <w:noWrap w:val="0"/>
            <w:vAlign w:val="top"/>
          </w:tcPr>
          <w:p w14:paraId="3DCDDD9B">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培养学生掌握化妆基础理论与技能，了解不同妆容风格，熟练运用化妆工具与产品，提升审美与实操能力，为后续</w:t>
            </w:r>
            <w:r>
              <w:rPr>
                <w:rFonts w:hint="eastAsia" w:ascii="宋体" w:hAnsi="宋体" w:eastAsia="宋体" w:cs="宋体"/>
                <w:color w:val="000000"/>
                <w:sz w:val="21"/>
                <w:szCs w:val="21"/>
                <w:lang w:val="en-US" w:eastAsia="zh-CN"/>
              </w:rPr>
              <w:t>直播电商</w:t>
            </w:r>
            <w:r>
              <w:rPr>
                <w:rFonts w:hint="eastAsia" w:ascii="宋体" w:hAnsi="宋体" w:eastAsia="宋体" w:cs="宋体"/>
                <w:color w:val="000000"/>
                <w:sz w:val="21"/>
                <w:szCs w:val="21"/>
              </w:rPr>
              <w:t>课程奠定基础</w:t>
            </w:r>
            <w:r>
              <w:rPr>
                <w:rFonts w:hint="eastAsia" w:ascii="宋体" w:hAnsi="宋体" w:cs="宋体"/>
                <w:color w:val="000000" w:themeColor="text1"/>
                <w:sz w:val="21"/>
                <w:szCs w:val="21"/>
                <w:lang w:eastAsia="zh-CN"/>
                <w14:textFill>
                  <w14:solidFill>
                    <w14:schemeClr w14:val="tx1"/>
                  </w14:solidFill>
                </w14:textFill>
              </w:rPr>
              <w:t>。</w:t>
            </w:r>
          </w:p>
        </w:tc>
        <w:tc>
          <w:tcPr>
            <w:tcW w:w="3918" w:type="dxa"/>
            <w:shd w:val="clear" w:color="auto" w:fill="auto"/>
            <w:noWrap w:val="0"/>
            <w:vAlign w:val="top"/>
          </w:tcPr>
          <w:p w14:paraId="46CE86A0">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①</w:t>
            </w:r>
            <w:r>
              <w:rPr>
                <w:rFonts w:hint="eastAsia" w:ascii="宋体" w:hAnsi="宋体" w:eastAsia="宋体" w:cs="宋体"/>
                <w:color w:val="000000"/>
                <w:sz w:val="21"/>
                <w:szCs w:val="21"/>
              </w:rPr>
              <w:t>化妆基础知识与工具使用</w:t>
            </w:r>
            <w:r>
              <w:rPr>
                <w:rFonts w:hint="eastAsia" w:ascii="宋体" w:hAnsi="宋体" w:eastAsia="宋体" w:cs="宋体"/>
                <w:color w:val="000000"/>
                <w:sz w:val="21"/>
                <w:szCs w:val="21"/>
                <w:lang w:eastAsia="zh-CN"/>
              </w:rPr>
              <w:t>；</w:t>
            </w:r>
          </w:p>
          <w:p w14:paraId="6B050129">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②</w:t>
            </w:r>
            <w:r>
              <w:rPr>
                <w:rFonts w:hint="eastAsia" w:ascii="宋体" w:hAnsi="宋体" w:eastAsia="宋体" w:cs="宋体"/>
                <w:color w:val="000000"/>
                <w:sz w:val="21"/>
                <w:szCs w:val="21"/>
              </w:rPr>
              <w:t>底妆、眼妆、唇妆等基础技法</w:t>
            </w:r>
            <w:r>
              <w:rPr>
                <w:rFonts w:hint="eastAsia" w:ascii="宋体" w:hAnsi="宋体" w:eastAsia="宋体" w:cs="宋体"/>
                <w:color w:val="000000"/>
                <w:sz w:val="21"/>
                <w:szCs w:val="21"/>
                <w:lang w:eastAsia="zh-CN"/>
              </w:rPr>
              <w:t>；</w:t>
            </w:r>
          </w:p>
          <w:p w14:paraId="1D9A2B90">
            <w:pPr>
              <w:spacing w:line="0" w:lineRule="atLeas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③</w:t>
            </w:r>
            <w:r>
              <w:rPr>
                <w:rFonts w:hint="eastAsia" w:ascii="宋体" w:hAnsi="宋体" w:eastAsia="宋体" w:cs="宋体"/>
                <w:color w:val="000000"/>
                <w:sz w:val="21"/>
                <w:szCs w:val="21"/>
              </w:rPr>
              <w:t>日常妆容与职业妆容设计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色彩理论与妆容搭配</w:t>
            </w:r>
            <w:r>
              <w:rPr>
                <w:rFonts w:hint="eastAsia" w:ascii="宋体" w:hAnsi="宋体" w:eastAsia="宋体" w:cs="宋体"/>
                <w:color w:val="000000"/>
                <w:sz w:val="21"/>
                <w:szCs w:val="21"/>
                <w:lang w:eastAsia="zh-CN"/>
              </w:rPr>
              <w:t>；</w:t>
            </w:r>
          </w:p>
          <w:p w14:paraId="322A8A34">
            <w:pPr>
              <w:spacing w:line="0" w:lineRule="atLeas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④</w:t>
            </w:r>
            <w:r>
              <w:rPr>
                <w:rFonts w:hint="eastAsia" w:ascii="宋体" w:hAnsi="宋体" w:eastAsia="宋体" w:cs="宋体"/>
                <w:color w:val="000000"/>
                <w:sz w:val="21"/>
                <w:szCs w:val="21"/>
              </w:rPr>
              <w:t>实操练习与妆容创作</w:t>
            </w:r>
          </w:p>
        </w:tc>
      </w:tr>
      <w:tr w14:paraId="4AA6F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4C5DA72A">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7</w:t>
            </w:r>
          </w:p>
        </w:tc>
        <w:tc>
          <w:tcPr>
            <w:tcW w:w="1344" w:type="dxa"/>
            <w:noWrap w:val="0"/>
            <w:vAlign w:val="center"/>
          </w:tcPr>
          <w:p w14:paraId="30BC727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数字化供应链运营</w:t>
            </w:r>
          </w:p>
        </w:tc>
        <w:tc>
          <w:tcPr>
            <w:tcW w:w="3895" w:type="dxa"/>
            <w:noWrap w:val="0"/>
            <w:vAlign w:val="top"/>
          </w:tcPr>
          <w:p w14:paraId="1C0E6939">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培养学生掌握供应链管理的基本理论及数字化技术在供应链各环节(计划、采购、制造、交付、退货)中的应用;使学生能够理解数据驱动下的供应链协同、可视化与智能决策模式，具备初步的数字化供应链分析思维。</w:t>
            </w:r>
          </w:p>
        </w:tc>
        <w:tc>
          <w:tcPr>
            <w:tcW w:w="3918" w:type="dxa"/>
            <w:noWrap w:val="0"/>
            <w:vAlign w:val="top"/>
          </w:tcPr>
          <w:p w14:paraId="4E943F48">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①</w:t>
            </w:r>
            <w:r>
              <w:rPr>
                <w:rFonts w:hint="eastAsia" w:ascii="宋体" w:hAnsi="宋体" w:cs="宋体"/>
                <w:color w:val="000000" w:themeColor="text1"/>
                <w:sz w:val="21"/>
                <w:szCs w:val="21"/>
                <w:lang w:val="en-US" w:eastAsia="zh-CN"/>
                <w14:textFill>
                  <w14:solidFill>
                    <w14:schemeClr w14:val="tx1"/>
                  </w14:solidFill>
                </w14:textFill>
              </w:rPr>
              <w:t>供应链管理核心概念与流程(SCOR模型)</w:t>
            </w:r>
          </w:p>
          <w:p w14:paraId="4C6864DC">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cs="宋体"/>
                <w:color w:val="000000" w:themeColor="text1"/>
                <w:sz w:val="21"/>
                <w:szCs w:val="21"/>
                <w:lang w:val="en-US" w:eastAsia="zh-CN"/>
                <w14:textFill>
                  <w14:solidFill>
                    <w14:schemeClr w14:val="tx1"/>
                  </w14:solidFill>
                </w14:textFill>
              </w:rPr>
              <w:t>供应链数字化变革驱动力与关键技术(大数据，AI，区块链)</w:t>
            </w:r>
          </w:p>
          <w:p w14:paraId="11B5E6F1">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③</w:t>
            </w:r>
            <w:r>
              <w:rPr>
                <w:rFonts w:hint="eastAsia" w:ascii="宋体" w:hAnsi="宋体" w:cs="宋体"/>
                <w:color w:val="000000" w:themeColor="text1"/>
                <w:sz w:val="21"/>
                <w:szCs w:val="21"/>
                <w:lang w:val="en-US" w:eastAsia="zh-CN"/>
                <w14:textFill>
                  <w14:solidFill>
                    <w14:schemeClr w14:val="tx1"/>
                  </w14:solidFill>
                </w14:textFill>
              </w:rPr>
              <w:t>数字化需求预测与计划</w:t>
            </w:r>
          </w:p>
          <w:p w14:paraId="01AE2D9F">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④</w:t>
            </w:r>
            <w:r>
              <w:rPr>
                <w:rFonts w:hint="eastAsia" w:ascii="宋体" w:hAnsi="宋体" w:cs="宋体"/>
                <w:color w:val="000000" w:themeColor="text1"/>
                <w:sz w:val="21"/>
                <w:szCs w:val="21"/>
                <w:lang w:val="en-US" w:eastAsia="zh-CN"/>
                <w14:textFill>
                  <w14:solidFill>
                    <w14:schemeClr w14:val="tx1"/>
                  </w14:solidFill>
                </w14:textFill>
              </w:rPr>
              <w:t>数字化采购与供应商协同</w:t>
            </w:r>
          </w:p>
          <w:p w14:paraId="09AC1B42">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⑤</w:t>
            </w:r>
            <w:r>
              <w:rPr>
                <w:rFonts w:hint="eastAsia" w:ascii="宋体" w:hAnsi="宋体" w:cs="宋体"/>
                <w:color w:val="000000" w:themeColor="text1"/>
                <w:sz w:val="21"/>
                <w:szCs w:val="21"/>
                <w:lang w:val="en-US" w:eastAsia="zh-CN"/>
                <w14:textFill>
                  <w14:solidFill>
                    <w14:schemeClr w14:val="tx1"/>
                  </w14:solidFill>
                </w14:textFill>
              </w:rPr>
              <w:t>智能仓储与透明化运输</w:t>
            </w:r>
          </w:p>
        </w:tc>
      </w:tr>
      <w:tr w14:paraId="1B4DC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6911E014">
            <w:pPr>
              <w:spacing w:line="0" w:lineRule="atLeast"/>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8</w:t>
            </w:r>
          </w:p>
        </w:tc>
        <w:tc>
          <w:tcPr>
            <w:tcW w:w="1344" w:type="dxa"/>
            <w:noWrap w:val="0"/>
            <w:vAlign w:val="center"/>
          </w:tcPr>
          <w:p w14:paraId="4C6F5580">
            <w:pPr>
              <w:spacing w:line="0" w:lineRule="atLeast"/>
              <w:jc w:val="left"/>
              <w:rPr>
                <w:rFonts w:hint="eastAsia" w:ascii="宋体" w:hAnsi="宋体" w:eastAsia="宋体" w:cs="宋体"/>
                <w:color w:val="000000"/>
                <w:sz w:val="21"/>
                <w:szCs w:val="21"/>
                <w:lang w:val="en-US" w:eastAsia="zh-CN"/>
              </w:rPr>
            </w:pPr>
            <w:r>
              <w:rPr>
                <w:rFonts w:hint="eastAsia" w:ascii="宋体" w:hAnsi="宋体" w:cs="宋体"/>
                <w:i w:val="0"/>
                <w:iCs w:val="0"/>
                <w:color w:val="000000"/>
                <w:kern w:val="0"/>
                <w:sz w:val="21"/>
                <w:szCs w:val="21"/>
                <w:u w:val="none"/>
                <w:lang w:val="en-US" w:eastAsia="zh-CN" w:bidi="ar"/>
              </w:rPr>
              <w:t>H5设计与制作</w:t>
            </w:r>
          </w:p>
        </w:tc>
        <w:tc>
          <w:tcPr>
            <w:tcW w:w="3895" w:type="dxa"/>
            <w:noWrap w:val="0"/>
            <w:vAlign w:val="top"/>
          </w:tcPr>
          <w:p w14:paraId="3ED5AA3B">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了解H5软件的使用范围。掌握H5软件的界面、工具箱、菜单栏、属性档等使用方法，具备使用H5软件实现网络新媒体页面设计与制作的能力。</w:t>
            </w:r>
          </w:p>
        </w:tc>
        <w:tc>
          <w:tcPr>
            <w:tcW w:w="3918" w:type="dxa"/>
            <w:noWrap w:val="0"/>
            <w:vAlign w:val="top"/>
          </w:tcPr>
          <w:p w14:paraId="4B206677">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①</w:t>
            </w:r>
            <w:r>
              <w:rPr>
                <w:rFonts w:hint="eastAsia" w:ascii="宋体" w:hAnsi="宋体" w:cs="宋体"/>
                <w:color w:val="000000" w:themeColor="text1"/>
                <w:sz w:val="21"/>
                <w:szCs w:val="21"/>
                <w:lang w:val="en-US" w:eastAsia="zh-CN"/>
                <w14:textFill>
                  <w14:solidFill>
                    <w14:schemeClr w14:val="tx1"/>
                  </w14:solidFill>
                </w14:textFill>
              </w:rPr>
              <w:t>H5的技术特性与应用场景,能根据需求选择合适的H5类型</w:t>
            </w:r>
          </w:p>
          <w:p w14:paraId="00A79F98">
            <w:pPr>
              <w:spacing w:line="0" w:lineRule="atLeast"/>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lang w:val="en-US" w:eastAsia="zh-CN"/>
              </w:rPr>
              <w:t>②</w:t>
            </w:r>
            <w:r>
              <w:rPr>
                <w:rFonts w:hint="eastAsia" w:ascii="宋体" w:hAnsi="宋体" w:cs="宋体"/>
                <w:color w:val="000000" w:themeColor="text1"/>
                <w:sz w:val="21"/>
                <w:szCs w:val="21"/>
                <w:lang w:val="en-US" w:eastAsia="zh-CN"/>
                <w14:textFill>
                  <w14:solidFill>
                    <w14:schemeClr w14:val="tx1"/>
                  </w14:solidFill>
                </w14:textFill>
              </w:rPr>
              <w:t>培养“从需求分析到落地交付”的全流程能力</w:t>
            </w:r>
          </w:p>
        </w:tc>
      </w:tr>
    </w:tbl>
    <w:p w14:paraId="1E98B20C">
      <w:pPr>
        <w:numPr>
          <w:ilvl w:val="0"/>
          <w:numId w:val="0"/>
        </w:numPr>
        <w:rPr>
          <w:rFonts w:hint="eastAsia" w:ascii="楷体" w:hAnsi="楷体" w:eastAsia="楷体" w:cs="楷体"/>
          <w:b/>
          <w:bCs/>
          <w:sz w:val="28"/>
          <w:szCs w:val="28"/>
          <w:lang w:val="en-US" w:eastAsia="zh-CN"/>
        </w:rPr>
      </w:pPr>
    </w:p>
    <w:p w14:paraId="7D4CEDB6">
      <w:pPr>
        <w:numPr>
          <w:ilvl w:val="0"/>
          <w:numId w:val="0"/>
        </w:numPr>
        <w:outlineLvl w:val="1"/>
        <w:rPr>
          <w:rFonts w:hint="default" w:ascii="黑体" w:hAnsi="黑体" w:eastAsia="黑体" w:cs="黑体"/>
          <w:sz w:val="28"/>
          <w:szCs w:val="28"/>
          <w:lang w:val="en-US" w:eastAsia="zh-CN"/>
        </w:rPr>
      </w:pPr>
      <w:bookmarkStart w:id="16" w:name="_Toc16059"/>
      <w:r>
        <w:rPr>
          <w:rFonts w:hint="eastAsia" w:ascii="楷体" w:hAnsi="楷体" w:eastAsia="楷体" w:cs="楷体"/>
          <w:b/>
          <w:bCs/>
          <w:sz w:val="28"/>
          <w:szCs w:val="28"/>
          <w:lang w:val="en-US" w:eastAsia="zh-CN"/>
        </w:rPr>
        <w:t>（六）专业实践课</w:t>
      </w:r>
      <w:bookmarkEnd w:id="16"/>
    </w:p>
    <w:p w14:paraId="65313EB5">
      <w:pPr>
        <w:jc w:val="center"/>
        <w:rPr>
          <w:rFonts w:hint="eastAsia" w:ascii="宋体" w:hAnsi="宋体"/>
          <w:color w:val="000000"/>
          <w:sz w:val="24"/>
          <w:szCs w:val="24"/>
          <w:lang w:eastAsia="zh-CN"/>
        </w:rPr>
      </w:pPr>
      <w:r>
        <w:rPr>
          <w:rFonts w:hint="eastAsia" w:ascii="宋体" w:hAnsi="宋体"/>
          <w:color w:val="000000"/>
          <w:sz w:val="24"/>
          <w:szCs w:val="24"/>
          <w:lang w:eastAsia="zh-CN"/>
        </w:rPr>
        <w:t>表7专业</w:t>
      </w:r>
      <w:r>
        <w:rPr>
          <w:rFonts w:hint="eastAsia" w:ascii="宋体" w:hAnsi="宋体"/>
          <w:color w:val="000000"/>
          <w:sz w:val="24"/>
          <w:szCs w:val="24"/>
          <w:lang w:val="en-US" w:eastAsia="zh-CN"/>
        </w:rPr>
        <w:t>实践</w:t>
      </w:r>
      <w:r>
        <w:rPr>
          <w:rFonts w:hint="eastAsia" w:ascii="宋体" w:hAnsi="宋体"/>
          <w:color w:val="000000"/>
          <w:sz w:val="24"/>
          <w:szCs w:val="24"/>
          <w:lang w:eastAsia="zh-CN"/>
        </w:rPr>
        <w:t>课程概述</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1"/>
        <w:gridCol w:w="1344"/>
        <w:gridCol w:w="3895"/>
        <w:gridCol w:w="3918"/>
      </w:tblGrid>
      <w:tr w14:paraId="78244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1" w:type="dxa"/>
            <w:noWrap w:val="0"/>
            <w:vAlign w:val="center"/>
          </w:tcPr>
          <w:p w14:paraId="6BAE9BE5">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344" w:type="dxa"/>
            <w:noWrap w:val="0"/>
            <w:vAlign w:val="center"/>
          </w:tcPr>
          <w:p w14:paraId="343A91FF">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课程名称</w:t>
            </w:r>
          </w:p>
        </w:tc>
        <w:tc>
          <w:tcPr>
            <w:tcW w:w="3895" w:type="dxa"/>
            <w:noWrap w:val="0"/>
            <w:vAlign w:val="center"/>
          </w:tcPr>
          <w:p w14:paraId="393B97B8">
            <w:pPr>
              <w:spacing w:line="0" w:lineRule="atLeast"/>
              <w:jc w:val="center"/>
              <w:rPr>
                <w:rFonts w:hint="eastAsia" w:ascii="宋体" w:hAnsi="宋体" w:eastAsia="宋体" w:cs="宋体"/>
                <w:b/>
                <w:color w:val="000000"/>
                <w:sz w:val="21"/>
                <w:szCs w:val="21"/>
              </w:rPr>
            </w:pPr>
            <w:r>
              <w:rPr>
                <w:rFonts w:hint="default"/>
                <w:b/>
                <w:bCs/>
              </w:rPr>
              <w:t>课程目标</w:t>
            </w:r>
          </w:p>
        </w:tc>
        <w:tc>
          <w:tcPr>
            <w:tcW w:w="3918" w:type="dxa"/>
            <w:noWrap w:val="0"/>
            <w:vAlign w:val="center"/>
          </w:tcPr>
          <w:p w14:paraId="609866DE">
            <w:pPr>
              <w:spacing w:line="0" w:lineRule="atLeast"/>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主要内容和教学要求</w:t>
            </w:r>
          </w:p>
        </w:tc>
      </w:tr>
      <w:tr w14:paraId="25A2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721" w:type="dxa"/>
            <w:noWrap w:val="0"/>
            <w:vAlign w:val="center"/>
          </w:tcPr>
          <w:p w14:paraId="390322C7">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1344" w:type="dxa"/>
            <w:noWrap w:val="0"/>
            <w:vAlign w:val="center"/>
          </w:tcPr>
          <w:p w14:paraId="29F0FE4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直播销售实训</w:t>
            </w:r>
          </w:p>
        </w:tc>
        <w:tc>
          <w:tcPr>
            <w:tcW w:w="3895" w:type="dxa"/>
            <w:noWrap w:val="0"/>
            <w:vAlign w:val="top"/>
          </w:tcPr>
          <w:p w14:paraId="54A16404">
            <w:pPr>
              <w:spacing w:line="0" w:lineRule="atLeast"/>
              <w:jc w:val="left"/>
              <w:rPr>
                <w:rFonts w:hint="eastAsia" w:ascii="宋体" w:hAnsi="宋体" w:eastAsia="宋体" w:cs="宋体"/>
                <w:color w:val="000000"/>
                <w:sz w:val="21"/>
                <w:szCs w:val="21"/>
              </w:rPr>
            </w:pPr>
            <w:r>
              <w:rPr>
                <w:rFonts w:hint="eastAsia" w:ascii="宋体" w:hAnsi="宋体" w:cs="宋体"/>
                <w:color w:val="000000" w:themeColor="text1"/>
                <w:sz w:val="21"/>
                <w:szCs w:val="21"/>
                <w:lang w:val="en-US" w:eastAsia="zh-CN"/>
                <w14:textFill>
                  <w14:solidFill>
                    <w14:schemeClr w14:val="tx1"/>
                  </w14:solidFill>
                </w14:textFill>
              </w:rPr>
              <w:t>旨在</w:t>
            </w:r>
            <w:r>
              <w:rPr>
                <w:rFonts w:hint="eastAsia" w:ascii="宋体" w:hAnsi="宋体" w:eastAsia="宋体" w:cs="宋体"/>
                <w:color w:val="000000"/>
                <w:sz w:val="21"/>
                <w:szCs w:val="21"/>
              </w:rPr>
              <w:t>培养学生</w:t>
            </w:r>
            <w:r>
              <w:rPr>
                <w:rFonts w:hint="eastAsia" w:ascii="宋体" w:hAnsi="宋体" w:eastAsia="宋体" w:cs="宋体"/>
                <w:sz w:val="21"/>
                <w:szCs w:val="21"/>
              </w:rPr>
              <w:t>直播销售</w:t>
            </w:r>
            <w:r>
              <w:rPr>
                <w:rFonts w:hint="eastAsia" w:ascii="宋体" w:hAnsi="宋体" w:cs="宋体"/>
                <w:sz w:val="21"/>
                <w:szCs w:val="21"/>
                <w:lang w:val="en-US" w:eastAsia="zh-CN"/>
              </w:rPr>
              <w:t>能力</w:t>
            </w:r>
            <w:r>
              <w:rPr>
                <w:rFonts w:hint="eastAsia" w:ascii="宋体" w:hAnsi="宋体" w:eastAsia="宋体" w:cs="宋体"/>
                <w:sz w:val="21"/>
                <w:szCs w:val="21"/>
              </w:rPr>
              <w:t>，工作内容包括直播策划、产品讲解、直播脚本设计、主播人设搭建、粉丝引导转化、直播复盘，使用直播相关设备、直播数据分析工具、办公 软件、计算机等完成工作</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42189CD0">
            <w:pPr>
              <w:spacing w:line="0" w:lineRule="atLeast"/>
              <w:jc w:val="left"/>
              <w:rPr>
                <w:rFonts w:hint="eastAsia" w:ascii="宋体" w:hAnsi="宋体" w:eastAsia="宋体" w:cs="宋体"/>
                <w:sz w:val="21"/>
                <w:szCs w:val="21"/>
              </w:rPr>
            </w:pPr>
            <w:r>
              <w:rPr>
                <w:rFonts w:hint="eastAsia" w:ascii="宋体" w:hAnsi="宋体" w:eastAsia="宋体" w:cs="宋体"/>
                <w:sz w:val="21"/>
                <w:szCs w:val="21"/>
              </w:rPr>
              <w:t xml:space="preserve">①掌握直播销售、产品讲解、脚本设计、粉丝转化的方法和技巧 </w:t>
            </w:r>
          </w:p>
          <w:p w14:paraId="19608338">
            <w:pPr>
              <w:spacing w:line="0" w:lineRule="atLeast"/>
              <w:jc w:val="left"/>
              <w:rPr>
                <w:rFonts w:hint="eastAsia" w:ascii="宋体" w:hAnsi="宋体" w:eastAsia="宋体" w:cs="宋体"/>
                <w:sz w:val="21"/>
                <w:szCs w:val="21"/>
              </w:rPr>
            </w:pPr>
            <w:r>
              <w:rPr>
                <w:rFonts w:hint="eastAsia" w:ascii="宋体" w:hAnsi="宋体" w:eastAsia="宋体" w:cs="宋体"/>
                <w:sz w:val="21"/>
                <w:szCs w:val="21"/>
              </w:rPr>
              <w:t>②能够搭建主播人设；精准选品，设计产品组合；撰写直播脚本</w:t>
            </w:r>
          </w:p>
          <w:p w14:paraId="632A1CD1">
            <w:pPr>
              <w:spacing w:line="0" w:lineRule="atLeast"/>
              <w:jc w:val="left"/>
              <w:rPr>
                <w:rFonts w:hint="eastAsia" w:ascii="宋体" w:hAnsi="宋体" w:eastAsia="宋体" w:cs="宋体"/>
                <w:sz w:val="21"/>
                <w:szCs w:val="21"/>
              </w:rPr>
            </w:pPr>
            <w:r>
              <w:rPr>
                <w:rFonts w:hint="eastAsia" w:ascii="宋体" w:hAnsi="宋体" w:eastAsia="宋体" w:cs="宋体"/>
                <w:sz w:val="21"/>
                <w:szCs w:val="21"/>
              </w:rPr>
              <w:t>③提升销售转化率</w:t>
            </w:r>
          </w:p>
          <w:p w14:paraId="12D65C4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④数据分析及优化直播</w:t>
            </w:r>
          </w:p>
        </w:tc>
      </w:tr>
      <w:tr w14:paraId="68BD5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721" w:type="dxa"/>
            <w:noWrap w:val="0"/>
            <w:vAlign w:val="center"/>
          </w:tcPr>
          <w:p w14:paraId="289E08E8">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1344" w:type="dxa"/>
            <w:noWrap w:val="0"/>
            <w:vAlign w:val="center"/>
          </w:tcPr>
          <w:p w14:paraId="7FE9D51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新媒体运营实训</w:t>
            </w:r>
          </w:p>
        </w:tc>
        <w:tc>
          <w:tcPr>
            <w:tcW w:w="3895" w:type="dxa"/>
            <w:noWrap w:val="0"/>
            <w:vAlign w:val="top"/>
          </w:tcPr>
          <w:p w14:paraId="6A28DD47">
            <w:pPr>
              <w:spacing w:line="0" w:lineRule="atLeast"/>
              <w:jc w:val="left"/>
              <w:rPr>
                <w:rFonts w:hint="eastAsia" w:ascii="宋体" w:hAnsi="宋体" w:eastAsia="宋体" w:cs="宋体"/>
                <w:sz w:val="21"/>
                <w:szCs w:val="21"/>
              </w:rPr>
            </w:pPr>
            <w:r>
              <w:rPr>
                <w:rFonts w:hint="eastAsia" w:ascii="宋体" w:hAnsi="宋体" w:eastAsia="宋体" w:cs="宋体"/>
                <w:sz w:val="21"/>
                <w:szCs w:val="21"/>
              </w:rPr>
              <w:t>学生需独立运营一个模拟新媒体账号，完成从市场分析、内容策划、图文/短视频创作到发布推广、数据监控与优化的全流程实战任务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6462439">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掌握主流平台规则与运营工具</w:t>
            </w:r>
          </w:p>
          <w:p w14:paraId="6E9E4946">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能独立完成选题策划与内容创作</w:t>
            </w:r>
          </w:p>
          <w:p w14:paraId="194FE996">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具备数据分析与优化调整能力</w:t>
            </w:r>
          </w:p>
          <w:p w14:paraId="1321035F">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提交完整的运营报告及复盘总结</w:t>
            </w:r>
          </w:p>
        </w:tc>
      </w:tr>
      <w:tr w14:paraId="5285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721" w:type="dxa"/>
            <w:noWrap w:val="0"/>
            <w:vAlign w:val="center"/>
          </w:tcPr>
          <w:p w14:paraId="7DC216AA">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1344" w:type="dxa"/>
            <w:noWrap w:val="0"/>
            <w:vAlign w:val="center"/>
          </w:tcPr>
          <w:p w14:paraId="33F9373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网店运营实训</w:t>
            </w:r>
          </w:p>
          <w:p w14:paraId="75EBA74A">
            <w:pPr>
              <w:spacing w:line="0" w:lineRule="atLeast"/>
              <w:jc w:val="left"/>
              <w:rPr>
                <w:rFonts w:hint="eastAsia" w:ascii="宋体" w:hAnsi="宋体" w:eastAsia="宋体" w:cs="宋体"/>
                <w:color w:val="000000"/>
                <w:sz w:val="21"/>
                <w:szCs w:val="21"/>
                <w:lang w:val="en-US" w:eastAsia="zh-CN"/>
              </w:rPr>
            </w:pPr>
          </w:p>
        </w:tc>
        <w:tc>
          <w:tcPr>
            <w:tcW w:w="3895" w:type="dxa"/>
            <w:noWrap w:val="0"/>
            <w:vAlign w:val="top"/>
          </w:tcPr>
          <w:p w14:paraId="71E28104">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学生以团队形式运营模拟网店，完成市场分析、选品策划、店铺装修、商品上架、推广引流、客服接待、数据分析和优化整改等全流程实战任务</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294544C1">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掌握主流电商平台（如淘宝/抖音）操作与基本规则</w:t>
            </w:r>
          </w:p>
          <w:p w14:paraId="52B5F785">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能独立完成商品上架、店铺装修与基础视觉设计</w:t>
            </w:r>
          </w:p>
          <w:p w14:paraId="1EF72FAC">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熟练运用1-2种推广工具，制定简单营销计划</w:t>
            </w:r>
          </w:p>
          <w:p w14:paraId="47D1B23E">
            <w:pPr>
              <w:spacing w:line="0" w:lineRule="atLeast"/>
              <w:jc w:val="left"/>
              <w:rPr>
                <w:rFonts w:hint="eastAsia" w:ascii="宋体" w:hAnsi="宋体" w:eastAsia="宋体" w:cs="宋体"/>
                <w:sz w:val="21"/>
                <w:szCs w:val="21"/>
                <w:lang w:val="en-US" w:eastAsia="zh-CN"/>
              </w:rPr>
            </w:pPr>
            <w:r>
              <w:rPr>
                <w:rFonts w:hint="eastAsia" w:ascii="宋体" w:hAnsi="宋体" w:eastAsia="宋体" w:cs="宋体"/>
                <w:sz w:val="21"/>
                <w:szCs w:val="21"/>
              </w:rPr>
              <w:t>④</w:t>
            </w:r>
            <w:r>
              <w:rPr>
                <w:rFonts w:hint="eastAsia" w:ascii="宋体" w:hAnsi="宋体" w:eastAsia="宋体" w:cs="宋体"/>
                <w:sz w:val="21"/>
                <w:szCs w:val="21"/>
                <w:lang w:val="en-US" w:eastAsia="zh-CN"/>
              </w:rPr>
              <w:t>通过数据分析诊断店铺问题并提出优化建议</w:t>
            </w:r>
          </w:p>
        </w:tc>
      </w:tr>
      <w:tr w14:paraId="35DAF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jc w:val="center"/>
        </w:trPr>
        <w:tc>
          <w:tcPr>
            <w:tcW w:w="721" w:type="dxa"/>
            <w:noWrap w:val="0"/>
            <w:vAlign w:val="center"/>
          </w:tcPr>
          <w:p w14:paraId="39B97664">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1344" w:type="dxa"/>
            <w:noWrap w:val="0"/>
            <w:vAlign w:val="center"/>
          </w:tcPr>
          <w:p w14:paraId="03957698">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岗位实习</w:t>
            </w:r>
          </w:p>
        </w:tc>
        <w:tc>
          <w:tcPr>
            <w:tcW w:w="3895" w:type="dxa"/>
            <w:noWrap w:val="0"/>
            <w:vAlign w:val="center"/>
          </w:tcPr>
          <w:p w14:paraId="3B3D6EC5">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通过在本专业对应的岗位实习，学习相应岗位的各项技能，学生完成从一名在校生到一名合格的企业职工的转变。完全能够适应企业岗位的要求。同时培养学生的工匠精神、职业道德以及吃苦耐劳的精神</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647D16EB">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①</w:t>
            </w:r>
            <w:r>
              <w:rPr>
                <w:rFonts w:hint="eastAsia" w:ascii="宋体" w:hAnsi="宋体" w:eastAsia="宋体" w:cs="宋体"/>
                <w:color w:val="000000"/>
                <w:sz w:val="21"/>
                <w:szCs w:val="21"/>
                <w:lang w:val="en-US" w:eastAsia="zh-CN"/>
              </w:rPr>
              <w:t>了解企业文化和企业管理规程，在岗位上完成岗位的各项工作。</w:t>
            </w:r>
          </w:p>
          <w:p w14:paraId="147EFE0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②</w:t>
            </w:r>
            <w:r>
              <w:rPr>
                <w:rFonts w:hint="eastAsia" w:ascii="宋体" w:hAnsi="宋体" w:eastAsia="宋体" w:cs="宋体"/>
                <w:color w:val="000000"/>
                <w:sz w:val="21"/>
                <w:szCs w:val="21"/>
                <w:lang w:val="en-US" w:eastAsia="zh-CN"/>
              </w:rPr>
              <w:t>完成顶岗实习周记，学习岗位技能发挥专业特长，在岗位上进行创新，把实习工作完成得更有意义</w:t>
            </w:r>
          </w:p>
          <w:p w14:paraId="3D089FE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③</w:t>
            </w:r>
            <w:r>
              <w:rPr>
                <w:rFonts w:hint="eastAsia" w:ascii="宋体" w:hAnsi="宋体" w:eastAsia="宋体" w:cs="宋体"/>
                <w:color w:val="000000"/>
                <w:sz w:val="21"/>
                <w:szCs w:val="21"/>
                <w:lang w:val="en-US" w:eastAsia="zh-CN"/>
              </w:rPr>
              <w:t xml:space="preserve">紧密结合岗位工作和专业知识，完成毕业设计任务 </w:t>
            </w:r>
          </w:p>
        </w:tc>
      </w:tr>
      <w:tr w14:paraId="7442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721" w:type="dxa"/>
            <w:noWrap w:val="0"/>
            <w:vAlign w:val="center"/>
          </w:tcPr>
          <w:p w14:paraId="49CA3A66">
            <w:pPr>
              <w:spacing w:line="0" w:lineRule="atLeas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1344" w:type="dxa"/>
            <w:noWrap w:val="0"/>
            <w:vAlign w:val="center"/>
          </w:tcPr>
          <w:p w14:paraId="5F06EA0F">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毕业设计</w:t>
            </w:r>
          </w:p>
        </w:tc>
        <w:tc>
          <w:tcPr>
            <w:tcW w:w="3895" w:type="dxa"/>
            <w:noWrap w:val="0"/>
            <w:vAlign w:val="center"/>
          </w:tcPr>
          <w:p w14:paraId="019D3666">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培养学生综合运用所学知识，结合实际独立完成课题的工作能力；对学生的知识面、掌握知识的深度、运用理论结合实际处理问题的能力、实验能力、外语水平、计算机运用水平、书面及口头表达能力进行考核</w:t>
            </w:r>
            <w:r>
              <w:rPr>
                <w:rFonts w:hint="eastAsia" w:ascii="宋体" w:hAnsi="宋体" w:cs="宋体"/>
                <w:color w:val="000000" w:themeColor="text1"/>
                <w:sz w:val="21"/>
                <w:szCs w:val="21"/>
                <w:lang w:eastAsia="zh-CN"/>
                <w14:textFill>
                  <w14:solidFill>
                    <w14:schemeClr w14:val="tx1"/>
                  </w14:solidFill>
                </w14:textFill>
              </w:rPr>
              <w:t>。</w:t>
            </w:r>
          </w:p>
        </w:tc>
        <w:tc>
          <w:tcPr>
            <w:tcW w:w="3918" w:type="dxa"/>
            <w:noWrap w:val="0"/>
            <w:vAlign w:val="top"/>
          </w:tcPr>
          <w:p w14:paraId="79FC8C2E">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①</w:t>
            </w:r>
            <w:r>
              <w:rPr>
                <w:rFonts w:hint="eastAsia" w:ascii="宋体" w:hAnsi="宋体" w:eastAsia="宋体" w:cs="宋体"/>
                <w:color w:val="000000"/>
                <w:sz w:val="21"/>
                <w:szCs w:val="21"/>
                <w:lang w:val="en-US" w:eastAsia="zh-CN"/>
              </w:rPr>
              <w:t>选题</w:t>
            </w:r>
          </w:p>
          <w:p w14:paraId="1F2BB1F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②</w:t>
            </w:r>
            <w:r>
              <w:rPr>
                <w:rFonts w:hint="eastAsia" w:ascii="宋体" w:hAnsi="宋体" w:eastAsia="宋体" w:cs="宋体"/>
                <w:color w:val="000000"/>
                <w:sz w:val="21"/>
                <w:szCs w:val="21"/>
                <w:lang w:val="en-US" w:eastAsia="zh-CN"/>
              </w:rPr>
              <w:t>撰写开题报告</w:t>
            </w:r>
          </w:p>
          <w:p w14:paraId="623DB972">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③</w:t>
            </w:r>
            <w:r>
              <w:rPr>
                <w:rFonts w:hint="eastAsia" w:ascii="宋体" w:hAnsi="宋体" w:eastAsia="宋体" w:cs="宋体"/>
                <w:color w:val="000000"/>
                <w:sz w:val="21"/>
                <w:szCs w:val="21"/>
                <w:lang w:val="en-US" w:eastAsia="zh-CN"/>
              </w:rPr>
              <w:t>查阅资料文献，撰写毕业设计的摘要、关键词、正文和结束语</w:t>
            </w:r>
          </w:p>
        </w:tc>
      </w:tr>
    </w:tbl>
    <w:p w14:paraId="575E4AEC">
      <w:pPr>
        <w:numPr>
          <w:ilvl w:val="0"/>
          <w:numId w:val="0"/>
        </w:numPr>
        <w:outlineLvl w:val="0"/>
        <w:rPr>
          <w:rFonts w:hint="default" w:ascii="黑体" w:hAnsi="黑体" w:eastAsia="黑体" w:cs="黑体"/>
          <w:sz w:val="28"/>
          <w:szCs w:val="28"/>
          <w:lang w:val="en-US" w:eastAsia="zh-CN"/>
        </w:rPr>
      </w:pPr>
    </w:p>
    <w:p w14:paraId="4945FDC2">
      <w:pPr>
        <w:numPr>
          <w:ilvl w:val="0"/>
          <w:numId w:val="1"/>
        </w:numPr>
        <w:outlineLvl w:val="0"/>
        <w:rPr>
          <w:rFonts w:hint="default" w:ascii="黑体" w:hAnsi="黑体" w:eastAsia="黑体" w:cs="黑体"/>
          <w:sz w:val="28"/>
          <w:szCs w:val="28"/>
          <w:lang w:val="en-US" w:eastAsia="zh-CN"/>
        </w:rPr>
      </w:pPr>
      <w:bookmarkStart w:id="17" w:name="_Toc17151"/>
      <w:r>
        <w:rPr>
          <w:rFonts w:hint="eastAsia" w:ascii="黑体" w:hAnsi="黑体" w:eastAsia="黑体" w:cs="黑体"/>
          <w:sz w:val="28"/>
          <w:szCs w:val="28"/>
          <w:lang w:val="en-US" w:eastAsia="zh-CN"/>
        </w:rPr>
        <w:t>学时安排（见附表4）</w:t>
      </w:r>
      <w:bookmarkEnd w:id="17"/>
    </w:p>
    <w:p w14:paraId="4A9B8DA4">
      <w:pPr>
        <w:numPr>
          <w:ilvl w:val="0"/>
          <w:numId w:val="1"/>
        </w:numPr>
        <w:outlineLvl w:val="0"/>
        <w:rPr>
          <w:rFonts w:hint="default" w:ascii="黑体" w:hAnsi="黑体" w:eastAsia="黑体" w:cs="黑体"/>
          <w:sz w:val="28"/>
          <w:szCs w:val="28"/>
          <w:lang w:val="en-US" w:eastAsia="zh-CN"/>
        </w:rPr>
      </w:pPr>
      <w:bookmarkStart w:id="18" w:name="_Toc8829"/>
      <w:r>
        <w:rPr>
          <w:rFonts w:hint="eastAsia" w:ascii="黑体" w:hAnsi="黑体" w:eastAsia="黑体" w:cs="黑体"/>
          <w:sz w:val="28"/>
          <w:szCs w:val="28"/>
          <w:lang w:val="en-US" w:eastAsia="zh-CN"/>
        </w:rPr>
        <w:t>教学进程总体安排（见附表2）</w:t>
      </w:r>
      <w:bookmarkEnd w:id="18"/>
    </w:p>
    <w:p w14:paraId="11FAD643">
      <w:pPr>
        <w:numPr>
          <w:ilvl w:val="0"/>
          <w:numId w:val="1"/>
        </w:numPr>
        <w:outlineLvl w:val="0"/>
        <w:rPr>
          <w:rFonts w:hint="default" w:ascii="黑体" w:hAnsi="黑体" w:eastAsia="黑体" w:cs="黑体"/>
          <w:sz w:val="28"/>
          <w:szCs w:val="28"/>
          <w:lang w:val="en-US" w:eastAsia="zh-CN"/>
        </w:rPr>
      </w:pPr>
      <w:bookmarkStart w:id="19" w:name="_Toc338"/>
      <w:r>
        <w:rPr>
          <w:rFonts w:hint="eastAsia" w:ascii="黑体" w:hAnsi="黑体" w:eastAsia="黑体" w:cs="黑体"/>
          <w:sz w:val="28"/>
          <w:szCs w:val="28"/>
          <w:lang w:val="en-US" w:eastAsia="zh-CN"/>
        </w:rPr>
        <w:t>实施保障</w:t>
      </w:r>
      <w:bookmarkEnd w:id="19"/>
    </w:p>
    <w:p w14:paraId="2868E92A">
      <w:pPr>
        <w:numPr>
          <w:ilvl w:val="0"/>
          <w:numId w:val="0"/>
        </w:numPr>
        <w:outlineLvl w:val="1"/>
        <w:rPr>
          <w:rFonts w:hint="default" w:ascii="楷体" w:hAnsi="楷体" w:eastAsia="楷体" w:cs="楷体"/>
          <w:b/>
          <w:bCs/>
          <w:sz w:val="28"/>
          <w:szCs w:val="28"/>
          <w:lang w:val="en-US" w:eastAsia="zh-CN"/>
        </w:rPr>
      </w:pPr>
      <w:bookmarkStart w:id="20" w:name="_Toc26198"/>
      <w:r>
        <w:rPr>
          <w:rFonts w:hint="eastAsia" w:ascii="楷体" w:hAnsi="楷体" w:eastAsia="楷体" w:cs="楷体"/>
          <w:b/>
          <w:bCs/>
          <w:sz w:val="28"/>
          <w:szCs w:val="28"/>
          <w:lang w:val="en-US" w:eastAsia="zh-CN"/>
        </w:rPr>
        <w:t>（一）师资队伍</w:t>
      </w:r>
      <w:bookmarkEnd w:id="20"/>
    </w:p>
    <w:p w14:paraId="059B7EA1">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21" w:name="_Toc1653"/>
      <w:bookmarkStart w:id="22" w:name="_Toc28970"/>
      <w:r>
        <w:rPr>
          <w:rFonts w:hint="eastAsia" w:asciiTheme="minorEastAsia" w:hAnsiTheme="minorEastAsia"/>
          <w:color w:val="000000" w:themeColor="text1"/>
          <w:sz w:val="24"/>
          <w:szCs w:val="24"/>
          <w14:textFill>
            <w14:solidFill>
              <w14:schemeClr w14:val="tx1"/>
            </w14:solidFill>
          </w14:textFill>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bookmarkEnd w:id="21"/>
      <w:bookmarkEnd w:id="22"/>
    </w:p>
    <w:p w14:paraId="2B5AC265">
      <w:pPr>
        <w:pStyle w:val="4"/>
        <w:widowControl/>
        <w:autoSpaceDE/>
        <w:autoSpaceDN/>
        <w:bidi w:val="0"/>
        <w:ind w:left="420" w:leftChars="200" w:firstLine="0" w:firstLineChars="0"/>
        <w:jc w:val="left"/>
        <w:textAlignment w:val="center"/>
        <w:rPr>
          <w:rFonts w:hint="eastAsia"/>
          <w:b/>
          <w:kern w:val="0"/>
        </w:rPr>
      </w:pPr>
      <w:bookmarkStart w:id="23" w:name="_Toc7675"/>
      <w:bookmarkStart w:id="24" w:name="_Toc32131"/>
      <w:r>
        <w:rPr>
          <w:rFonts w:hint="eastAsia"/>
          <w:b/>
          <w:kern w:val="0"/>
        </w:rPr>
        <w:t>1. 队伍结构</w:t>
      </w:r>
      <w:bookmarkEnd w:id="23"/>
      <w:bookmarkEnd w:id="24"/>
    </w:p>
    <w:p w14:paraId="23DA862C">
      <w:pPr>
        <w:ind w:firstLine="480" w:firstLineChars="200"/>
        <w:rPr>
          <w:rFonts w:hint="eastAsia"/>
          <w:highlight w:val="green"/>
        </w:rPr>
      </w:pPr>
      <w:r>
        <w:rPr>
          <w:rFonts w:hint="eastAsia" w:asciiTheme="minorEastAsia" w:hAnsiTheme="minorEastAsia"/>
          <w:color w:val="000000" w:themeColor="text1"/>
          <w:sz w:val="24"/>
          <w:szCs w:val="24"/>
          <w:lang w:val="en-US" w:eastAsia="zh-CN"/>
          <w14:textFill>
            <w14:solidFill>
              <w14:schemeClr w14:val="tx1"/>
            </w14:solidFill>
          </w14:textFill>
        </w:rPr>
        <w:t>网络营销与直播电商</w:t>
      </w:r>
      <w:r>
        <w:rPr>
          <w:rFonts w:hint="eastAsia" w:asciiTheme="minorEastAsia" w:hAnsiTheme="minorEastAsia"/>
          <w:color w:val="000000" w:themeColor="text1"/>
          <w:sz w:val="24"/>
          <w:szCs w:val="24"/>
          <w14:textFill>
            <w14:solidFill>
              <w14:schemeClr w14:val="tx1"/>
            </w14:solidFill>
          </w14:textFill>
        </w:rPr>
        <w:t>专业现有专任教师</w:t>
      </w:r>
      <w:r>
        <w:rPr>
          <w:rFonts w:hint="eastAsia" w:asciiTheme="minorEastAsia" w:hAnsiTheme="minorEastAsia"/>
          <w:color w:val="000000" w:themeColor="text1"/>
          <w:sz w:val="24"/>
          <w:szCs w:val="24"/>
          <w:lang w:val="en-US" w:eastAsia="zh-CN"/>
          <w14:textFill>
            <w14:solidFill>
              <w14:schemeClr w14:val="tx1"/>
            </w14:solidFill>
          </w14:textFill>
        </w:rPr>
        <w:t>17</w:t>
      </w:r>
      <w:r>
        <w:rPr>
          <w:rFonts w:hint="eastAsia" w:asciiTheme="minorEastAsia" w:hAnsiTheme="minorEastAsia"/>
          <w:color w:val="000000" w:themeColor="text1"/>
          <w:sz w:val="24"/>
          <w:szCs w:val="24"/>
          <w14:textFill>
            <w14:solidFill>
              <w14:schemeClr w14:val="tx1"/>
            </w14:solidFill>
          </w14:textFill>
        </w:rPr>
        <w:t>人。其中，具有副高级及以上职称的教师</w:t>
      </w:r>
      <w:r>
        <w:rPr>
          <w:rFonts w:hint="eastAsia"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占比29%；</w:t>
      </w:r>
      <w:r>
        <w:rPr>
          <w:rFonts w:hint="eastAsia" w:asciiTheme="minorEastAsia" w:hAnsiTheme="minorEastAsia"/>
          <w:color w:val="000000" w:themeColor="text1"/>
          <w:sz w:val="24"/>
          <w:szCs w:val="24"/>
          <w14:textFill>
            <w14:solidFill>
              <w14:schemeClr w14:val="tx1"/>
            </w14:solidFill>
          </w14:textFill>
        </w:rPr>
        <w:t>“双师型”教师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占比70%；硕士及以上14人，占比82%</w:t>
      </w:r>
      <w:r>
        <w:rPr>
          <w:rFonts w:hint="eastAsia" w:asciiTheme="minorEastAsia" w:hAnsiTheme="minorEastAsia"/>
          <w:color w:val="000000" w:themeColor="text1"/>
          <w:sz w:val="24"/>
          <w:szCs w:val="24"/>
          <w14:textFill>
            <w14:solidFill>
              <w14:schemeClr w14:val="tx1"/>
            </w14:solidFill>
          </w14:textFill>
        </w:rPr>
        <w:t>。教师队伍在年龄结构、职称层次和专业方向上搭配合理，形成了“老中青结合、传帮带并行、理论实践兼备”的良性梯队结构。学院注重校企融合，聘请</w:t>
      </w:r>
      <w:r>
        <w:rPr>
          <w:rFonts w:hint="eastAsia" w:asciiTheme="minorEastAsia" w:hAnsiTheme="minorEastAsia"/>
          <w:color w:val="000000" w:themeColor="text1"/>
          <w:sz w:val="24"/>
          <w:szCs w:val="24"/>
          <w:lang w:val="en-US" w:eastAsia="zh-CN"/>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名企业高级</w:t>
      </w:r>
      <w:r>
        <w:rPr>
          <w:rFonts w:hint="eastAsia" w:asciiTheme="minorEastAsia" w:hAnsiTheme="minorEastAsia"/>
          <w:color w:val="000000" w:themeColor="text1"/>
          <w:sz w:val="24"/>
          <w:szCs w:val="24"/>
          <w:lang w:val="en-US" w:eastAsia="zh-CN"/>
          <w14:textFill>
            <w14:solidFill>
              <w14:schemeClr w14:val="tx1"/>
            </w14:solidFill>
          </w14:textFill>
        </w:rPr>
        <w:t>经济</w:t>
      </w:r>
      <w:r>
        <w:rPr>
          <w:rFonts w:hint="eastAsia" w:asciiTheme="minorEastAsia" w:hAnsiTheme="minorEastAsia"/>
          <w:color w:val="000000" w:themeColor="text1"/>
          <w:sz w:val="24"/>
          <w:szCs w:val="24"/>
          <w14:textFill>
            <w14:solidFill>
              <w14:schemeClr w14:val="tx1"/>
            </w14:solidFill>
          </w14:textFill>
        </w:rPr>
        <w:t>师和技术骨干担任行业导师，构建“专兼结合、校企共育”的教学团队。通过建立校内外联合教研机制，定期开展专业建设、课程改革和技术研讨，实现教师教学能力与工程应用能力的双提升。</w:t>
      </w:r>
    </w:p>
    <w:p w14:paraId="7EC3570A">
      <w:pPr>
        <w:pStyle w:val="4"/>
        <w:widowControl/>
        <w:autoSpaceDE/>
        <w:autoSpaceDN/>
        <w:bidi w:val="0"/>
        <w:ind w:left="420" w:leftChars="200" w:firstLine="0" w:firstLineChars="0"/>
        <w:jc w:val="left"/>
        <w:textAlignment w:val="center"/>
        <w:rPr>
          <w:rFonts w:hint="eastAsia"/>
          <w:b/>
          <w:kern w:val="0"/>
        </w:rPr>
      </w:pPr>
      <w:bookmarkStart w:id="25" w:name="_Toc16522"/>
      <w:bookmarkStart w:id="26" w:name="_Toc841"/>
      <w:r>
        <w:rPr>
          <w:rFonts w:hint="eastAsia"/>
          <w:b/>
          <w:kern w:val="0"/>
        </w:rPr>
        <w:t>2. 专业带头人</w:t>
      </w:r>
      <w:bookmarkEnd w:id="25"/>
      <w:bookmarkEnd w:id="26"/>
    </w:p>
    <w:p w14:paraId="7D0320A7">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27" w:name="_Toc7573"/>
      <w:bookmarkStart w:id="28" w:name="_Toc13764"/>
      <w:r>
        <w:rPr>
          <w:rFonts w:hint="eastAsia" w:asciiTheme="minorEastAsia" w:hAnsiTheme="minorEastAsia"/>
          <w:color w:val="000000" w:themeColor="text1"/>
          <w:sz w:val="24"/>
          <w:szCs w:val="24"/>
          <w:lang w:val="en-US" w:eastAsia="zh-CN"/>
          <w14:textFill>
            <w14:solidFill>
              <w14:schemeClr w14:val="tx1"/>
            </w14:solidFill>
          </w14:textFill>
        </w:rPr>
        <w:t>网络营销与直播电商</w:t>
      </w:r>
      <w:r>
        <w:rPr>
          <w:rFonts w:hint="eastAsia" w:asciiTheme="minorEastAsia" w:hAnsiTheme="minorEastAsia"/>
          <w:color w:val="000000" w:themeColor="text1"/>
          <w:sz w:val="24"/>
          <w:szCs w:val="24"/>
          <w14:textFill>
            <w14:solidFill>
              <w14:schemeClr w14:val="tx1"/>
            </w14:solidFill>
          </w14:textFill>
        </w:rPr>
        <w:t>专业现有专业带头人</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名，具备副高级职称并具有丰富的企业实践经验。专业带头人熟悉国内外</w:t>
      </w:r>
      <w:r>
        <w:rPr>
          <w:rFonts w:hint="eastAsia" w:asciiTheme="minorEastAsia" w:hAnsiTheme="minorEastAsia"/>
          <w:color w:val="000000" w:themeColor="text1"/>
          <w:sz w:val="24"/>
          <w:szCs w:val="24"/>
          <w:lang w:val="en-US" w:eastAsia="zh-CN"/>
          <w14:textFill>
            <w14:solidFill>
              <w14:schemeClr w14:val="tx1"/>
            </w14:solidFill>
          </w14:textFill>
        </w:rPr>
        <w:t>电子商务行业</w:t>
      </w:r>
      <w:r>
        <w:rPr>
          <w:rFonts w:hint="eastAsia" w:asciiTheme="minorEastAsia" w:hAnsiTheme="minorEastAsia"/>
          <w:color w:val="000000" w:themeColor="text1"/>
          <w:sz w:val="24"/>
          <w:szCs w:val="24"/>
          <w14:textFill>
            <w14:solidFill>
              <w14:schemeClr w14:val="tx1"/>
            </w14:solidFill>
          </w14:textFill>
        </w:rPr>
        <w:t>的发展趋势，能够主持专业建设与教学改革工作，组织修订人才培养方案与课程标准，承担省级及以上科研与社会服务项目，带领团队建设校企协同育人平台，在专业建设与改革中发挥了核心引领作用。</w:t>
      </w:r>
      <w:bookmarkEnd w:id="27"/>
      <w:bookmarkEnd w:id="28"/>
    </w:p>
    <w:p w14:paraId="0615F73A">
      <w:pPr>
        <w:pStyle w:val="4"/>
        <w:widowControl/>
        <w:autoSpaceDE/>
        <w:autoSpaceDN/>
        <w:bidi w:val="0"/>
        <w:ind w:left="420" w:leftChars="200" w:firstLine="0" w:firstLineChars="0"/>
        <w:jc w:val="left"/>
        <w:textAlignment w:val="center"/>
        <w:rPr>
          <w:rFonts w:hint="eastAsia"/>
          <w:b/>
          <w:kern w:val="0"/>
        </w:rPr>
      </w:pPr>
      <w:bookmarkStart w:id="29" w:name="_Toc18055"/>
      <w:bookmarkStart w:id="30" w:name="_Toc15430"/>
      <w:r>
        <w:rPr>
          <w:rFonts w:hint="eastAsia"/>
          <w:b/>
          <w:kern w:val="0"/>
        </w:rPr>
        <w:t>3. 专任教师</w:t>
      </w:r>
      <w:bookmarkEnd w:id="29"/>
      <w:bookmarkEnd w:id="30"/>
    </w:p>
    <w:p w14:paraId="0CF3F84F">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31" w:name="_Toc13350"/>
      <w:bookmarkStart w:id="32" w:name="_Toc21184"/>
      <w:r>
        <w:rPr>
          <w:rFonts w:hint="eastAsia" w:asciiTheme="minorEastAsia" w:hAnsiTheme="minorEastAsia"/>
          <w:color w:val="000000" w:themeColor="text1"/>
          <w:sz w:val="24"/>
          <w:szCs w:val="24"/>
          <w14:textFill>
            <w14:solidFill>
              <w14:schemeClr w14:val="tx1"/>
            </w14:solidFill>
          </w14:textFill>
        </w:rPr>
        <w:t>现有专任教师</w:t>
      </w:r>
      <w:r>
        <w:rPr>
          <w:rFonts w:hint="eastAsia" w:asciiTheme="minorEastAsia" w:hAnsiTheme="minorEastAsia"/>
          <w:color w:val="000000" w:themeColor="text1"/>
          <w:sz w:val="24"/>
          <w:szCs w:val="24"/>
          <w:lang w:val="en-US" w:eastAsia="zh-CN"/>
          <w14:textFill>
            <w14:solidFill>
              <w14:schemeClr w14:val="tx1"/>
            </w14:solidFill>
          </w14:textFill>
        </w:rPr>
        <w:t>17</w:t>
      </w:r>
      <w:r>
        <w:rPr>
          <w:rFonts w:hint="eastAsia" w:asciiTheme="minorEastAsia" w:hAnsiTheme="minorEastAsia"/>
          <w:color w:val="000000" w:themeColor="text1"/>
          <w:sz w:val="24"/>
          <w:szCs w:val="24"/>
          <w14:textFill>
            <w14:solidFill>
              <w14:schemeClr w14:val="tx1"/>
            </w14:solidFill>
          </w14:textFill>
        </w:rPr>
        <w:t>人，全部具有高校教师资格，拥有企业工作或工程实践经验的教师</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color w:val="000000" w:themeColor="text1"/>
          <w:sz w:val="24"/>
          <w:szCs w:val="24"/>
          <w14:textFill>
            <w14:solidFill>
              <w14:schemeClr w14:val="tx1"/>
            </w14:solidFill>
          </w14:textFill>
        </w:rPr>
        <w:t>人。教师专业背景涵盖</w:t>
      </w:r>
      <w:r>
        <w:rPr>
          <w:rFonts w:hint="eastAsia" w:asciiTheme="minorEastAsia" w:hAnsiTheme="minorEastAsia"/>
          <w:color w:val="000000" w:themeColor="text1"/>
          <w:sz w:val="24"/>
          <w:szCs w:val="24"/>
          <w:lang w:val="en-US" w:eastAsia="zh-CN"/>
          <w14:textFill>
            <w14:solidFill>
              <w14:schemeClr w14:val="tx1"/>
            </w14:solidFill>
          </w14:textFill>
        </w:rPr>
        <w:t>直播电商销售</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新媒体营销</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广告</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摄影摄像</w:t>
      </w:r>
      <w:r>
        <w:rPr>
          <w:rFonts w:hint="eastAsia" w:asciiTheme="minorEastAsia" w:hAnsiTheme="minorEastAsia"/>
          <w:color w:val="000000" w:themeColor="text1"/>
          <w:sz w:val="24"/>
          <w:szCs w:val="24"/>
          <w14:textFill>
            <w14:solidFill>
              <w14:schemeClr w14:val="tx1"/>
            </w14:solidFill>
          </w14:textFill>
        </w:rPr>
        <w:t>等领域，与专业方向高度契合。专任教师能够深入落实课程思政要求，系统挖掘课程中的思政元素；积极探索“理实一体化”“项目化教学”“AI辅助教学”等教学模式；持续跟踪新经济、新技术、新工艺的发展前沿，参与科研与社会服务活动。每位教师每年不少于1个月企业锻炼，五年累计不少于6个月企业实践经历，确保“双师”素质持续提升。通过系统培养与实践锻炼，学院已形成一支既能讲理论、又能带项目、还能指导学生创新创业的“双师型”教师团队。</w:t>
      </w:r>
      <w:bookmarkEnd w:id="31"/>
      <w:bookmarkEnd w:id="32"/>
    </w:p>
    <w:p w14:paraId="7C303BC8">
      <w:pPr>
        <w:pStyle w:val="4"/>
        <w:widowControl/>
        <w:autoSpaceDE/>
        <w:autoSpaceDN/>
        <w:bidi w:val="0"/>
        <w:ind w:left="420" w:leftChars="200" w:firstLine="0" w:firstLineChars="0"/>
        <w:jc w:val="left"/>
        <w:textAlignment w:val="center"/>
        <w:rPr>
          <w:rFonts w:hint="eastAsia"/>
          <w:b/>
          <w:kern w:val="0"/>
        </w:rPr>
      </w:pPr>
      <w:bookmarkStart w:id="33" w:name="_Toc4042"/>
      <w:bookmarkStart w:id="34" w:name="_Toc532"/>
      <w:r>
        <w:rPr>
          <w:rFonts w:hint="eastAsia"/>
          <w:b/>
          <w:kern w:val="0"/>
        </w:rPr>
        <w:t>4. 兼职教师</w:t>
      </w:r>
      <w:bookmarkEnd w:id="33"/>
      <w:bookmarkEnd w:id="34"/>
    </w:p>
    <w:p w14:paraId="540DB499">
      <w:pPr>
        <w:numPr>
          <w:ilvl w:val="0"/>
          <w:numId w:val="0"/>
        </w:numPr>
        <w:ind w:left="0" w:leftChars="0" w:firstLine="480" w:firstLineChars="200"/>
        <w:outlineLvl w:val="1"/>
        <w:rPr>
          <w:rFonts w:hint="eastAsia" w:asciiTheme="minorEastAsia" w:hAnsiTheme="minorEastAsia"/>
          <w:color w:val="000000" w:themeColor="text1"/>
          <w:sz w:val="24"/>
          <w:szCs w:val="24"/>
          <w14:textFill>
            <w14:solidFill>
              <w14:schemeClr w14:val="tx1"/>
            </w14:solidFill>
          </w14:textFill>
        </w:rPr>
      </w:pPr>
      <w:bookmarkStart w:id="35" w:name="_Toc20216"/>
      <w:bookmarkStart w:id="36" w:name="_Toc9043"/>
      <w:r>
        <w:rPr>
          <w:rFonts w:hint="eastAsia" w:asciiTheme="minorEastAsia" w:hAnsiTheme="minorEastAsia"/>
          <w:color w:val="000000" w:themeColor="text1"/>
          <w:sz w:val="24"/>
          <w:szCs w:val="24"/>
          <w14:textFill>
            <w14:solidFill>
              <w14:schemeClr w14:val="tx1"/>
            </w14:solidFill>
          </w14:textFill>
        </w:rPr>
        <w:t>学院建立了稳定的兼职教师库，现有兼职教师</w:t>
      </w:r>
      <w:r>
        <w:rPr>
          <w:rFonts w:hint="eastAsia"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color w:val="000000" w:themeColor="text1"/>
          <w:sz w:val="24"/>
          <w:szCs w:val="24"/>
          <w14:textFill>
            <w14:solidFill>
              <w14:schemeClr w14:val="tx1"/>
            </w14:solidFill>
          </w14:textFill>
        </w:rPr>
        <w:t>人，均来自行业企业一线岗位。其中，具有中级及以上职称的兼职教师</w:t>
      </w:r>
      <w:r>
        <w:rPr>
          <w:rFonts w:hint="eastAsia" w:asciiTheme="minorEastAsia" w:hAnsiTheme="minorEastAsia"/>
          <w:color w:val="000000" w:themeColor="text1"/>
          <w:sz w:val="24"/>
          <w:szCs w:val="24"/>
          <w:lang w:val="en-US" w:eastAsia="zh-CN"/>
          <w14:textFill>
            <w14:solidFill>
              <w14:schemeClr w14:val="tx1"/>
            </w14:solidFill>
          </w14:textFill>
        </w:rPr>
        <w:t>3</w:t>
      </w:r>
      <w:r>
        <w:rPr>
          <w:rFonts w:hint="eastAsia" w:asciiTheme="minorEastAsia" w:hAnsiTheme="minorEastAsia"/>
          <w:color w:val="000000" w:themeColor="text1"/>
          <w:sz w:val="24"/>
          <w:szCs w:val="24"/>
          <w14:textFill>
            <w14:solidFill>
              <w14:schemeClr w14:val="tx1"/>
            </w14:solidFill>
          </w14:textFill>
        </w:rPr>
        <w:t>人，具有高级工及以上职业资格的</w:t>
      </w:r>
      <w:r>
        <w:rPr>
          <w:rFonts w:hint="eastAsia" w:asciiTheme="minorEastAsia" w:hAnsiTheme="minorEastAsia"/>
          <w:color w:val="000000" w:themeColor="text1"/>
          <w:sz w:val="24"/>
          <w:szCs w:val="24"/>
          <w:lang w:val="en-US" w:eastAsia="zh-CN"/>
          <w14:textFill>
            <w14:solidFill>
              <w14:schemeClr w14:val="tx1"/>
            </w14:solidFill>
          </w14:textFill>
        </w:rPr>
        <w:t>1</w:t>
      </w:r>
      <w:r>
        <w:rPr>
          <w:rFonts w:hint="eastAsia" w:asciiTheme="minorEastAsia" w:hAnsiTheme="minorEastAsia"/>
          <w:color w:val="000000" w:themeColor="text1"/>
          <w:sz w:val="24"/>
          <w:szCs w:val="24"/>
          <w14:textFill>
            <w14:solidFill>
              <w14:schemeClr w14:val="tx1"/>
            </w14:solidFill>
          </w14:textFill>
        </w:rPr>
        <w:t>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bookmarkEnd w:id="35"/>
      <w:bookmarkEnd w:id="36"/>
    </w:p>
    <w:p w14:paraId="426D5DA9">
      <w:pPr>
        <w:numPr>
          <w:ilvl w:val="0"/>
          <w:numId w:val="0"/>
        </w:numPr>
        <w:ind w:left="0" w:leftChars="0" w:firstLine="0" w:firstLineChars="0"/>
        <w:outlineLvl w:val="1"/>
        <w:rPr>
          <w:rFonts w:hint="eastAsia" w:ascii="楷体" w:hAnsi="楷体" w:eastAsia="楷体" w:cs="楷体"/>
          <w:b/>
          <w:bCs/>
          <w:sz w:val="28"/>
          <w:szCs w:val="28"/>
          <w:lang w:val="en-US" w:eastAsia="zh-CN"/>
        </w:rPr>
      </w:pPr>
      <w:bookmarkStart w:id="37" w:name="_Toc28717"/>
      <w:r>
        <w:rPr>
          <w:rFonts w:hint="eastAsia" w:ascii="楷体" w:hAnsi="楷体" w:eastAsia="楷体" w:cs="楷体"/>
          <w:b/>
          <w:bCs/>
          <w:kern w:val="2"/>
          <w:sz w:val="28"/>
          <w:szCs w:val="28"/>
          <w:lang w:val="en-US" w:eastAsia="zh-CN" w:bidi="ar-SA"/>
        </w:rPr>
        <w:t>（二）</w:t>
      </w:r>
      <w:r>
        <w:rPr>
          <w:rFonts w:hint="eastAsia" w:ascii="楷体" w:hAnsi="楷体" w:eastAsia="楷体" w:cs="楷体"/>
          <w:b/>
          <w:bCs/>
          <w:sz w:val="28"/>
          <w:szCs w:val="28"/>
          <w:lang w:val="en-US" w:eastAsia="zh-CN"/>
        </w:rPr>
        <w:t>教学设施</w:t>
      </w:r>
      <w:bookmarkEnd w:id="37"/>
    </w:p>
    <w:p w14:paraId="00358B42">
      <w:pPr>
        <w:ind w:firstLine="482" w:firstLineChars="200"/>
        <w:outlineLvl w:val="2"/>
        <w:rPr>
          <w:rFonts w:hint="eastAsia" w:ascii="宋体" w:hAnsi="宋体" w:eastAsia="宋体" w:cs="宋体"/>
          <w:b/>
          <w:color w:val="auto"/>
          <w:kern w:val="0"/>
          <w:sz w:val="24"/>
          <w:szCs w:val="24"/>
          <w:lang w:val="en-US" w:eastAsia="en-US" w:bidi="ar-SA"/>
        </w:rPr>
      </w:pPr>
      <w:bookmarkStart w:id="38" w:name="_Toc17102"/>
      <w:r>
        <w:rPr>
          <w:rFonts w:hint="eastAsia" w:ascii="宋体" w:hAnsi="宋体" w:eastAsia="宋体" w:cs="宋体"/>
          <w:b/>
          <w:color w:val="auto"/>
          <w:kern w:val="0"/>
          <w:sz w:val="24"/>
          <w:szCs w:val="24"/>
          <w:lang w:val="en-US" w:eastAsia="en-US" w:bidi="ar-SA"/>
        </w:rPr>
        <w:t>1.教室要求</w:t>
      </w:r>
      <w:bookmarkEnd w:id="38"/>
    </w:p>
    <w:p w14:paraId="6F3335AC">
      <w:pPr>
        <w:ind w:firstLine="480" w:firstLineChars="200"/>
        <w:outlineLvl w:val="2"/>
        <w:rPr>
          <w:rFonts w:asciiTheme="minorEastAsia" w:hAnsiTheme="minorEastAsia" w:eastAsiaTheme="minorEastAsia" w:cstheme="minorBidi"/>
          <w:color w:val="000000" w:themeColor="text1"/>
          <w14:textFill>
            <w14:solidFill>
              <w14:schemeClr w14:val="tx1"/>
            </w14:solidFill>
          </w14:textFill>
        </w:rPr>
      </w:pPr>
      <w:bookmarkStart w:id="39" w:name="_Toc32399"/>
      <w:r>
        <w:rPr>
          <w:rFonts w:hint="eastAsia" w:asciiTheme="minorEastAsia" w:hAnsiTheme="minorEastAsia"/>
          <w:color w:val="000000" w:themeColor="text1"/>
          <w:sz w:val="24"/>
          <w:szCs w:val="24"/>
          <w14:textFill>
            <w14:solidFill>
              <w14:schemeClr w14:val="tx1"/>
            </w14:solidFill>
          </w14:textFill>
        </w:rPr>
        <w:t>专业教室配备黑(白)板、多媒体计算机、投影设备、音响设备，互联网接入或Wi-Fi环境，并实施网络安全防护措施；安装应急照明装置并保持良好状态，符合应急要求，标志明显，保持师生通行畅通无阻。</w:t>
      </w:r>
      <w:r>
        <w:rPr>
          <w:rFonts w:hint="eastAsia" w:asciiTheme="minorEastAsia" w:hAnsiTheme="minorEastAsia"/>
          <w:color w:val="000000" w:themeColor="text1"/>
          <w:sz w:val="24"/>
          <w:szCs w:val="24"/>
          <w14:textFill>
            <w14:solidFill>
              <w14:schemeClr w14:val="tx1"/>
            </w14:solidFill>
          </w14:textFill>
        </w:rPr>
        <w:br w:type="textWrapping"/>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auto"/>
          <w:kern w:val="0"/>
          <w:sz w:val="24"/>
          <w:szCs w:val="24"/>
          <w:lang w:val="en-US" w:eastAsia="en-US" w:bidi="ar-SA"/>
        </w:rPr>
        <w:t>2.校内实训室要求</w:t>
      </w:r>
      <w:bookmarkEnd w:id="39"/>
    </w:p>
    <w:p w14:paraId="4632F3E0">
      <w:pPr>
        <w:ind w:firstLine="480" w:firstLineChars="200"/>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依托</w:t>
      </w:r>
      <w:r>
        <w:rPr>
          <w:rFonts w:hint="eastAsia" w:asciiTheme="minorEastAsia" w:hAnsiTheme="minorEastAsia"/>
          <w:color w:val="000000" w:themeColor="text1"/>
          <w:sz w:val="24"/>
          <w:szCs w:val="24"/>
          <w14:textFill>
            <w14:solidFill>
              <w14:schemeClr w14:val="tx1"/>
            </w14:solidFill>
          </w14:textFill>
        </w:rPr>
        <w:t>大中原国际汽车城</w:t>
      </w:r>
      <w:r>
        <w:rPr>
          <w:rFonts w:hint="eastAsia" w:asciiTheme="minorEastAsia" w:hAnsiTheme="minorEastAsia"/>
          <w:color w:val="000000" w:themeColor="text1"/>
          <w:sz w:val="24"/>
          <w:szCs w:val="24"/>
          <w:lang w:val="en-US" w:eastAsia="zh-CN"/>
          <w14:textFill>
            <w14:solidFill>
              <w14:schemeClr w14:val="tx1"/>
            </w14:solidFill>
          </w14:textFill>
        </w:rPr>
        <w:t>和省汽贸中心</w:t>
      </w:r>
      <w:r>
        <w:rPr>
          <w:rFonts w:hint="eastAsia" w:asciiTheme="minorEastAsia" w:hAnsiTheme="minorEastAsia"/>
          <w:color w:val="000000" w:themeColor="text1"/>
          <w:sz w:val="24"/>
          <w:szCs w:val="24"/>
          <w14:textFill>
            <w14:solidFill>
              <w14:schemeClr w14:val="tx1"/>
            </w14:solidFill>
          </w14:textFill>
        </w:rPr>
        <w:t>的产业背景，整体方案设计分为两个部分：一是元宇宙汽车直播中心；二是直播电商与网络营销教学实战中心。元宇宙汽车直播中心服务于大中原国际汽车城的广大入驻商，用于各个品牌汽车新产品的发布，通过品牌宣传和直播营销，可实现园区服务与园区经济效益创收并举的双向发展。直播电商与网络营销教学中心，用于直播电商和新媒体营销相关理论和实训实践综合技能的训练和素养的提升，达到全员通识教育，使学生具备直播电商相关的直播选品、直播带货、直播引流和直播推广以及数据分析的能力。</w:t>
      </w:r>
    </w:p>
    <w:p w14:paraId="3A305CEC">
      <w:pPr>
        <w:ind w:firstLine="480" w:firstLineChars="200"/>
        <w:jc w:val="center"/>
        <w:rPr>
          <w:rFonts w:hint="eastAsia" w:asciiTheme="minorEastAsia" w:hAnsi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表 </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 xml:space="preserve"> 实训教学场地与设施要求</w:t>
      </w:r>
      <w:r>
        <w:rPr>
          <w:rFonts w:hint="eastAsia" w:asciiTheme="minorEastAsia" w:hAnsiTheme="minorEastAsia"/>
          <w:color w:val="000000" w:themeColor="text1"/>
          <w:sz w:val="24"/>
          <w:szCs w:val="24"/>
          <w14:textFill>
            <w14:solidFill>
              <w14:schemeClr w14:val="tx1"/>
            </w14:solidFill>
          </w14:textFill>
        </w:rPr>
        <w:t>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3827"/>
        <w:gridCol w:w="4111"/>
      </w:tblGrid>
      <w:tr w14:paraId="73FF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457DA3">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19F802AC">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实训室</w:t>
            </w:r>
          </w:p>
        </w:tc>
        <w:tc>
          <w:tcPr>
            <w:tcW w:w="3827" w:type="dxa"/>
            <w:vAlign w:val="center"/>
          </w:tcPr>
          <w:p w14:paraId="4E2C01B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pacing w:val="1"/>
                <w:sz w:val="21"/>
                <w:szCs w:val="21"/>
                <w14:textFill>
                  <w14:solidFill>
                    <w14:schemeClr w14:val="tx1"/>
                  </w14:solidFill>
                </w14:textFill>
              </w:rPr>
              <w:t>主要设备</w:t>
            </w:r>
          </w:p>
        </w:tc>
        <w:tc>
          <w:tcPr>
            <w:tcW w:w="4111" w:type="dxa"/>
            <w:vAlign w:val="center"/>
          </w:tcPr>
          <w:p w14:paraId="4E8CD481">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pacing w:val="1"/>
                <w:sz w:val="21"/>
                <w:szCs w:val="21"/>
                <w14:textFill>
                  <w14:solidFill>
                    <w14:schemeClr w14:val="tx1"/>
                  </w14:solidFill>
                </w14:textFill>
              </w:rPr>
              <w:t>职业能力培养</w:t>
            </w:r>
          </w:p>
        </w:tc>
      </w:tr>
      <w:tr w14:paraId="3763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07CB5A">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4944B8FB">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元宇宙直播中心</w:t>
            </w:r>
          </w:p>
        </w:tc>
        <w:tc>
          <w:tcPr>
            <w:tcW w:w="3827" w:type="dxa"/>
          </w:tcPr>
          <w:p w14:paraId="3258CA7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K摄录一体机、双屏播音提词器、提词器主机、调音台、播音话筒、监听耳机、监听音箱、智能切换系统工作站、无线麦克风、智能切换系统、网络直点播系统、场景定制、反监看电视、高清显示器、导播操作台、蓝箱灯光及吊挂设备、现场声音处理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6DC88A47">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支持把直播中心当成一个厂家与用户沟通的沉浸式品鉴平台和虚拟场景直播带货的教学实训与实战</w:t>
            </w:r>
            <w:r>
              <w:rPr>
                <w:rFonts w:hint="eastAsia" w:ascii="宋体" w:hAnsi="宋体" w:cs="宋体"/>
                <w:color w:val="000000" w:themeColor="text1"/>
                <w:sz w:val="21"/>
                <w:szCs w:val="21"/>
                <w:lang w:eastAsia="zh-CN"/>
                <w14:textFill>
                  <w14:solidFill>
                    <w14:schemeClr w14:val="tx1"/>
                  </w14:solidFill>
                </w14:textFill>
              </w:rPr>
              <w:t>。</w:t>
            </w:r>
          </w:p>
        </w:tc>
      </w:tr>
      <w:tr w14:paraId="1CAB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BA2E42">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49921E9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直播教学实训中心教学实训室</w:t>
            </w:r>
          </w:p>
        </w:tc>
        <w:tc>
          <w:tcPr>
            <w:tcW w:w="3827" w:type="dxa"/>
          </w:tcPr>
          <w:p w14:paraId="13EFCBCC">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教师台式计算机、学生台式计算机、智慧黑板、功放、音箱、无线话筒、学生桌、学生椅、讲台、教师椅、网络交换机、机柜、空调、教学管理软件等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2C6F4E9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支持网络商务项目管理与实践、商务网站规划与网页制作、商品拍摄与图片处理、选品与采购、客户服务实务的教学与实训</w:t>
            </w:r>
            <w:r>
              <w:rPr>
                <w:rFonts w:hint="eastAsia" w:ascii="宋体" w:hAnsi="宋体" w:cs="宋体"/>
                <w:color w:val="000000" w:themeColor="text1"/>
                <w:sz w:val="21"/>
                <w:szCs w:val="21"/>
                <w:lang w:eastAsia="zh-CN"/>
                <w14:textFill>
                  <w14:solidFill>
                    <w14:schemeClr w14:val="tx1"/>
                  </w14:solidFill>
                </w14:textFill>
              </w:rPr>
              <w:t>。</w:t>
            </w:r>
          </w:p>
        </w:tc>
      </w:tr>
      <w:tr w14:paraId="292E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656CCB">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4756B25A">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直播教学实训中心直播间实训室</w:t>
            </w:r>
          </w:p>
        </w:tc>
        <w:tc>
          <w:tcPr>
            <w:tcW w:w="3827" w:type="dxa"/>
          </w:tcPr>
          <w:p w14:paraId="68A3AFF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云台摄像机、绿幕、无线麦克风、悬臂支架、麦克风、声卡、环形补光灯、柔光补光灯、货架、路由器、直播一体机、电脑、直播桌、直播椅、手机、空调等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3C18024B">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支持电子商务概论与实训、市场营销理论与实训、网络零售、直播电商运营、新媒体技术应用、网店推广、网店运营的教学与实训</w:t>
            </w:r>
            <w:r>
              <w:rPr>
                <w:rFonts w:hint="eastAsia" w:ascii="宋体" w:hAnsi="宋体" w:cs="宋体"/>
                <w:color w:val="000000" w:themeColor="text1"/>
                <w:sz w:val="21"/>
                <w:szCs w:val="21"/>
                <w:lang w:eastAsia="zh-CN"/>
                <w14:textFill>
                  <w14:solidFill>
                    <w14:schemeClr w14:val="tx1"/>
                  </w14:solidFill>
                </w14:textFill>
              </w:rPr>
              <w:t>。</w:t>
            </w:r>
          </w:p>
        </w:tc>
      </w:tr>
      <w:tr w14:paraId="47FC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D81BB3">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76" w:type="dxa"/>
            <w:vAlign w:val="center"/>
          </w:tcPr>
          <w:p w14:paraId="11142373">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直播教学实训中心直播平台实训室</w:t>
            </w:r>
          </w:p>
        </w:tc>
        <w:tc>
          <w:tcPr>
            <w:tcW w:w="3827" w:type="dxa"/>
          </w:tcPr>
          <w:p w14:paraId="5E8386D7">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直播电商运营实训软件平台、教学实训基础管理平台 、直播职业技能实训系统、AI无蓝绿全场景智能直播系统、移动式带摇臂多屏幕一体化直播操作台、高清显示屏、智能反看提示操控系统</w:t>
            </w:r>
          </w:p>
          <w:p w14:paraId="716875B0">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易直播配套附件、高清摄录一体机、电容麦声卡套装、无线领夹麦克风、监听音箱、抠像背景套装等</w:t>
            </w:r>
            <w:r>
              <w:rPr>
                <w:rFonts w:hint="eastAsia" w:ascii="宋体" w:hAnsi="宋体" w:cs="宋体"/>
                <w:color w:val="000000" w:themeColor="text1"/>
                <w:sz w:val="21"/>
                <w:szCs w:val="21"/>
                <w:lang w:eastAsia="zh-CN"/>
                <w14:textFill>
                  <w14:solidFill>
                    <w14:schemeClr w14:val="tx1"/>
                  </w14:solidFill>
                </w14:textFill>
              </w:rPr>
              <w:t>。</w:t>
            </w:r>
          </w:p>
        </w:tc>
        <w:tc>
          <w:tcPr>
            <w:tcW w:w="4111" w:type="dxa"/>
          </w:tcPr>
          <w:p w14:paraId="61F60905">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三级任务体系和仿真实践环境组合形成的以直播电商运营核心技能训练为目标的教学系统。软件以直播策划、直播带货、直播推广三大领域的若干个典型工作任务为基础设计实训体系，通过全真任务体系、全景数据模型和指标、仿真直播平台界面搭建沉浸式实践环境，训练学生直播选品、内容策划、脚本策划、商品讲解与展示、控场、异常应对、粉丝互动、直播推广、运营数据分析等方面的技能</w:t>
            </w:r>
            <w:r>
              <w:rPr>
                <w:rFonts w:hint="eastAsia" w:ascii="宋体" w:hAnsi="宋体" w:cs="宋体"/>
                <w:color w:val="000000" w:themeColor="text1"/>
                <w:sz w:val="21"/>
                <w:szCs w:val="21"/>
                <w:lang w:eastAsia="zh-CN"/>
                <w14:textFill>
                  <w14:solidFill>
                    <w14:schemeClr w14:val="tx1"/>
                  </w14:solidFill>
                </w14:textFill>
              </w:rPr>
              <w:t>。</w:t>
            </w:r>
          </w:p>
        </w:tc>
      </w:tr>
    </w:tbl>
    <w:p w14:paraId="0191F945">
      <w:pPr>
        <w:rPr>
          <w:rFonts w:hint="eastAsia" w:ascii="宋体" w:hAnsi="宋体" w:eastAsia="宋体" w:cs="宋体"/>
          <w:b/>
          <w:color w:val="auto"/>
          <w:kern w:val="0"/>
          <w:sz w:val="24"/>
          <w:szCs w:val="24"/>
          <w:lang w:val="en-US" w:eastAsia="en-US" w:bidi="ar-SA"/>
        </w:rPr>
      </w:pPr>
    </w:p>
    <w:p w14:paraId="35B0F6D4">
      <w:pPr>
        <w:ind w:firstLine="482" w:firstLineChars="200"/>
        <w:outlineLvl w:val="2"/>
        <w:rPr>
          <w:rFonts w:hint="eastAsia" w:ascii="宋体" w:hAnsi="宋体" w:eastAsia="宋体" w:cs="宋体"/>
          <w:color w:val="auto"/>
          <w:highlight w:val="none"/>
        </w:rPr>
      </w:pPr>
      <w:bookmarkStart w:id="40" w:name="_Toc21195"/>
      <w:r>
        <w:rPr>
          <w:rFonts w:hint="eastAsia" w:ascii="宋体" w:hAnsi="宋体" w:eastAsia="宋体" w:cs="宋体"/>
          <w:b/>
          <w:color w:val="auto"/>
          <w:kern w:val="0"/>
          <w:sz w:val="24"/>
          <w:szCs w:val="24"/>
          <w:lang w:val="en-US" w:eastAsia="en-US" w:bidi="ar-SA"/>
        </w:rPr>
        <w:t>3.</w:t>
      </w:r>
      <w:r>
        <w:rPr>
          <w:rFonts w:hint="eastAsia" w:ascii="宋体" w:hAnsi="宋体" w:eastAsia="宋体" w:cs="宋体"/>
          <w:b/>
          <w:color w:val="auto"/>
          <w:kern w:val="0"/>
          <w:sz w:val="24"/>
          <w:szCs w:val="24"/>
          <w:lang w:val="en-US" w:eastAsia="zh-CN" w:bidi="ar-SA"/>
        </w:rPr>
        <w:t>校外实习</w:t>
      </w:r>
      <w:r>
        <w:rPr>
          <w:rFonts w:hint="eastAsia" w:ascii="宋体" w:hAnsi="宋体" w:cs="宋体"/>
          <w:b/>
          <w:color w:val="auto"/>
          <w:kern w:val="0"/>
          <w:sz w:val="24"/>
          <w:szCs w:val="24"/>
          <w:lang w:val="en-US" w:eastAsia="zh-CN" w:bidi="ar-SA"/>
        </w:rPr>
        <w:t>基地</w:t>
      </w:r>
      <w:r>
        <w:rPr>
          <w:rFonts w:hint="eastAsia" w:ascii="宋体" w:hAnsi="宋体" w:eastAsia="宋体" w:cs="宋体"/>
          <w:b/>
          <w:color w:val="auto"/>
          <w:kern w:val="0"/>
          <w:sz w:val="24"/>
          <w:szCs w:val="24"/>
          <w:lang w:val="en-US" w:eastAsia="en-US" w:bidi="ar-SA"/>
        </w:rPr>
        <w:t>要求</w:t>
      </w:r>
      <w:bookmarkEnd w:id="40"/>
    </w:p>
    <w:p w14:paraId="5B6F623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校外实习基地具备完善的生产或服务环境，拥有与实习岗位相关的设备设施和安全保障条件，能够为学生提供真实、典型且符合行业标准的工作任务和实践场景。基地有健全的管理制度和培训体系，配备具有实践经验和指导能力的企业导师，能够与学校形成稳定的合作关系，共同制定实习计划、开展过程管理和效果评价。同时，保证学生的基本生活与安全条件，依法依规为学生提供必要的劳动保护和人身保险，营造良好的学习与成长环境，确保实习目标的实现和人才培养质量的提升。</w:t>
      </w:r>
    </w:p>
    <w:p w14:paraId="7D5888B7">
      <w:pPr>
        <w:ind w:firstLine="480" w:firstLineChars="2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表 </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校外实训基地</w:t>
      </w:r>
    </w:p>
    <w:tbl>
      <w:tblPr>
        <w:tblStyle w:val="19"/>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597"/>
        <w:gridCol w:w="1016"/>
        <w:gridCol w:w="4718"/>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31C1E084">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2597" w:type="dxa"/>
          </w:tcPr>
          <w:p w14:paraId="6FD4EA52">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c>
          <w:tcPr>
            <w:tcW w:w="1016" w:type="dxa"/>
          </w:tcPr>
          <w:p w14:paraId="1D05B607">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序号</w:t>
            </w:r>
          </w:p>
        </w:tc>
        <w:tc>
          <w:tcPr>
            <w:tcW w:w="4718" w:type="dxa"/>
          </w:tcPr>
          <w:p w14:paraId="12EE1016">
            <w:pPr>
              <w:spacing w:line="0" w:lineRule="atLeast"/>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0C1C7FCA">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597" w:type="dxa"/>
          </w:tcPr>
          <w:p w14:paraId="478EE4A9">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比亚迪营销基地</w:t>
            </w:r>
          </w:p>
        </w:tc>
        <w:tc>
          <w:tcPr>
            <w:tcW w:w="1016" w:type="dxa"/>
          </w:tcPr>
          <w:p w14:paraId="77C6EEC9">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718" w:type="dxa"/>
          </w:tcPr>
          <w:p w14:paraId="3C16FDB5">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高山流水文化传媒直播实训基地</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dxa"/>
          </w:tcPr>
          <w:p w14:paraId="34BD1ABA">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597" w:type="dxa"/>
          </w:tcPr>
          <w:p w14:paraId="5E7CC0CE">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领克营销基地</w:t>
            </w:r>
          </w:p>
        </w:tc>
        <w:tc>
          <w:tcPr>
            <w:tcW w:w="1016" w:type="dxa"/>
          </w:tcPr>
          <w:p w14:paraId="5C63E310">
            <w:pP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718" w:type="dxa"/>
          </w:tcPr>
          <w:p w14:paraId="1B757632">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九皋文化传媒直播实训基地</w:t>
            </w:r>
          </w:p>
        </w:tc>
      </w:tr>
    </w:tbl>
    <w:p w14:paraId="5CD711D0">
      <w:pPr>
        <w:rPr>
          <w:rFonts w:hint="eastAsia" w:asciiTheme="minorEastAsia" w:hAnsiTheme="minorEastAsia"/>
          <w:color w:val="000000" w:themeColor="text1"/>
          <w:sz w:val="24"/>
          <w:szCs w:val="24"/>
          <w:lang w:val="en-US" w:eastAsia="zh-CN"/>
          <w14:textFill>
            <w14:solidFill>
              <w14:schemeClr w14:val="tx1"/>
            </w14:solidFill>
          </w14:textFill>
        </w:rPr>
      </w:pPr>
    </w:p>
    <w:p w14:paraId="787CFC0A">
      <w:pPr>
        <w:numPr>
          <w:ilvl w:val="0"/>
          <w:numId w:val="0"/>
        </w:numPr>
        <w:outlineLvl w:val="1"/>
        <w:rPr>
          <w:rFonts w:hint="eastAsia" w:ascii="楷体" w:hAnsi="楷体" w:eastAsia="楷体" w:cs="楷体"/>
          <w:b/>
          <w:bCs/>
          <w:sz w:val="28"/>
          <w:szCs w:val="28"/>
          <w:lang w:val="en-US" w:eastAsia="zh-CN"/>
        </w:rPr>
      </w:pPr>
      <w:bookmarkStart w:id="41" w:name="_Toc6222"/>
      <w:r>
        <w:rPr>
          <w:rFonts w:hint="eastAsia" w:ascii="楷体" w:hAnsi="楷体" w:eastAsia="楷体" w:cs="楷体"/>
          <w:b/>
          <w:bCs/>
          <w:sz w:val="28"/>
          <w:szCs w:val="28"/>
          <w:lang w:val="en-US" w:eastAsia="zh-CN"/>
        </w:rPr>
        <w:t>（三）教学资源</w:t>
      </w:r>
      <w:bookmarkEnd w:id="41"/>
    </w:p>
    <w:p w14:paraId="77C45EB9">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2" w:name="_Toc14102"/>
      <w:r>
        <w:rPr>
          <w:rFonts w:hint="eastAsia" w:ascii="宋体" w:hAnsi="宋体" w:eastAsia="宋体" w:cs="宋体"/>
          <w:b/>
          <w:color w:val="auto"/>
          <w:kern w:val="0"/>
          <w:sz w:val="24"/>
          <w:szCs w:val="24"/>
          <w:lang w:val="en-US" w:eastAsia="zh-CN"/>
        </w:rPr>
        <w:t>1.教材选用要求</w:t>
      </w:r>
      <w:bookmarkEnd w:id="42"/>
    </w:p>
    <w:p w14:paraId="23B332BC">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（1）按照国家规定，经过规范程序选用教材，优先选用国家规划教材和国家优秀教材。专业课程教材体现本行业新技术、新规范、新标准、新形态，并通过数字教材、活页式教材等多种方式进行动态更新。</w:t>
      </w:r>
    </w:p>
    <w:p w14:paraId="0D9339C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教材突出实用性、开放性和专业定向性，避免把专业能力理解为纯粹的技能操作，注重理论与实用技术的兼顾，同时具有前瞻性，把握本专业领域的发展趋势，将直播电商领域的新技术、新方法和新理论及时补充进教材中。</w:t>
      </w:r>
    </w:p>
    <w:p w14:paraId="2BF8AFD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教材充分体现任务驱动、实践导向的教学思路，以完成典型工作任务来驱动，通过实际案例、情境模拟、资讯单、实施单、检查单、评价单等和课后拓展作业等多种手段，根据直播电商工作过程的工作顺序和所需相应知识的深度及广度来组织编写，使学生在教学活动任务中感受到各知识点之间的连贯性和完整性。</w:t>
      </w:r>
    </w:p>
    <w:p w14:paraId="05EFA4FB">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（4）教材编排要求取材新颖，充分考虑到高职学生的特点，内容表述深入浅出，重点突出。</w:t>
      </w:r>
    </w:p>
    <w:p w14:paraId="64AD6227">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（5）教材以学生为本，文字表述要简明扼要，内容展现图文并茂，突出重点，重在提高学生学习的主动性和积极性。</w:t>
      </w:r>
    </w:p>
    <w:p w14:paraId="5ED5E5F8">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3" w:name="_Toc11000"/>
      <w:r>
        <w:rPr>
          <w:rFonts w:hint="eastAsia" w:ascii="宋体" w:hAnsi="宋体" w:eastAsia="宋体" w:cs="宋体"/>
          <w:b/>
          <w:color w:val="auto"/>
          <w:kern w:val="0"/>
          <w:sz w:val="24"/>
          <w:szCs w:val="24"/>
          <w:lang w:val="en-US" w:eastAsia="zh-CN"/>
        </w:rPr>
        <w:t>2.图书文献配备要求</w:t>
      </w:r>
      <w:bookmarkEnd w:id="43"/>
    </w:p>
    <w:p w14:paraId="484AF22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图书文献配备满足人才培养、专业建设、教科研等工作的需要。专业类图书文献主要包括：直播电商、摄影摄像、设计、广告等行业相关政策法规、行业标准、技术规范、设计手册等。及时配置新经济、新技术、新工艺、新材料、新管理方式、新服务方式等相关的图书文献。</w:t>
      </w:r>
    </w:p>
    <w:p w14:paraId="2BCC6454">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44" w:name="_Toc17426"/>
      <w:r>
        <w:rPr>
          <w:rFonts w:hint="eastAsia" w:ascii="宋体" w:hAnsi="宋体" w:eastAsia="宋体" w:cs="宋体"/>
          <w:b/>
          <w:color w:val="auto"/>
          <w:kern w:val="0"/>
          <w:sz w:val="24"/>
          <w:szCs w:val="24"/>
          <w:lang w:val="en-US" w:eastAsia="zh-CN"/>
        </w:rPr>
        <w:t>3.数字资源配备要求</w:t>
      </w:r>
      <w:bookmarkEnd w:id="44"/>
    </w:p>
    <w:p w14:paraId="3618EDF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建设、配备与本专业有关的音视频素材、教学课件、数字化教学案例库、虚拟仿真软件、数字教材等专业教学资源库，种类丰富、形式多样、使用便捷、动态更新，能满足教学要求。</w:t>
      </w:r>
    </w:p>
    <w:p w14:paraId="0ED15C1C">
      <w:pPr>
        <w:ind w:firstLine="422" w:firstLineChars="200"/>
        <w:rPr>
          <w:rFonts w:hint="eastAsia" w:asciiTheme="minorEastAsia" w:hAnsiTheme="minorEastAsia"/>
          <w:b/>
          <w:color w:val="000000" w:themeColor="text1"/>
          <w14:textFill>
            <w14:solidFill>
              <w14:schemeClr w14:val="tx1"/>
            </w14:solidFill>
          </w14:textFill>
        </w:rPr>
      </w:pPr>
    </w:p>
    <w:p w14:paraId="2279E441">
      <w:pPr>
        <w:numPr>
          <w:ilvl w:val="0"/>
          <w:numId w:val="3"/>
        </w:numPr>
        <w:outlineLvl w:val="1"/>
        <w:rPr>
          <w:rFonts w:hint="eastAsia" w:ascii="楷体" w:hAnsi="楷体" w:eastAsia="楷体" w:cs="楷体"/>
          <w:b/>
          <w:bCs/>
          <w:sz w:val="28"/>
          <w:szCs w:val="28"/>
          <w:lang w:val="en-US" w:eastAsia="zh-CN"/>
        </w:rPr>
      </w:pPr>
      <w:bookmarkStart w:id="45" w:name="_Toc10803"/>
      <w:r>
        <w:rPr>
          <w:rFonts w:hint="eastAsia" w:ascii="楷体" w:hAnsi="楷体" w:eastAsia="楷体" w:cs="楷体"/>
          <w:b/>
          <w:bCs/>
          <w:sz w:val="28"/>
          <w:szCs w:val="28"/>
          <w:lang w:val="en-US" w:eastAsia="zh-CN"/>
        </w:rPr>
        <w:t>教学方法</w:t>
      </w:r>
      <w:bookmarkEnd w:id="45"/>
    </w:p>
    <w:p w14:paraId="49434B3B">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为全面提升教学效果，本专业将四种教学方法并行实施，形成互补融合的教学体系。五种方法既各自独立、发挥特色，又相互支撑、协同作用，共同服务于学生综合素养与岗位能力的培养。</w:t>
      </w:r>
    </w:p>
    <w:p w14:paraId="542B5B0A">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46" w:name="_Toc22879"/>
      <w:bookmarkStart w:id="47" w:name="_Toc24748"/>
      <w:bookmarkStart w:id="48" w:name="_Toc5924"/>
      <w:bookmarkStart w:id="49" w:name="_Toc29810"/>
      <w:r>
        <w:rPr>
          <w:rFonts w:hint="eastAsia" w:asciiTheme="minorEastAsia" w:hAnsiTheme="minorEastAsia"/>
          <w:color w:val="000000" w:themeColor="text1"/>
          <w:sz w:val="24"/>
          <w:szCs w:val="24"/>
          <w:lang w:val="en-US" w:eastAsia="zh-CN"/>
          <w14:textFill>
            <w14:solidFill>
              <w14:schemeClr w14:val="tx1"/>
            </w14:solidFill>
          </w14:textFill>
        </w:rPr>
        <w:t>1.理实一体化教学法</w:t>
      </w:r>
      <w:bookmarkEnd w:id="46"/>
      <w:bookmarkEnd w:id="47"/>
      <w:bookmarkEnd w:id="48"/>
      <w:bookmarkEnd w:id="49"/>
    </w:p>
    <w:p w14:paraId="04E152E1">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本专业坚持理实一体化的教学模式，将理论知识与技能实践紧密结合。通过对典型直播电商工作任务的分解与分步实施，把知识点融入项目中，形成“做中学、学中做”的教学过程。学生在真实或仿真的电商情境中完成任务，不仅加深对专业知识的理解，也能有效提升动手能力和工程应用能力。</w:t>
      </w:r>
    </w:p>
    <w:p w14:paraId="07563084">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0" w:name="_Toc11520"/>
      <w:bookmarkStart w:id="51" w:name="_Toc3758"/>
      <w:bookmarkStart w:id="52" w:name="_Toc19329"/>
      <w:bookmarkStart w:id="53" w:name="_Toc32593"/>
      <w:r>
        <w:rPr>
          <w:rFonts w:hint="eastAsia" w:asciiTheme="minorEastAsia" w:hAnsiTheme="minorEastAsia"/>
          <w:color w:val="000000" w:themeColor="text1"/>
          <w:sz w:val="24"/>
          <w:szCs w:val="24"/>
          <w:lang w:val="en-US" w:eastAsia="zh-CN"/>
          <w14:textFill>
            <w14:solidFill>
              <w14:schemeClr w14:val="tx1"/>
            </w14:solidFill>
          </w14:textFill>
        </w:rPr>
        <w:t>2.“双师结构”教师联合教学法</w:t>
      </w:r>
      <w:bookmarkEnd w:id="50"/>
      <w:bookmarkEnd w:id="51"/>
      <w:bookmarkEnd w:id="52"/>
      <w:bookmarkEnd w:id="53"/>
    </w:p>
    <w:p w14:paraId="5009C05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本专业构建以校内教师和企业专家共同参与的双师结构教学团队。校内教师具有系统的专业知识和教学能力，能够提供科学的课程设计与教学指导；企业专家拥有丰富的实践经验和前沿的技术应用背景，能够营造典型电商项目的实施环境与方法。教学过程中，采用学生组队参与电商项目，教师和专家联合指导的方法，培养学生解决实际问题的能力和团队精神，形成“理论教学—实践指导—案例引领”的良性循环。</w:t>
      </w:r>
    </w:p>
    <w:p w14:paraId="02299E88">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4" w:name="_Toc21989"/>
      <w:bookmarkStart w:id="55" w:name="_Toc22801"/>
      <w:bookmarkStart w:id="56" w:name="_Toc28301"/>
      <w:bookmarkStart w:id="57" w:name="_Toc16658"/>
      <w:r>
        <w:rPr>
          <w:rFonts w:hint="eastAsia" w:asciiTheme="minorEastAsia" w:hAnsiTheme="minorEastAsia"/>
          <w:color w:val="000000" w:themeColor="text1"/>
          <w:sz w:val="24"/>
          <w:szCs w:val="24"/>
          <w:lang w:val="en-US" w:eastAsia="zh-CN"/>
          <w14:textFill>
            <w14:solidFill>
              <w14:schemeClr w14:val="tx1"/>
            </w14:solidFill>
          </w14:textFill>
        </w:rPr>
        <w:t>3.运用信息技术开展混合式教学法</w:t>
      </w:r>
      <w:bookmarkEnd w:id="54"/>
      <w:bookmarkEnd w:id="55"/>
      <w:bookmarkEnd w:id="56"/>
      <w:bookmarkEnd w:id="57"/>
    </w:p>
    <w:p w14:paraId="13FBF5A1">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8" w:name="_Toc23100"/>
      <w:r>
        <w:rPr>
          <w:rFonts w:hint="eastAsia" w:asciiTheme="minorEastAsia" w:hAnsiTheme="minorEastAsia"/>
          <w:color w:val="000000" w:themeColor="text1"/>
          <w:sz w:val="24"/>
          <w:szCs w:val="24"/>
          <w:lang w:val="en-US" w:eastAsia="zh-CN"/>
          <w14:textFill>
            <w14:solidFill>
              <w14:schemeClr w14:val="tx1"/>
            </w14:solidFill>
          </w14:textFill>
        </w:rPr>
        <w:t>将传统的“课堂信息传递（讲课）—课后知识内化（作业）”模式，反转或重构为“课前线上信息传递与初步认知—课堂线下深度内化、能力训练与问题解决”。通过线上模拟仿真、虚拟操作，让学生在进入实训室前已熟悉流程、原理，极大提高有限线下实训时间的安全性和效率。</w:t>
      </w:r>
      <w:bookmarkEnd w:id="58"/>
    </w:p>
    <w:p w14:paraId="1C2D0610">
      <w:pPr>
        <w:ind w:firstLine="480" w:firstLineChars="200"/>
        <w:outlineLvl w:val="2"/>
        <w:rPr>
          <w:rFonts w:hint="eastAsia" w:asciiTheme="minorEastAsia" w:hAnsiTheme="minorEastAsia"/>
          <w:color w:val="000000" w:themeColor="text1"/>
          <w:sz w:val="24"/>
          <w:szCs w:val="24"/>
          <w:lang w:val="en-US" w:eastAsia="zh-CN"/>
          <w14:textFill>
            <w14:solidFill>
              <w14:schemeClr w14:val="tx1"/>
            </w14:solidFill>
          </w14:textFill>
        </w:rPr>
      </w:pPr>
      <w:bookmarkStart w:id="59" w:name="_Toc8131"/>
      <w:bookmarkStart w:id="60" w:name="_Toc18325"/>
      <w:bookmarkStart w:id="61" w:name="_Toc11285"/>
      <w:bookmarkStart w:id="62" w:name="_Toc31981"/>
      <w:r>
        <w:rPr>
          <w:rFonts w:hint="eastAsia" w:asciiTheme="minorEastAsia" w:hAnsiTheme="minorEastAsia"/>
          <w:color w:val="000000" w:themeColor="text1"/>
          <w:sz w:val="24"/>
          <w:szCs w:val="24"/>
          <w:lang w:val="en-US" w:eastAsia="zh-CN"/>
          <w14:textFill>
            <w14:solidFill>
              <w14:schemeClr w14:val="tx1"/>
            </w14:solidFill>
          </w14:textFill>
        </w:rPr>
        <w:t>4.运用AI+辅助教学法</w:t>
      </w:r>
      <w:bookmarkEnd w:id="59"/>
      <w:bookmarkEnd w:id="60"/>
      <w:bookmarkEnd w:id="61"/>
      <w:bookmarkEnd w:id="62"/>
    </w:p>
    <w:p w14:paraId="55C6E568">
      <w:pPr>
        <w:ind w:firstLine="480" w:firstLineChars="200"/>
        <w:rPr>
          <w:rFonts w:hint="eastAsia" w:ascii="楷体" w:hAnsi="楷体" w:eastAsia="楷体" w:cs="楷体"/>
          <w:b/>
          <w:bCs/>
          <w:sz w:val="28"/>
          <w:szCs w:val="28"/>
          <w:lang w:val="en-US" w:eastAsia="zh-CN"/>
        </w:rPr>
      </w:pPr>
      <w:r>
        <w:rPr>
          <w:rFonts w:hint="eastAsia" w:asciiTheme="minorEastAsia" w:hAnsiTheme="minorEastAsia"/>
          <w:color w:val="000000" w:themeColor="text1"/>
          <w:sz w:val="24"/>
          <w:szCs w:val="24"/>
          <w:lang w:val="en-US" w:eastAsia="zh-CN"/>
          <w14:textFill>
            <w14:solidFill>
              <w14:schemeClr w14:val="tx1"/>
            </w14:solidFill>
          </w14:textFill>
        </w:rPr>
        <w:t>积极探索人工智能技术在教学中的应用，构建“教师—学生—AI”协同育人模式，倡导“三三制”教学方式。即教师用三分之一的课堂时间进行知识讲解和方法引导，学生利用人工智能工具用三分之一的时间里开展个性化自学与自主训练，最后由师生共同利用剩余三分之一的时间进行讨论交流、案例研讨和问题解决。该模式既能发挥教师的主导作用，又能突出学生的主体地位，同时借助AI实现学习资源推送、学习过程追踪和个性化辅导，从而有效提升教学的针对性和实效性。</w:t>
      </w:r>
    </w:p>
    <w:p w14:paraId="6A477A6B">
      <w:pPr>
        <w:numPr>
          <w:ilvl w:val="0"/>
          <w:numId w:val="3"/>
        </w:numPr>
        <w:outlineLvl w:val="1"/>
        <w:rPr>
          <w:rFonts w:hint="eastAsia" w:ascii="楷体" w:hAnsi="楷体" w:eastAsia="楷体" w:cs="楷体"/>
          <w:b/>
          <w:bCs/>
          <w:sz w:val="28"/>
          <w:szCs w:val="28"/>
          <w:lang w:val="en-US" w:eastAsia="zh-CN"/>
        </w:rPr>
      </w:pPr>
      <w:bookmarkStart w:id="63" w:name="_Toc17953"/>
      <w:r>
        <w:rPr>
          <w:rFonts w:hint="eastAsia" w:ascii="楷体" w:hAnsi="楷体" w:eastAsia="楷体" w:cs="楷体"/>
          <w:b/>
          <w:bCs/>
          <w:sz w:val="28"/>
          <w:szCs w:val="28"/>
          <w:lang w:val="en-US" w:eastAsia="zh-CN"/>
        </w:rPr>
        <w:t>学习评价</w:t>
      </w:r>
      <w:bookmarkEnd w:id="63"/>
    </w:p>
    <w:p w14:paraId="213BA346">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建立能力本位的发展型、多元化、过程性的教学评价模式，重在评价学习方法的掌握和能力的发展，起到评价的引导与激励作用。</w:t>
      </w:r>
    </w:p>
    <w:p w14:paraId="505C11D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64" w:name="_Toc1189"/>
      <w:bookmarkStart w:id="65" w:name="_Toc23964"/>
      <w:bookmarkStart w:id="66" w:name="_Toc15323"/>
      <w:r>
        <w:rPr>
          <w:rFonts w:hint="eastAsia" w:ascii="宋体" w:hAnsi="宋体" w:eastAsia="宋体" w:cs="宋体"/>
          <w:b/>
          <w:color w:val="auto"/>
          <w:kern w:val="0"/>
          <w:sz w:val="24"/>
          <w:szCs w:val="24"/>
          <w:lang w:val="en-US" w:eastAsia="zh-CN"/>
        </w:rPr>
        <w:t>1.基础课程评价</w:t>
      </w:r>
      <w:bookmarkEnd w:id="64"/>
      <w:bookmarkEnd w:id="65"/>
      <w:bookmarkEnd w:id="66"/>
    </w:p>
    <w:p w14:paraId="57F83AD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学生出勤占10%；课堂讨论占10%；课堂表现占10%；作业考评占10%；实验实训占10%；期末考试占50%。</w:t>
      </w:r>
    </w:p>
    <w:p w14:paraId="273B142F"/>
    <w:p w14:paraId="4176ABFF">
      <w:pPr>
        <w:pStyle w:val="6"/>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cs="宋体"/>
          <w:sz w:val="24"/>
          <w:szCs w:val="24"/>
          <w:lang w:val="en-US" w:eastAsia="zh-CN"/>
        </w:rPr>
        <w:t>10</w:t>
      </w:r>
      <w:r>
        <w:rPr>
          <w:rFonts w:hint="eastAsia" w:ascii="宋体" w:hAnsi="宋体" w:eastAsia="宋体" w:cs="宋体"/>
          <w:sz w:val="24"/>
          <w:szCs w:val="24"/>
        </w:rPr>
        <w:t xml:space="preserve"> 考核要求</w:t>
      </w:r>
    </w:p>
    <w:tbl>
      <w:tblPr>
        <w:tblStyle w:val="19"/>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A89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21A0C3ED">
            <w:pPr>
              <w:pStyle w:val="8"/>
              <w:rPr>
                <w:rFonts w:hint="eastAsia" w:ascii="宋体" w:hAnsi="宋体" w:eastAsia="宋体" w:cs="宋体"/>
                <w:sz w:val="21"/>
                <w:szCs w:val="21"/>
              </w:rPr>
            </w:pPr>
            <w:r>
              <w:rPr>
                <w:rFonts w:hint="eastAsia" w:ascii="宋体" w:hAnsi="宋体" w:eastAsia="宋体" w:cs="宋体"/>
                <w:b/>
                <w:bCs/>
                <w:sz w:val="21"/>
                <w:szCs w:val="21"/>
              </w:rPr>
              <w:t>考评方式及占比</w:t>
            </w:r>
          </w:p>
        </w:tc>
        <w:tc>
          <w:tcPr>
            <w:tcW w:w="7613" w:type="dxa"/>
            <w:gridSpan w:val="5"/>
            <w:vAlign w:val="center"/>
          </w:tcPr>
          <w:p w14:paraId="7211A9C4">
            <w:pPr>
              <w:pStyle w:val="8"/>
              <w:jc w:val="center"/>
              <w:rPr>
                <w:rFonts w:hint="eastAsia" w:ascii="宋体" w:hAnsi="宋体" w:eastAsia="宋体" w:cs="宋体"/>
                <w:b/>
                <w:bCs/>
                <w:sz w:val="21"/>
                <w:szCs w:val="21"/>
              </w:rPr>
            </w:pPr>
            <w:r>
              <w:rPr>
                <w:rFonts w:hint="eastAsia" w:ascii="宋体" w:hAnsi="宋体" w:eastAsia="宋体" w:cs="宋体"/>
                <w:b/>
                <w:bCs/>
                <w:sz w:val="21"/>
                <w:szCs w:val="21"/>
              </w:rPr>
              <w:t>过程考评 50%</w:t>
            </w:r>
          </w:p>
        </w:tc>
        <w:tc>
          <w:tcPr>
            <w:tcW w:w="1522" w:type="dxa"/>
            <w:vMerge w:val="restart"/>
            <w:vAlign w:val="center"/>
          </w:tcPr>
          <w:p w14:paraId="1DE6B839">
            <w:pPr>
              <w:pStyle w:val="8"/>
              <w:jc w:val="center"/>
              <w:rPr>
                <w:rFonts w:hint="eastAsia" w:ascii="宋体" w:hAnsi="宋体" w:eastAsia="宋体" w:cs="宋体"/>
                <w:b/>
                <w:bCs/>
                <w:sz w:val="21"/>
                <w:szCs w:val="21"/>
              </w:rPr>
            </w:pPr>
            <w:r>
              <w:rPr>
                <w:rFonts w:hint="eastAsia" w:ascii="宋体" w:hAnsi="宋体" w:eastAsia="宋体" w:cs="宋体"/>
                <w:b/>
                <w:bCs/>
                <w:sz w:val="21"/>
                <w:szCs w:val="21"/>
              </w:rPr>
              <w:t>期末考试</w:t>
            </w:r>
          </w:p>
        </w:tc>
      </w:tr>
      <w:tr w14:paraId="4D1D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5E0980DB">
            <w:pPr>
              <w:pStyle w:val="8"/>
              <w:rPr>
                <w:rFonts w:hint="eastAsia" w:ascii="宋体" w:hAnsi="宋体" w:eastAsia="宋体" w:cs="宋体"/>
                <w:sz w:val="21"/>
                <w:szCs w:val="21"/>
              </w:rPr>
            </w:pPr>
          </w:p>
        </w:tc>
        <w:tc>
          <w:tcPr>
            <w:tcW w:w="1395" w:type="dxa"/>
            <w:vAlign w:val="center"/>
          </w:tcPr>
          <w:p w14:paraId="2D445438">
            <w:pPr>
              <w:pStyle w:val="8"/>
              <w:jc w:val="center"/>
              <w:rPr>
                <w:rFonts w:hint="eastAsia" w:ascii="宋体" w:hAnsi="宋体" w:eastAsia="宋体" w:cs="宋体"/>
                <w:b/>
                <w:bCs/>
                <w:sz w:val="21"/>
                <w:szCs w:val="21"/>
              </w:rPr>
            </w:pPr>
            <w:r>
              <w:rPr>
                <w:rFonts w:hint="eastAsia" w:ascii="宋体" w:hAnsi="宋体" w:eastAsia="宋体" w:cs="宋体"/>
                <w:b/>
                <w:bCs/>
                <w:sz w:val="21"/>
                <w:szCs w:val="21"/>
              </w:rPr>
              <w:t>出勤考评</w:t>
            </w:r>
          </w:p>
        </w:tc>
        <w:tc>
          <w:tcPr>
            <w:tcW w:w="1396" w:type="dxa"/>
            <w:vAlign w:val="center"/>
          </w:tcPr>
          <w:p w14:paraId="6700132C">
            <w:pPr>
              <w:pStyle w:val="8"/>
              <w:jc w:val="center"/>
              <w:rPr>
                <w:rFonts w:hint="eastAsia" w:ascii="宋体" w:hAnsi="宋体" w:eastAsia="宋体" w:cs="宋体"/>
                <w:b/>
                <w:bCs/>
                <w:sz w:val="21"/>
                <w:szCs w:val="21"/>
              </w:rPr>
            </w:pPr>
            <w:r>
              <w:rPr>
                <w:rFonts w:hint="eastAsia" w:ascii="宋体" w:hAnsi="宋体" w:eastAsia="宋体" w:cs="宋体"/>
                <w:b/>
                <w:bCs/>
                <w:sz w:val="21"/>
                <w:szCs w:val="21"/>
              </w:rPr>
              <w:t>课堂讨论</w:t>
            </w:r>
          </w:p>
        </w:tc>
        <w:tc>
          <w:tcPr>
            <w:tcW w:w="1649" w:type="dxa"/>
            <w:shd w:val="clear" w:color="auto" w:fill="auto"/>
            <w:vAlign w:val="center"/>
          </w:tcPr>
          <w:p w14:paraId="7DDAD7E2">
            <w:pPr>
              <w:pStyle w:val="8"/>
              <w:jc w:val="center"/>
              <w:rPr>
                <w:rFonts w:hint="eastAsia" w:ascii="宋体" w:hAnsi="宋体" w:eastAsia="宋体" w:cs="宋体"/>
                <w:b/>
                <w:bCs/>
                <w:sz w:val="21"/>
                <w:szCs w:val="21"/>
              </w:rPr>
            </w:pPr>
            <w:r>
              <w:rPr>
                <w:rFonts w:hint="eastAsia" w:ascii="宋体" w:hAnsi="宋体" w:eastAsia="宋体" w:cs="宋体"/>
                <w:b/>
                <w:bCs/>
                <w:sz w:val="21"/>
                <w:szCs w:val="21"/>
              </w:rPr>
              <w:t>课堂表现</w:t>
            </w:r>
          </w:p>
        </w:tc>
        <w:tc>
          <w:tcPr>
            <w:tcW w:w="1651" w:type="dxa"/>
            <w:vAlign w:val="center"/>
          </w:tcPr>
          <w:p w14:paraId="23D95416">
            <w:pPr>
              <w:pStyle w:val="8"/>
              <w:jc w:val="center"/>
              <w:rPr>
                <w:rFonts w:hint="eastAsia" w:ascii="宋体" w:hAnsi="宋体" w:eastAsia="宋体" w:cs="宋体"/>
                <w:b/>
                <w:bCs/>
                <w:sz w:val="21"/>
                <w:szCs w:val="21"/>
              </w:rPr>
            </w:pPr>
            <w:r>
              <w:rPr>
                <w:rFonts w:hint="eastAsia" w:ascii="宋体" w:hAnsi="宋体" w:eastAsia="宋体" w:cs="宋体"/>
                <w:b/>
                <w:bCs/>
                <w:sz w:val="21"/>
                <w:szCs w:val="21"/>
              </w:rPr>
              <w:t>作业考评</w:t>
            </w:r>
          </w:p>
        </w:tc>
        <w:tc>
          <w:tcPr>
            <w:tcW w:w="1522" w:type="dxa"/>
            <w:shd w:val="clear" w:color="auto" w:fill="auto"/>
            <w:vAlign w:val="center"/>
          </w:tcPr>
          <w:p w14:paraId="336FA0C9">
            <w:pPr>
              <w:pStyle w:val="8"/>
              <w:jc w:val="center"/>
              <w:rPr>
                <w:rFonts w:hint="eastAsia" w:ascii="宋体" w:hAnsi="宋体" w:eastAsia="宋体" w:cs="宋体"/>
                <w:b/>
                <w:bCs/>
                <w:sz w:val="21"/>
                <w:szCs w:val="21"/>
              </w:rPr>
            </w:pPr>
            <w:r>
              <w:rPr>
                <w:rFonts w:hint="eastAsia" w:ascii="宋体" w:hAnsi="宋体" w:eastAsia="宋体" w:cs="宋体"/>
                <w:b/>
                <w:bCs/>
                <w:sz w:val="21"/>
                <w:szCs w:val="21"/>
              </w:rPr>
              <w:t>实验实训</w:t>
            </w:r>
          </w:p>
        </w:tc>
        <w:tc>
          <w:tcPr>
            <w:tcW w:w="1522" w:type="dxa"/>
            <w:vMerge w:val="continue"/>
            <w:vAlign w:val="center"/>
          </w:tcPr>
          <w:p w14:paraId="286FC37A">
            <w:pPr>
              <w:pStyle w:val="8"/>
              <w:jc w:val="center"/>
              <w:rPr>
                <w:rFonts w:hint="eastAsia" w:ascii="宋体" w:hAnsi="宋体" w:eastAsia="宋体" w:cs="宋体"/>
                <w:b/>
                <w:bCs/>
                <w:sz w:val="21"/>
                <w:szCs w:val="21"/>
              </w:rPr>
            </w:pPr>
          </w:p>
        </w:tc>
      </w:tr>
      <w:tr w14:paraId="7B22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2E88234">
            <w:pPr>
              <w:pStyle w:val="8"/>
              <w:rPr>
                <w:rFonts w:hint="eastAsia" w:ascii="宋体" w:hAnsi="宋体" w:eastAsia="宋体" w:cs="宋体"/>
                <w:sz w:val="21"/>
                <w:szCs w:val="21"/>
              </w:rPr>
            </w:pPr>
          </w:p>
        </w:tc>
        <w:tc>
          <w:tcPr>
            <w:tcW w:w="1395" w:type="dxa"/>
            <w:vAlign w:val="center"/>
          </w:tcPr>
          <w:p w14:paraId="12FE2B2B">
            <w:pPr>
              <w:pStyle w:val="8"/>
              <w:rPr>
                <w:rFonts w:hint="eastAsia" w:ascii="宋体" w:hAnsi="宋体" w:eastAsia="宋体" w:cs="宋体"/>
                <w:sz w:val="21"/>
                <w:szCs w:val="21"/>
              </w:rPr>
            </w:pPr>
            <w:r>
              <w:rPr>
                <w:rFonts w:hint="eastAsia" w:ascii="宋体" w:hAnsi="宋体" w:eastAsia="宋体" w:cs="宋体"/>
                <w:sz w:val="21"/>
                <w:szCs w:val="21"/>
              </w:rPr>
              <w:t>10%</w:t>
            </w:r>
          </w:p>
        </w:tc>
        <w:tc>
          <w:tcPr>
            <w:tcW w:w="1396" w:type="dxa"/>
            <w:vAlign w:val="center"/>
          </w:tcPr>
          <w:p w14:paraId="384A5B0E">
            <w:pPr>
              <w:pStyle w:val="8"/>
              <w:rPr>
                <w:rFonts w:hint="eastAsia" w:ascii="宋体" w:hAnsi="宋体" w:eastAsia="宋体" w:cs="宋体"/>
                <w:sz w:val="21"/>
                <w:szCs w:val="21"/>
              </w:rPr>
            </w:pPr>
            <w:r>
              <w:rPr>
                <w:rFonts w:hint="eastAsia" w:ascii="宋体" w:hAnsi="宋体" w:eastAsia="宋体" w:cs="宋体"/>
                <w:sz w:val="21"/>
                <w:szCs w:val="21"/>
              </w:rPr>
              <w:t>10%</w:t>
            </w:r>
          </w:p>
        </w:tc>
        <w:tc>
          <w:tcPr>
            <w:tcW w:w="1649" w:type="dxa"/>
            <w:shd w:val="clear" w:color="auto" w:fill="auto"/>
            <w:vAlign w:val="center"/>
          </w:tcPr>
          <w:p w14:paraId="1B95C613">
            <w:pPr>
              <w:pStyle w:val="8"/>
              <w:rPr>
                <w:rFonts w:hint="eastAsia" w:ascii="宋体" w:hAnsi="宋体" w:eastAsia="宋体" w:cs="宋体"/>
                <w:sz w:val="21"/>
                <w:szCs w:val="21"/>
              </w:rPr>
            </w:pPr>
            <w:r>
              <w:rPr>
                <w:rFonts w:hint="eastAsia" w:ascii="宋体" w:hAnsi="宋体" w:eastAsia="宋体" w:cs="宋体"/>
                <w:sz w:val="21"/>
                <w:szCs w:val="21"/>
              </w:rPr>
              <w:t>10%</w:t>
            </w:r>
          </w:p>
        </w:tc>
        <w:tc>
          <w:tcPr>
            <w:tcW w:w="1651" w:type="dxa"/>
            <w:vAlign w:val="center"/>
          </w:tcPr>
          <w:p w14:paraId="46AF616D">
            <w:pPr>
              <w:pStyle w:val="8"/>
              <w:rPr>
                <w:rFonts w:hint="eastAsia" w:ascii="宋体" w:hAnsi="宋体" w:eastAsia="宋体" w:cs="宋体"/>
                <w:sz w:val="21"/>
                <w:szCs w:val="21"/>
              </w:rPr>
            </w:pPr>
            <w:r>
              <w:rPr>
                <w:rFonts w:hint="eastAsia" w:ascii="宋体" w:hAnsi="宋体" w:eastAsia="宋体" w:cs="宋体"/>
                <w:sz w:val="21"/>
                <w:szCs w:val="21"/>
              </w:rPr>
              <w:t>10%</w:t>
            </w:r>
          </w:p>
        </w:tc>
        <w:tc>
          <w:tcPr>
            <w:tcW w:w="1522" w:type="dxa"/>
            <w:shd w:val="clear" w:color="auto" w:fill="auto"/>
            <w:vAlign w:val="center"/>
          </w:tcPr>
          <w:p w14:paraId="466F9CFE">
            <w:pPr>
              <w:pStyle w:val="8"/>
              <w:rPr>
                <w:rFonts w:hint="eastAsia" w:ascii="宋体" w:hAnsi="宋体" w:eastAsia="宋体" w:cs="宋体"/>
                <w:sz w:val="21"/>
                <w:szCs w:val="21"/>
              </w:rPr>
            </w:pPr>
            <w:r>
              <w:rPr>
                <w:rFonts w:hint="eastAsia" w:ascii="宋体" w:hAnsi="宋体" w:eastAsia="宋体" w:cs="宋体"/>
                <w:sz w:val="21"/>
                <w:szCs w:val="21"/>
              </w:rPr>
              <w:t>10%</w:t>
            </w:r>
          </w:p>
        </w:tc>
        <w:tc>
          <w:tcPr>
            <w:tcW w:w="1522" w:type="dxa"/>
            <w:vAlign w:val="center"/>
          </w:tcPr>
          <w:p w14:paraId="6E99AC2E">
            <w:pPr>
              <w:pStyle w:val="8"/>
              <w:rPr>
                <w:rFonts w:hint="eastAsia" w:ascii="宋体" w:hAnsi="宋体" w:eastAsia="宋体" w:cs="宋体"/>
                <w:sz w:val="21"/>
                <w:szCs w:val="21"/>
              </w:rPr>
            </w:pPr>
            <w:r>
              <w:rPr>
                <w:rFonts w:hint="eastAsia" w:ascii="宋体" w:hAnsi="宋体" w:eastAsia="宋体" w:cs="宋体"/>
                <w:sz w:val="21"/>
                <w:szCs w:val="21"/>
              </w:rPr>
              <w:t>50%</w:t>
            </w:r>
          </w:p>
        </w:tc>
      </w:tr>
      <w:tr w14:paraId="0F7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2D23B56A">
            <w:pPr>
              <w:pStyle w:val="8"/>
              <w:rPr>
                <w:rFonts w:hint="eastAsia" w:ascii="宋体" w:hAnsi="宋体" w:eastAsia="宋体" w:cs="宋体"/>
                <w:sz w:val="21"/>
                <w:szCs w:val="21"/>
              </w:rPr>
            </w:pPr>
          </w:p>
        </w:tc>
        <w:tc>
          <w:tcPr>
            <w:tcW w:w="1395" w:type="dxa"/>
          </w:tcPr>
          <w:p w14:paraId="173550E8">
            <w:pPr>
              <w:pStyle w:val="8"/>
              <w:rPr>
                <w:rFonts w:hint="eastAsia" w:ascii="宋体" w:hAnsi="宋体" w:eastAsia="宋体" w:cs="宋体"/>
                <w:sz w:val="21"/>
                <w:szCs w:val="21"/>
              </w:rPr>
            </w:pPr>
            <w:r>
              <w:rPr>
                <w:rFonts w:hint="eastAsia" w:ascii="宋体" w:hAnsi="宋体" w:eastAsia="宋体" w:cs="宋体"/>
                <w:sz w:val="21"/>
                <w:szCs w:val="21"/>
              </w:rPr>
              <w:t>由任课教师根据学生课堂出勤进行考评</w:t>
            </w:r>
          </w:p>
        </w:tc>
        <w:tc>
          <w:tcPr>
            <w:tcW w:w="1396" w:type="dxa"/>
          </w:tcPr>
          <w:p w14:paraId="1307F97B">
            <w:pPr>
              <w:pStyle w:val="8"/>
              <w:rPr>
                <w:rFonts w:hint="eastAsia" w:ascii="宋体" w:hAnsi="宋体" w:eastAsia="宋体" w:cs="宋体"/>
                <w:sz w:val="21"/>
                <w:szCs w:val="21"/>
              </w:rPr>
            </w:pPr>
            <w:r>
              <w:rPr>
                <w:rFonts w:hint="eastAsia" w:ascii="宋体" w:hAnsi="宋体" w:eastAsia="宋体" w:cs="宋体"/>
                <w:sz w:val="21"/>
                <w:szCs w:val="21"/>
              </w:rPr>
              <w:t>由任课教师根据学生课堂的表现进行考评</w:t>
            </w:r>
          </w:p>
        </w:tc>
        <w:tc>
          <w:tcPr>
            <w:tcW w:w="1649" w:type="dxa"/>
            <w:shd w:val="clear" w:color="auto" w:fill="auto"/>
          </w:tcPr>
          <w:p w14:paraId="3B785528">
            <w:pPr>
              <w:pStyle w:val="8"/>
              <w:rPr>
                <w:rFonts w:hint="eastAsia" w:ascii="宋体" w:hAnsi="宋体" w:eastAsia="宋体" w:cs="宋体"/>
                <w:sz w:val="21"/>
                <w:szCs w:val="21"/>
              </w:rPr>
            </w:pPr>
            <w:r>
              <w:rPr>
                <w:rFonts w:hint="eastAsia" w:ascii="宋体" w:hAnsi="宋体" w:eastAsia="宋体" w:cs="宋体"/>
                <w:sz w:val="21"/>
                <w:szCs w:val="21"/>
              </w:rPr>
              <w:t>由任课教师根据学生课堂专注度、主动性进行考评</w:t>
            </w:r>
          </w:p>
        </w:tc>
        <w:tc>
          <w:tcPr>
            <w:tcW w:w="1651" w:type="dxa"/>
          </w:tcPr>
          <w:p w14:paraId="6ABEF1C8">
            <w:pPr>
              <w:pStyle w:val="8"/>
              <w:rPr>
                <w:rFonts w:hint="eastAsia" w:ascii="宋体" w:hAnsi="宋体" w:eastAsia="宋体" w:cs="宋体"/>
                <w:sz w:val="21"/>
                <w:szCs w:val="21"/>
              </w:rPr>
            </w:pPr>
            <w:r>
              <w:rPr>
                <w:rFonts w:hint="eastAsia" w:ascii="宋体" w:hAnsi="宋体" w:eastAsia="宋体" w:cs="宋体"/>
                <w:sz w:val="21"/>
                <w:szCs w:val="21"/>
              </w:rPr>
              <w:t>由任课教师根据学生作业完成情况进行考评</w:t>
            </w:r>
          </w:p>
        </w:tc>
        <w:tc>
          <w:tcPr>
            <w:tcW w:w="1522" w:type="dxa"/>
            <w:shd w:val="clear" w:color="auto" w:fill="auto"/>
          </w:tcPr>
          <w:p w14:paraId="53D57A48">
            <w:pPr>
              <w:pStyle w:val="8"/>
              <w:rPr>
                <w:rFonts w:hint="eastAsia" w:ascii="宋体" w:hAnsi="宋体" w:eastAsia="宋体" w:cs="宋体"/>
                <w:sz w:val="21"/>
                <w:szCs w:val="21"/>
              </w:rPr>
            </w:pPr>
            <w:r>
              <w:rPr>
                <w:rFonts w:hint="eastAsia" w:ascii="宋体" w:hAnsi="宋体" w:eastAsia="宋体" w:cs="宋体"/>
                <w:sz w:val="21"/>
                <w:szCs w:val="21"/>
              </w:rPr>
              <w:t>由实训实验课教师根据学生现场的测验进行考评</w:t>
            </w:r>
          </w:p>
        </w:tc>
        <w:tc>
          <w:tcPr>
            <w:tcW w:w="1522" w:type="dxa"/>
          </w:tcPr>
          <w:p w14:paraId="37800DB1">
            <w:pPr>
              <w:pStyle w:val="8"/>
              <w:rPr>
                <w:rFonts w:hint="eastAsia" w:ascii="宋体" w:hAnsi="宋体" w:eastAsia="宋体" w:cs="宋体"/>
                <w:sz w:val="21"/>
                <w:szCs w:val="21"/>
              </w:rPr>
            </w:pPr>
            <w:r>
              <w:rPr>
                <w:rFonts w:hint="eastAsia" w:ascii="宋体" w:hAnsi="宋体" w:eastAsia="宋体" w:cs="宋体"/>
                <w:sz w:val="21"/>
                <w:szCs w:val="21"/>
              </w:rPr>
              <w:t>由任课教师根据学生试卷完成情况进行考评</w:t>
            </w:r>
          </w:p>
        </w:tc>
      </w:tr>
      <w:tr w14:paraId="3DA5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4A2E68DF">
            <w:pPr>
              <w:pStyle w:val="8"/>
              <w:rPr>
                <w:rFonts w:hint="eastAsia" w:ascii="宋体" w:hAnsi="宋体" w:eastAsia="宋体" w:cs="宋体"/>
                <w:sz w:val="21"/>
                <w:szCs w:val="21"/>
              </w:rPr>
            </w:pPr>
            <w:r>
              <w:rPr>
                <w:rFonts w:hint="eastAsia" w:ascii="宋体" w:hAnsi="宋体" w:eastAsia="宋体" w:cs="宋体"/>
                <w:sz w:val="21"/>
                <w:szCs w:val="21"/>
              </w:rPr>
              <w:t>注</w:t>
            </w:r>
          </w:p>
        </w:tc>
        <w:tc>
          <w:tcPr>
            <w:tcW w:w="7613" w:type="dxa"/>
            <w:gridSpan w:val="5"/>
            <w:vAlign w:val="center"/>
          </w:tcPr>
          <w:p w14:paraId="099EA58B">
            <w:pPr>
              <w:pStyle w:val="8"/>
              <w:rPr>
                <w:rFonts w:hint="eastAsia" w:ascii="宋体" w:hAnsi="宋体" w:eastAsia="宋体" w:cs="宋体"/>
                <w:sz w:val="21"/>
                <w:szCs w:val="21"/>
              </w:rPr>
            </w:pPr>
            <w:r>
              <w:rPr>
                <w:rFonts w:hint="eastAsia" w:ascii="宋体" w:hAnsi="宋体" w:eastAsia="宋体" w:cs="宋体"/>
                <w:sz w:val="21"/>
                <w:szCs w:val="21"/>
              </w:rPr>
              <w:t>出现严重违纪行为时，参照学院相关规定处理。</w:t>
            </w:r>
          </w:p>
        </w:tc>
        <w:tc>
          <w:tcPr>
            <w:tcW w:w="1522" w:type="dxa"/>
            <w:vAlign w:val="center"/>
          </w:tcPr>
          <w:p w14:paraId="3DE09A08">
            <w:pPr>
              <w:pStyle w:val="8"/>
              <w:rPr>
                <w:rFonts w:hint="eastAsia" w:ascii="宋体" w:hAnsi="宋体" w:eastAsia="宋体" w:cs="宋体"/>
                <w:sz w:val="21"/>
                <w:szCs w:val="21"/>
              </w:rPr>
            </w:pPr>
          </w:p>
        </w:tc>
      </w:tr>
    </w:tbl>
    <w:p w14:paraId="7641C1BA"/>
    <w:p w14:paraId="2994427B">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67" w:name="_Toc15670"/>
      <w:bookmarkStart w:id="68" w:name="_Toc21231"/>
      <w:bookmarkStart w:id="69" w:name="_Toc12497"/>
      <w:r>
        <w:rPr>
          <w:rFonts w:hint="eastAsia" w:ascii="宋体" w:hAnsi="宋体" w:eastAsia="宋体" w:cs="宋体"/>
          <w:b/>
          <w:color w:val="auto"/>
          <w:kern w:val="0"/>
          <w:sz w:val="24"/>
          <w:szCs w:val="24"/>
          <w:lang w:val="en-US" w:eastAsia="zh-CN"/>
        </w:rPr>
        <w:t>2.专业课程评价</w:t>
      </w:r>
      <w:bookmarkEnd w:id="67"/>
      <w:bookmarkEnd w:id="68"/>
      <w:bookmarkEnd w:id="69"/>
    </w:p>
    <w:p w14:paraId="1F35EDF3">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因采用了理实一体化课堂，项目式教学，学生团队式学习模式，故评价内容包括以下四个方面：</w:t>
      </w:r>
    </w:p>
    <w:p w14:paraId="4C4D463E">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（1）合作学习评价（10—20%）：合作技能、团队精神、沟通能力、信息获取和分析技能、知识学习能力、组织协调能力；</w:t>
      </w:r>
    </w:p>
    <w:p w14:paraId="6043931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（2）学习态度（10—20%）：良好的纪律性、自我管理能力、口头表达能力；</w:t>
      </w:r>
    </w:p>
    <w:p w14:paraId="146EF4AA">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（3）课程论文评价（30—60%）：知识面与归整能力、分析与解决问题的能力、学习与论文写作、实验与分析；</w:t>
      </w:r>
    </w:p>
    <w:p w14:paraId="5232C4DD">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（4）知识性测试（20—50%）：对专业知识的理解、知识运用技能、分析与判断能力。</w:t>
      </w:r>
    </w:p>
    <w:p w14:paraId="7E8EEB25">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70" w:name="_Toc3090"/>
      <w:bookmarkStart w:id="71" w:name="_Toc1959"/>
      <w:bookmarkStart w:id="72" w:name="_Toc23404"/>
      <w:r>
        <w:rPr>
          <w:rFonts w:hint="eastAsia" w:ascii="宋体" w:hAnsi="宋体" w:eastAsia="宋体" w:cs="宋体"/>
          <w:b/>
          <w:color w:val="auto"/>
          <w:kern w:val="0"/>
          <w:sz w:val="24"/>
          <w:szCs w:val="24"/>
          <w:lang w:val="en-US" w:eastAsia="zh-CN"/>
        </w:rPr>
        <w:t>3.岗位实习评价</w:t>
      </w:r>
      <w:bookmarkEnd w:id="70"/>
      <w:bookmarkEnd w:id="71"/>
      <w:bookmarkEnd w:id="72"/>
    </w:p>
    <w:p w14:paraId="67A882B1">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（1）实习鉴定（40%）：实习鉴定表是实习单位对实习生的表现鉴定，包括实习考勤和业务能力等，要求有实习单位鉴定意见、分数和单位盖章。</w:t>
      </w:r>
    </w:p>
    <w:p w14:paraId="3210B5E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（2）实习报告（60%）：包括实习日志、记录等，实习报告要符合实践报告一般规范，并体现顶岗实习特点，达到实习计划要求。</w:t>
      </w:r>
    </w:p>
    <w:p w14:paraId="73F697A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A、实习报告内容要体现以下内容：</w:t>
      </w:r>
    </w:p>
    <w:p w14:paraId="1ADF1A5C">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①实习单位的生产经营过程、管理模式、经营模式和企业文化介绍；</w:t>
      </w:r>
    </w:p>
    <w:p w14:paraId="3C301CC7">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②实习的岗位和从事的主要工作，需提交两个故障处理案例；</w:t>
      </w:r>
    </w:p>
    <w:p w14:paraId="1699F7F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③结合专业知识，总结实习岗位工作，提出自己的见解。</w:t>
      </w:r>
    </w:p>
    <w:p w14:paraId="713547C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B、实习报告可附的其他佐证材料：</w:t>
      </w:r>
    </w:p>
    <w:p w14:paraId="02BE128F">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①实习过程中参与组织实施并完成本岗位任务以外的工作（或项目）内容及其实习单位提供的证明。</w:t>
      </w:r>
    </w:p>
    <w:p w14:paraId="3EBF5223">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②实习过程中因成绩显著而获取的实习（或就业）单位奖励及证明材料。</w:t>
      </w:r>
    </w:p>
    <w:p w14:paraId="029D310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以上每项成绩由相应指导教师、实习单位分别按百分制评分，指导教师统计总评分。</w:t>
      </w:r>
    </w:p>
    <w:p w14:paraId="6A0835FF">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bookmarkStart w:id="73" w:name="_Toc11153"/>
    </w:p>
    <w:p w14:paraId="2FB92A80">
      <w:pPr>
        <w:widowControl/>
        <w:bidi w:val="0"/>
        <w:ind w:left="420" w:leftChars="200"/>
        <w:jc w:val="left"/>
        <w:outlineLvl w:val="2"/>
        <w:rPr>
          <w:rFonts w:hint="eastAsia" w:ascii="宋体" w:hAnsi="宋体" w:eastAsia="宋体" w:cs="宋体"/>
          <w:b/>
          <w:color w:val="auto"/>
          <w:kern w:val="0"/>
          <w:sz w:val="24"/>
          <w:szCs w:val="24"/>
          <w:lang w:val="en-US" w:eastAsia="zh-CN"/>
        </w:rPr>
      </w:pPr>
      <w:bookmarkStart w:id="74" w:name="_Toc22065"/>
      <w:bookmarkStart w:id="75" w:name="_Toc24627"/>
      <w:r>
        <w:rPr>
          <w:rFonts w:hint="eastAsia" w:ascii="宋体" w:hAnsi="宋体" w:eastAsia="宋体" w:cs="宋体"/>
          <w:b/>
          <w:color w:val="auto"/>
          <w:kern w:val="0"/>
          <w:sz w:val="24"/>
          <w:szCs w:val="24"/>
          <w:lang w:val="en-US" w:eastAsia="zh-CN"/>
        </w:rPr>
        <w:t>4.毕业设计评价</w:t>
      </w:r>
      <w:bookmarkEnd w:id="73"/>
      <w:bookmarkEnd w:id="74"/>
      <w:bookmarkEnd w:id="75"/>
    </w:p>
    <w:p w14:paraId="540AFE0E">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采用多维度加权综合评价法，总成绩由以下几个部分构成：</w:t>
      </w:r>
    </w:p>
    <w:p w14:paraId="7527A070">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p>
    <w:p w14:paraId="3197F444">
      <w:pPr>
        <w:ind w:firstLine="480"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综合评价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1476"/>
        <w:gridCol w:w="6273"/>
      </w:tblGrid>
      <w:tr w14:paraId="151F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4EA684D6">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评价环节</w:t>
            </w:r>
          </w:p>
        </w:tc>
        <w:tc>
          <w:tcPr>
            <w:tcW w:w="1378" w:type="dxa"/>
            <w:vAlign w:val="center"/>
          </w:tcPr>
          <w:p w14:paraId="33886B90">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建议权重</w:t>
            </w:r>
          </w:p>
        </w:tc>
        <w:tc>
          <w:tcPr>
            <w:tcW w:w="6351" w:type="dxa"/>
            <w:vAlign w:val="center"/>
          </w:tcPr>
          <w:p w14:paraId="13652659">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评价核心内容</w:t>
            </w:r>
          </w:p>
        </w:tc>
      </w:tr>
      <w:tr w14:paraId="220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550E13BD">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 过程评价</w:t>
            </w:r>
          </w:p>
        </w:tc>
        <w:tc>
          <w:tcPr>
            <w:tcW w:w="1378" w:type="dxa"/>
            <w:vAlign w:val="center"/>
          </w:tcPr>
          <w:p w14:paraId="3337A11F">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63D99E9">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由指导教师主导，关注学生日常表现与阶段性成果</w:t>
            </w:r>
          </w:p>
        </w:tc>
      </w:tr>
      <w:tr w14:paraId="04C8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1375C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B. 成果质量评价​</w:t>
            </w:r>
          </w:p>
        </w:tc>
        <w:tc>
          <w:tcPr>
            <w:tcW w:w="1378" w:type="dxa"/>
            <w:vAlign w:val="center"/>
          </w:tcPr>
          <w:p w14:paraId="27B9704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40%​​</w:t>
            </w:r>
          </w:p>
        </w:tc>
        <w:tc>
          <w:tcPr>
            <w:tcW w:w="6351" w:type="dxa"/>
            <w:vAlign w:val="center"/>
          </w:tcPr>
          <w:p w14:paraId="1861D7E3">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由评阅教师（或盲审）主导，关注设计说明书、图纸、实物等最终成果</w:t>
            </w:r>
          </w:p>
        </w:tc>
      </w:tr>
      <w:tr w14:paraId="79C3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2E2268EC">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C. 答辩表现评价​</w:t>
            </w:r>
          </w:p>
        </w:tc>
        <w:tc>
          <w:tcPr>
            <w:tcW w:w="1378" w:type="dxa"/>
            <w:vAlign w:val="center"/>
          </w:tcPr>
          <w:p w14:paraId="33E76157">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w:t>
            </w:r>
          </w:p>
        </w:tc>
        <w:tc>
          <w:tcPr>
            <w:tcW w:w="6351" w:type="dxa"/>
            <w:vAlign w:val="center"/>
          </w:tcPr>
          <w:p w14:paraId="21B69FAB">
            <w:pPr>
              <w:ind w:firstLine="420" w:firstLineChars="2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由答辩委员会主导，关注学生的陈述、表达与问题回应能力</w:t>
            </w:r>
          </w:p>
        </w:tc>
      </w:tr>
      <w:tr w14:paraId="37CA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3" w:type="dxa"/>
            <w:vAlign w:val="center"/>
          </w:tcPr>
          <w:p w14:paraId="637187F2">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​总分​</w:t>
            </w:r>
          </w:p>
        </w:tc>
        <w:tc>
          <w:tcPr>
            <w:tcW w:w="1378" w:type="dxa"/>
            <w:vAlign w:val="center"/>
          </w:tcPr>
          <w:p w14:paraId="4ED87A8D">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6351" w:type="dxa"/>
            <w:vAlign w:val="center"/>
          </w:tcPr>
          <w:p w14:paraId="04A363FB">
            <w:pPr>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p>
        </w:tc>
      </w:tr>
    </w:tbl>
    <w:p w14:paraId="71FEB9EF">
      <w:pPr>
        <w:outlineLvl w:val="1"/>
        <w:rPr>
          <w:rFonts w:hint="eastAsia" w:ascii="楷体" w:hAnsi="楷体" w:eastAsia="楷体" w:cs="楷体"/>
          <w:b/>
          <w:bCs/>
          <w:sz w:val="28"/>
          <w:szCs w:val="28"/>
          <w:lang w:val="en-US" w:eastAsia="zh-CN"/>
        </w:rPr>
      </w:pPr>
      <w:bookmarkStart w:id="76" w:name="_Toc12960"/>
      <w:r>
        <w:rPr>
          <w:rFonts w:hint="eastAsia" w:ascii="楷体" w:hAnsi="楷体" w:eastAsia="楷体" w:cs="楷体"/>
          <w:b/>
          <w:bCs/>
          <w:sz w:val="28"/>
          <w:szCs w:val="28"/>
          <w:lang w:val="en-US" w:eastAsia="zh-CN"/>
        </w:rPr>
        <w:t>（六）质量管理</w:t>
      </w:r>
      <w:bookmarkEnd w:id="76"/>
    </w:p>
    <w:p w14:paraId="0501A8B4">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bookmarkStart w:id="77" w:name="_Toc108086273"/>
      <w:r>
        <w:rPr>
          <w:rFonts w:hint="eastAsia" w:asciiTheme="minorEastAsia" w:hAnsiTheme="minorEastAsia"/>
          <w:color w:val="000000" w:themeColor="text1"/>
          <w:sz w:val="24"/>
          <w:szCs w:val="24"/>
          <w:lang w:val="en-US" w:eastAsia="zh-CN"/>
          <w14:textFill>
            <w14:solidFill>
              <w14:schemeClr w14:val="tx1"/>
            </w14:solidFill>
          </w14:textFill>
        </w:rPr>
        <w:t>1.按照OBE理念，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43C92A8">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2.完善教学管理机制，加强日常教学组织运行与管理，定期开展课程建设水平和教学质量诊断与改进活动；建立健全三级巡课、听课、评教、评学等制度，定期召开教师、学生座谈会，听取各种建议；建立与企业联动的实践教学环节督导制度，严明教学纪律，强化教学组织功能，定期开展公开课、示范课等教研活动。</w:t>
      </w:r>
    </w:p>
    <w:p w14:paraId="41659779">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3.建立毕业生跟踪反馈机制及社会评价机制，并对生源情况、在校生学业水平、毕业生就业情况等进行分析，定期评价人才培养质量和培养目标达成情况。</w:t>
      </w:r>
    </w:p>
    <w:p w14:paraId="4AA10245">
      <w:pPr>
        <w:ind w:firstLine="480" w:firstLineChars="200"/>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4.专业教研组织充分利用评价分析结果，从人才培养方案的优化、教学仪器设备的有效利用、教学方法的有效改进、AI+的创新应用等方面持续努力，提高人才培养质量。</w:t>
      </w:r>
    </w:p>
    <w:p w14:paraId="6FA788D8">
      <w:pPr>
        <w:rPr>
          <w:rFonts w:hint="eastAsia"/>
        </w:rPr>
      </w:pPr>
    </w:p>
    <w:p w14:paraId="2B0DB8E2">
      <w:pPr>
        <w:numPr>
          <w:ilvl w:val="0"/>
          <w:numId w:val="1"/>
        </w:numPr>
        <w:ind w:left="0" w:leftChars="0" w:firstLine="0" w:firstLineChars="0"/>
        <w:outlineLvl w:val="0"/>
        <w:rPr>
          <w:rFonts w:hint="eastAsia" w:ascii="黑体" w:hAnsi="黑体" w:eastAsia="黑体" w:cs="黑体"/>
          <w:sz w:val="28"/>
          <w:szCs w:val="28"/>
          <w:lang w:val="en-US" w:eastAsia="zh-CN"/>
        </w:rPr>
      </w:pPr>
      <w:bookmarkStart w:id="78" w:name="_Toc16796"/>
      <w:r>
        <w:rPr>
          <w:rFonts w:hint="eastAsia" w:ascii="黑体" w:hAnsi="黑体" w:eastAsia="黑体" w:cs="黑体"/>
          <w:sz w:val="28"/>
          <w:szCs w:val="28"/>
          <w:lang w:val="en-US" w:eastAsia="zh-CN"/>
        </w:rPr>
        <w:t>毕业要求</w:t>
      </w:r>
      <w:bookmarkEnd w:id="77"/>
      <w:bookmarkEnd w:id="78"/>
    </w:p>
    <w:p w14:paraId="3424BBE4">
      <w:pPr>
        <w:outlineLvl w:val="1"/>
        <w:rPr>
          <w:rFonts w:asciiTheme="minorEastAsia" w:hAnsiTheme="minorEastAsia" w:eastAsiaTheme="minorEastAsia" w:cstheme="minorBidi"/>
          <w:b/>
          <w:color w:val="000000" w:themeColor="text1"/>
          <w14:textFill>
            <w14:solidFill>
              <w14:schemeClr w14:val="tx1"/>
            </w14:solidFill>
          </w14:textFill>
        </w:rPr>
      </w:pPr>
      <w:bookmarkStart w:id="79" w:name="_Toc27073"/>
      <w:r>
        <w:rPr>
          <w:rFonts w:hint="eastAsia" w:asciiTheme="minorEastAsia" w:hAnsiTheme="minorEastAsia" w:eastAsiaTheme="minorEastAsia" w:cstheme="minorBidi"/>
          <w:b/>
          <w:color w:val="000000" w:themeColor="text1"/>
          <w:sz w:val="28"/>
          <w:szCs w:val="28"/>
          <w14:textFill>
            <w14:solidFill>
              <w14:schemeClr w14:val="tx1"/>
            </w14:solidFill>
          </w14:textFill>
        </w:rPr>
        <w:br w:type="textWrapping"/>
      </w:r>
      <w:r>
        <w:rPr>
          <w:rFonts w:hint="eastAsia" w:ascii="楷体" w:hAnsi="楷体" w:eastAsia="楷体" w:cs="楷体"/>
          <w:b/>
          <w:bCs/>
          <w:sz w:val="28"/>
          <w:szCs w:val="28"/>
          <w:lang w:val="en-US" w:eastAsia="zh-CN"/>
        </w:rPr>
        <w:t>（一）毕业要求与课程对应关系</w:t>
      </w:r>
      <w:bookmarkEnd w:id="79"/>
    </w:p>
    <w:p w14:paraId="00ECEB33">
      <w:pPr>
        <w:pStyle w:val="8"/>
        <w:rPr>
          <w:rStyle w:val="32"/>
          <w:rFonts w:ascii="宋体" w:hAnsi="宋体"/>
          <w:b/>
          <w:color w:val="000000" w:themeColor="text1"/>
          <w:sz w:val="24"/>
          <w:szCs w:val="24"/>
          <w14:textFill>
            <w14:solidFill>
              <w14:schemeClr w14:val="tx1"/>
            </w14:solidFill>
          </w14:textFill>
        </w:rPr>
      </w:pPr>
    </w:p>
    <w:p w14:paraId="60B35072">
      <w:pPr>
        <w:ind w:firstLine="480" w:firstLineChars="20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毕业要求与课程对应关系</w:t>
      </w:r>
    </w:p>
    <w:tbl>
      <w:tblPr>
        <w:tblStyle w:val="18"/>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5528"/>
        <w:gridCol w:w="2268"/>
      </w:tblGrid>
      <w:tr w14:paraId="79568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9" w:type="dxa"/>
            <w:vAlign w:val="center"/>
          </w:tcPr>
          <w:p w14:paraId="4298496D">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276" w:type="dxa"/>
            <w:vAlign w:val="center"/>
          </w:tcPr>
          <w:p w14:paraId="0C9CBEB9">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毕业要求</w:t>
            </w:r>
          </w:p>
        </w:tc>
        <w:tc>
          <w:tcPr>
            <w:tcW w:w="5528" w:type="dxa"/>
            <w:vAlign w:val="center"/>
          </w:tcPr>
          <w:p w14:paraId="24EB0207">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对应的培养目标和规格</w:t>
            </w:r>
          </w:p>
        </w:tc>
        <w:tc>
          <w:tcPr>
            <w:tcW w:w="2268" w:type="dxa"/>
            <w:vAlign w:val="center"/>
          </w:tcPr>
          <w:p w14:paraId="3C32D8C8">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对应课程或环节</w:t>
            </w:r>
          </w:p>
        </w:tc>
      </w:tr>
      <w:tr w14:paraId="788C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9" w:type="dxa"/>
            <w:vAlign w:val="center"/>
          </w:tcPr>
          <w:p w14:paraId="58C717B8">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6" w:type="dxa"/>
            <w:vAlign w:val="center"/>
          </w:tcPr>
          <w:p w14:paraId="14CF5F85">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rPr>
              <w:t>基本素质</w:t>
            </w:r>
            <w:r>
              <w:rPr>
                <w:rFonts w:hint="default"/>
              </w:rPr>
              <w:t>能力</w:t>
            </w:r>
          </w:p>
        </w:tc>
        <w:tc>
          <w:tcPr>
            <w:tcW w:w="5528" w:type="dxa"/>
          </w:tcPr>
          <w:p w14:paraId="308CC07D">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（1）坚定拥护中国共产党领导和中国特色社会主义制度，全面贯彻习近平新时代中国特色社会主义思想，践行社会主义核心价值观，具备坚定的理想信念、爱国情怀和社会责任感；</w:t>
            </w:r>
          </w:p>
          <w:p w14:paraId="00E3CFF1">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（2）掌握</w:t>
            </w:r>
            <w:r>
              <w:rPr>
                <w:rFonts w:hint="eastAsia" w:ascii="宋体" w:hAnsi="宋体" w:eastAsia="宋体" w:cs="宋体"/>
                <w:lang w:val="en-US" w:eastAsia="zh-CN"/>
              </w:rPr>
              <w:t>网络营销与直播电商</w:t>
            </w:r>
            <w:r>
              <w:rPr>
                <w:rFonts w:hint="eastAsia" w:ascii="宋体" w:hAnsi="宋体" w:eastAsia="宋体" w:cs="宋体"/>
              </w:rPr>
              <w:t>专业相关的国家法律法规和行业标准，熟悉</w:t>
            </w:r>
            <w:r>
              <w:rPr>
                <w:rFonts w:hint="eastAsia" w:ascii="宋体" w:hAnsi="宋体" w:eastAsia="宋体" w:cs="宋体"/>
                <w:lang w:val="en-US" w:eastAsia="zh-CN"/>
              </w:rPr>
              <w:t>产权保护</w:t>
            </w:r>
            <w:r>
              <w:rPr>
                <w:rFonts w:hint="eastAsia" w:ascii="宋体" w:hAnsi="宋体" w:eastAsia="宋体" w:cs="宋体"/>
              </w:rPr>
              <w:t>、绿色制造、环境保护、职业健康与质量管理等知识，具备良好的职业道德、敬业精神和工匠精神；</w:t>
            </w:r>
          </w:p>
          <w:p w14:paraId="4AA49482">
            <w:pPr>
              <w:pStyle w:val="8"/>
              <w:keepNext w:val="0"/>
              <w:keepLines w:val="0"/>
              <w:widowControl/>
              <w:suppressLineNumbers w:val="0"/>
              <w:bidi w:val="0"/>
              <w:spacing w:before="0" w:beforeAutospacing="0" w:afterAutospacing="0"/>
              <w:ind w:left="0" w:right="0"/>
              <w:rPr>
                <w:rFonts w:hint="eastAsia" w:ascii="宋体" w:hAnsi="宋体" w:eastAsia="宋体" w:cs="宋体"/>
              </w:rPr>
            </w:pPr>
            <w:r>
              <w:rPr>
                <w:rFonts w:hint="eastAsia" w:ascii="宋体" w:hAnsi="宋体" w:eastAsia="宋体" w:cs="宋体"/>
              </w:rPr>
              <w:t>（3）掌握语文、数学、英语、信息技术等文化基础知识，具备较强的学习能力、逻辑思维能力和人文素养，能够科学规划职业发展并具备持续学习与可持续发展能力；</w:t>
            </w:r>
          </w:p>
          <w:p w14:paraId="44012F79">
            <w:pPr>
              <w:spacing w:line="0" w:lineRule="atLeas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rPr>
              <w:t>（4）具备较强的语言表达、技术文档撰写和沟通合作能力，能够在团队环境中有效协作，适应跨专业、多岗位的工作要求</w:t>
            </w:r>
            <w:r>
              <w:rPr>
                <w:rFonts w:hint="eastAsia" w:ascii="宋体" w:hAnsi="宋体" w:eastAsia="宋体" w:cs="宋体"/>
                <w:lang w:eastAsia="zh-CN"/>
              </w:rPr>
              <w:t>。</w:t>
            </w:r>
          </w:p>
        </w:tc>
        <w:tc>
          <w:tcPr>
            <w:tcW w:w="2268" w:type="dxa"/>
          </w:tcPr>
          <w:p w14:paraId="7675C3BE">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习近平新时代中国特色社会主义思想概论</w:t>
            </w:r>
          </w:p>
          <w:p w14:paraId="5EBE5438">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lang w:eastAsia="zh-CN"/>
              </w:rPr>
              <w:t>毛泽东思想和中国特色社会主义理论体系概论</w:t>
            </w:r>
          </w:p>
          <w:p w14:paraId="6FEB20E1">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思想道德与法治</w:t>
            </w:r>
          </w:p>
          <w:p w14:paraId="56DAF545">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形势与政策</w:t>
            </w:r>
          </w:p>
          <w:p w14:paraId="6E9DA9F4">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大学英语</w:t>
            </w:r>
          </w:p>
          <w:p w14:paraId="44949FA5">
            <w:pPr>
              <w:pStyle w:val="8"/>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应用文写作</w:t>
            </w:r>
          </w:p>
          <w:p w14:paraId="1074C9C0">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信息技术</w:t>
            </w:r>
          </w:p>
          <w:p w14:paraId="2FE10DDD">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人工智能通识</w:t>
            </w:r>
          </w:p>
          <w:p w14:paraId="1E4C88AC">
            <w:pPr>
              <w:pStyle w:val="8"/>
              <w:keepNext w:val="0"/>
              <w:keepLines w:val="0"/>
              <w:widowControl/>
              <w:suppressLineNumbers w:val="0"/>
              <w:bidi w:val="0"/>
              <w:spacing w:before="0" w:beforeAutospacing="0" w:afterAutospacing="0"/>
              <w:ind w:left="0" w:right="0"/>
              <w:rPr>
                <w:rFonts w:hint="eastAsia" w:ascii="宋体" w:hAnsi="宋体" w:eastAsia="宋体" w:cs="宋体"/>
                <w:lang w:val="en-US" w:eastAsia="zh-CN"/>
              </w:rPr>
            </w:pPr>
            <w:r>
              <w:rPr>
                <w:rFonts w:hint="eastAsia" w:ascii="宋体" w:hAnsi="宋体" w:eastAsia="宋体" w:cs="宋体"/>
                <w:lang w:val="en-US" w:eastAsia="zh-CN"/>
              </w:rPr>
              <w:t>汽车文化</w:t>
            </w:r>
          </w:p>
          <w:p w14:paraId="51131600">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职业</w:t>
            </w:r>
            <w:r>
              <w:rPr>
                <w:rFonts w:hint="eastAsia" w:ascii="宋体" w:hAnsi="宋体" w:eastAsia="宋体" w:cs="宋体"/>
                <w:lang w:val="en-US" w:eastAsia="zh-CN"/>
              </w:rPr>
              <w:t>规划</w:t>
            </w:r>
          </w:p>
          <w:p w14:paraId="62E25D96">
            <w:pPr>
              <w:pStyle w:val="8"/>
              <w:keepNext w:val="0"/>
              <w:keepLines w:val="0"/>
              <w:widowControl/>
              <w:suppressLineNumbers w:val="0"/>
              <w:bidi w:val="0"/>
              <w:spacing w:before="0" w:beforeAutospacing="0" w:afterAutospacing="0"/>
              <w:ind w:left="0" w:right="0"/>
              <w:rPr>
                <w:rFonts w:hint="eastAsia" w:ascii="宋体" w:hAnsi="宋体" w:eastAsia="宋体" w:cs="宋体"/>
                <w:lang w:eastAsia="zh-CN"/>
              </w:rPr>
            </w:pPr>
            <w:r>
              <w:rPr>
                <w:rFonts w:hint="eastAsia" w:ascii="宋体" w:hAnsi="宋体" w:eastAsia="宋体" w:cs="宋体"/>
              </w:rPr>
              <w:t>中国共产党历史</w:t>
            </w:r>
          </w:p>
          <w:p w14:paraId="2022F50C">
            <w:pPr>
              <w:spacing w:line="0" w:lineRule="atLeast"/>
              <w:rPr>
                <w:rFonts w:hint="eastAsia" w:ascii="宋体" w:hAnsi="宋体" w:eastAsia="宋体" w:cs="宋体"/>
                <w:lang w:val="en-US" w:eastAsia="zh-CN"/>
              </w:rPr>
            </w:pPr>
            <w:r>
              <w:rPr>
                <w:rFonts w:hint="eastAsia" w:ascii="宋体" w:hAnsi="宋体" w:eastAsia="宋体" w:cs="宋体"/>
                <w:lang w:val="en-US" w:eastAsia="zh-CN"/>
              </w:rPr>
              <w:t>中华民族共同体概论</w:t>
            </w:r>
          </w:p>
          <w:p w14:paraId="2821CBDE">
            <w:pPr>
              <w:spacing w:line="0" w:lineRule="atLeast"/>
              <w:rPr>
                <w:rFonts w:hint="default" w:ascii="宋体" w:hAnsi="宋体" w:eastAsia="宋体" w:cs="宋体"/>
                <w:lang w:val="en-US" w:eastAsia="zh-CN"/>
              </w:rPr>
            </w:pPr>
            <w:r>
              <w:rPr>
                <w:rFonts w:hint="eastAsia" w:ascii="宋体" w:hAnsi="宋体" w:cs="宋体"/>
                <w:lang w:val="en-US" w:eastAsia="zh-CN"/>
              </w:rPr>
              <w:t>第二课堂</w:t>
            </w:r>
          </w:p>
        </w:tc>
      </w:tr>
      <w:tr w14:paraId="1054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709" w:type="dxa"/>
            <w:vAlign w:val="center"/>
          </w:tcPr>
          <w:p w14:paraId="13A1CE8D">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6" w:type="dxa"/>
            <w:vAlign w:val="center"/>
          </w:tcPr>
          <w:p w14:paraId="68583D90">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专业技术</w:t>
            </w:r>
            <w:r>
              <w:rPr>
                <w:rFonts w:hint="default"/>
              </w:rPr>
              <w:t>能力</w:t>
            </w:r>
          </w:p>
        </w:tc>
        <w:tc>
          <w:tcPr>
            <w:tcW w:w="5528" w:type="dxa"/>
          </w:tcPr>
          <w:p w14:paraId="384888EA">
            <w:pPr>
              <w:spacing w:line="0" w:lineRule="atLeast"/>
              <w:rPr>
                <w:rFonts w:hint="eastAsia" w:ascii="宋体" w:hAnsi="宋体" w:eastAsia="宋体" w:cs="宋体"/>
              </w:rPr>
            </w:pPr>
            <w:r>
              <w:rPr>
                <w:rFonts w:hint="eastAsia" w:ascii="宋体" w:hAnsi="宋体" w:eastAsia="宋体" w:cs="宋体"/>
              </w:rPr>
              <w:t>（1）掌握</w:t>
            </w:r>
            <w:r>
              <w:rPr>
                <w:rFonts w:hint="eastAsia" w:ascii="宋体" w:hAnsi="宋体" w:eastAsia="宋体" w:cs="宋体"/>
                <w:lang w:val="en-US" w:eastAsia="zh-CN"/>
              </w:rPr>
              <w:t>管理学</w:t>
            </w:r>
            <w:r>
              <w:rPr>
                <w:rFonts w:hint="eastAsia" w:ascii="宋体" w:hAnsi="宋体" w:eastAsia="宋体" w:cs="宋体"/>
              </w:rPr>
              <w:t>基础、</w:t>
            </w:r>
            <w:r>
              <w:rPr>
                <w:rFonts w:hint="eastAsia" w:ascii="宋体" w:hAnsi="宋体" w:eastAsia="宋体" w:cs="宋体"/>
                <w:lang w:val="en-US" w:eastAsia="zh-CN"/>
              </w:rPr>
              <w:t>电子商务基础</w:t>
            </w:r>
            <w:r>
              <w:rPr>
                <w:rFonts w:hint="eastAsia" w:ascii="宋体" w:hAnsi="宋体" w:eastAsia="宋体" w:cs="宋体"/>
              </w:rPr>
              <w:t>、</w:t>
            </w:r>
            <w:r>
              <w:rPr>
                <w:rFonts w:hint="eastAsia" w:ascii="宋体" w:hAnsi="宋体" w:eastAsia="宋体" w:cs="宋体"/>
                <w:lang w:val="en-US" w:eastAsia="zh-CN"/>
              </w:rPr>
              <w:t>摄影摄像基础</w:t>
            </w:r>
            <w:r>
              <w:rPr>
                <w:rFonts w:hint="eastAsia" w:ascii="宋体" w:hAnsi="宋体" w:eastAsia="宋体" w:cs="宋体"/>
              </w:rPr>
              <w:t>、</w:t>
            </w:r>
            <w:r>
              <w:rPr>
                <w:rFonts w:hint="eastAsia" w:ascii="宋体" w:hAnsi="宋体" w:eastAsia="宋体" w:cs="宋体"/>
                <w:lang w:val="en-US" w:eastAsia="zh-CN"/>
              </w:rPr>
              <w:t>演讲与口才</w:t>
            </w:r>
            <w:r>
              <w:rPr>
                <w:rFonts w:hint="eastAsia" w:ascii="宋体" w:hAnsi="宋体" w:eastAsia="宋体" w:cs="宋体"/>
              </w:rPr>
              <w:t>等方面的基础知识，能够理解</w:t>
            </w:r>
            <w:r>
              <w:rPr>
                <w:rFonts w:hint="eastAsia" w:ascii="宋体" w:hAnsi="宋体" w:eastAsia="宋体" w:cs="宋体"/>
                <w:lang w:val="en-US" w:eastAsia="zh-CN"/>
              </w:rPr>
              <w:t>电子商务</w:t>
            </w:r>
            <w:r>
              <w:rPr>
                <w:rFonts w:hint="eastAsia" w:ascii="宋体" w:hAnsi="宋体" w:eastAsia="宋体" w:cs="宋体"/>
              </w:rPr>
              <w:t>的基本原理；</w:t>
            </w:r>
          </w:p>
          <w:p w14:paraId="64E342D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）掌握</w:t>
            </w:r>
            <w:r>
              <w:rPr>
                <w:rFonts w:hint="eastAsia" w:ascii="宋体" w:hAnsi="宋体" w:eastAsia="宋体" w:cs="宋体"/>
                <w:lang w:val="en-US" w:eastAsia="zh-CN"/>
              </w:rPr>
              <w:t>化妆、直播销售技术</w:t>
            </w:r>
            <w:r>
              <w:rPr>
                <w:rFonts w:hint="eastAsia" w:ascii="宋体" w:hAnsi="宋体" w:eastAsia="宋体" w:cs="宋体"/>
              </w:rPr>
              <w:t>及原理，具备</w:t>
            </w:r>
            <w:r>
              <w:rPr>
                <w:rFonts w:hint="eastAsia" w:ascii="宋体" w:hAnsi="宋体" w:eastAsia="宋体" w:cs="宋体"/>
                <w:lang w:val="en-US" w:eastAsia="zh-CN"/>
              </w:rPr>
              <w:t>直播相关的运营、直播、数据分析等</w:t>
            </w:r>
            <w:r>
              <w:rPr>
                <w:rFonts w:hint="eastAsia" w:ascii="宋体" w:hAnsi="宋体" w:eastAsia="宋体" w:cs="宋体"/>
              </w:rPr>
              <w:t>基本能力；</w:t>
            </w:r>
          </w:p>
          <w:p w14:paraId="775EDA55">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）掌握</w:t>
            </w:r>
            <w:r>
              <w:rPr>
                <w:rFonts w:hint="eastAsia" w:ascii="宋体" w:hAnsi="宋体" w:eastAsia="宋体" w:cs="宋体"/>
                <w:lang w:val="en-US" w:eastAsia="zh-CN"/>
              </w:rPr>
              <w:t>新媒体文案写作与策划的基本逻辑和方式方法</w:t>
            </w:r>
            <w:r>
              <w:rPr>
                <w:rFonts w:hint="eastAsia" w:ascii="宋体" w:hAnsi="宋体" w:eastAsia="宋体" w:cs="宋体"/>
              </w:rPr>
              <w:t>，具备</w:t>
            </w:r>
            <w:r>
              <w:rPr>
                <w:rFonts w:hint="eastAsia" w:ascii="宋体" w:hAnsi="宋体" w:eastAsia="宋体" w:cs="宋体"/>
                <w:lang w:val="en-US" w:eastAsia="zh-CN"/>
              </w:rPr>
              <w:t>新媒体账号的运营</w:t>
            </w:r>
            <w:r>
              <w:rPr>
                <w:rFonts w:hint="eastAsia" w:ascii="宋体" w:hAnsi="宋体" w:eastAsia="宋体" w:cs="宋体"/>
              </w:rPr>
              <w:t>、</w:t>
            </w:r>
            <w:r>
              <w:rPr>
                <w:rFonts w:hint="eastAsia" w:ascii="宋体" w:hAnsi="宋体" w:eastAsia="宋体" w:cs="宋体"/>
                <w:lang w:val="en-US" w:eastAsia="zh-CN"/>
              </w:rPr>
              <w:t>营销</w:t>
            </w:r>
            <w:r>
              <w:rPr>
                <w:rFonts w:hint="eastAsia" w:ascii="宋体" w:hAnsi="宋体" w:eastAsia="宋体" w:cs="宋体"/>
              </w:rPr>
              <w:t>的能力；</w:t>
            </w:r>
          </w:p>
          <w:p w14:paraId="13241B23">
            <w:pPr>
              <w:spacing w:line="0" w:lineRule="atLeast"/>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）掌握</w:t>
            </w:r>
            <w:r>
              <w:rPr>
                <w:rFonts w:hint="eastAsia" w:ascii="宋体" w:hAnsi="宋体" w:eastAsia="宋体" w:cs="宋体"/>
                <w:lang w:val="en-US" w:eastAsia="zh-CN"/>
              </w:rPr>
              <w:t>电子商务与物流管理、</w:t>
            </w:r>
            <w:r>
              <w:rPr>
                <w:rFonts w:hint="eastAsia" w:ascii="宋体" w:hAnsi="宋体" w:eastAsia="宋体" w:cs="宋体"/>
              </w:rPr>
              <w:t>客户服务与管理</w:t>
            </w:r>
            <w:r>
              <w:rPr>
                <w:rFonts w:hint="eastAsia" w:ascii="宋体" w:hAnsi="宋体" w:eastAsia="宋体" w:cs="宋体"/>
                <w:lang w:val="en-US" w:eastAsia="zh-CN"/>
              </w:rPr>
              <w:t>等电子商务后端岗位的相关知识，具备电商物流、客户服务的操作能力</w:t>
            </w:r>
            <w:r>
              <w:rPr>
                <w:rFonts w:hint="eastAsia" w:ascii="宋体" w:hAnsi="宋体" w:eastAsia="宋体" w:cs="宋体"/>
              </w:rPr>
              <w:t>；</w:t>
            </w:r>
          </w:p>
          <w:p w14:paraId="62BD3A53">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）掌握</w:t>
            </w:r>
            <w:r>
              <w:rPr>
                <w:rFonts w:hint="eastAsia" w:ascii="宋体" w:hAnsi="宋体" w:eastAsia="宋体" w:cs="宋体"/>
                <w:lang w:val="en-US" w:eastAsia="zh-CN"/>
              </w:rPr>
              <w:t>短视频创意与制作、商品拍摄与素材编辑等拍摄、修图和剪辑的技术</w:t>
            </w:r>
            <w:r>
              <w:rPr>
                <w:rFonts w:hint="eastAsia" w:ascii="宋体" w:hAnsi="宋体" w:eastAsia="宋体" w:cs="宋体"/>
              </w:rPr>
              <w:t>及原理，</w:t>
            </w:r>
            <w:r>
              <w:rPr>
                <w:rFonts w:hint="eastAsia" w:ascii="宋体" w:hAnsi="宋体" w:eastAsia="宋体" w:cs="宋体"/>
                <w:lang w:val="en-US" w:eastAsia="zh-CN"/>
              </w:rPr>
              <w:t>具备独立完成图文制作、短视频制作的能力</w:t>
            </w:r>
            <w:r>
              <w:rPr>
                <w:rFonts w:hint="eastAsia" w:ascii="宋体" w:hAnsi="宋体" w:eastAsia="宋体" w:cs="宋体"/>
              </w:rPr>
              <w:t>；</w:t>
            </w:r>
          </w:p>
          <w:p w14:paraId="68871232">
            <w:pPr>
              <w:spacing w:line="0" w:lineRule="atLeast"/>
              <w:rPr>
                <w:rFonts w:hint="eastAsia"/>
                <w:lang w:eastAsia="zh-CN"/>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）掌握</w:t>
            </w:r>
            <w:r>
              <w:rPr>
                <w:rFonts w:hint="eastAsia" w:ascii="宋体" w:hAnsi="宋体" w:eastAsia="宋体" w:cs="宋体"/>
                <w:lang w:val="en-US" w:eastAsia="zh-CN"/>
              </w:rPr>
              <w:t>消费者心理与行为、市场策划等消费者洞察的技术</w:t>
            </w:r>
            <w:r>
              <w:rPr>
                <w:rFonts w:hint="eastAsia" w:ascii="宋体" w:hAnsi="宋体" w:eastAsia="宋体" w:cs="宋体"/>
              </w:rPr>
              <w:t>及原理，</w:t>
            </w:r>
            <w:r>
              <w:rPr>
                <w:rFonts w:hint="eastAsia" w:ascii="宋体" w:hAnsi="宋体" w:eastAsia="宋体" w:cs="宋体"/>
                <w:lang w:val="en-US" w:eastAsia="zh-CN"/>
              </w:rPr>
              <w:t>具备独立完成选品与采购、市场布局的能力。</w:t>
            </w:r>
          </w:p>
        </w:tc>
        <w:tc>
          <w:tcPr>
            <w:tcW w:w="2268" w:type="dxa"/>
          </w:tcPr>
          <w:p w14:paraId="25DDA51C">
            <w:pPr>
              <w:spacing w:line="0" w:lineRule="atLeast"/>
              <w:jc w:val="left"/>
              <w:rPr>
                <w:rFonts w:hint="eastAsia"/>
              </w:rPr>
            </w:pPr>
            <w:r>
              <w:rPr>
                <w:rFonts w:hint="eastAsia"/>
                <w:lang w:val="en-US" w:eastAsia="zh-CN"/>
              </w:rPr>
              <w:t>管理学</w:t>
            </w:r>
            <w:r>
              <w:rPr>
                <w:rFonts w:hint="eastAsia"/>
              </w:rPr>
              <w:t>基础</w:t>
            </w:r>
          </w:p>
          <w:p w14:paraId="2C689B42">
            <w:pPr>
              <w:spacing w:line="0" w:lineRule="atLeast"/>
              <w:jc w:val="left"/>
              <w:rPr>
                <w:rFonts w:hint="eastAsia"/>
                <w:lang w:val="en-US" w:eastAsia="zh-CN"/>
              </w:rPr>
            </w:pPr>
            <w:r>
              <w:rPr>
                <w:rFonts w:hint="eastAsia"/>
                <w:lang w:val="en-US" w:eastAsia="zh-CN"/>
              </w:rPr>
              <w:t>电子商务基础</w:t>
            </w:r>
          </w:p>
          <w:p w14:paraId="7854DD4C">
            <w:pPr>
              <w:spacing w:line="0" w:lineRule="atLeast"/>
              <w:jc w:val="left"/>
              <w:rPr>
                <w:rFonts w:hint="eastAsia"/>
                <w:lang w:val="en-US" w:eastAsia="zh-CN"/>
              </w:rPr>
            </w:pPr>
            <w:r>
              <w:rPr>
                <w:rFonts w:hint="eastAsia"/>
                <w:lang w:val="en-US" w:eastAsia="zh-CN"/>
              </w:rPr>
              <w:t>摄影摄像基础</w:t>
            </w:r>
          </w:p>
          <w:p w14:paraId="0F2EE849">
            <w:pPr>
              <w:spacing w:line="0" w:lineRule="atLeast"/>
              <w:jc w:val="left"/>
              <w:rPr>
                <w:rFonts w:hint="eastAsia"/>
                <w:lang w:val="en-US" w:eastAsia="zh-CN"/>
              </w:rPr>
            </w:pPr>
            <w:r>
              <w:rPr>
                <w:rFonts w:hint="eastAsia"/>
                <w:lang w:val="en-US" w:eastAsia="zh-CN"/>
              </w:rPr>
              <w:t>演讲与口才</w:t>
            </w:r>
          </w:p>
          <w:p w14:paraId="6C1DA291">
            <w:pPr>
              <w:spacing w:line="0" w:lineRule="atLeast"/>
              <w:jc w:val="left"/>
              <w:rPr>
                <w:rFonts w:hint="eastAsia"/>
                <w:lang w:val="en-US" w:eastAsia="zh-CN"/>
              </w:rPr>
            </w:pPr>
            <w:r>
              <w:rPr>
                <w:rFonts w:hint="eastAsia"/>
                <w:lang w:val="en-US" w:eastAsia="zh-CN"/>
              </w:rPr>
              <w:t>选品与采购</w:t>
            </w:r>
          </w:p>
          <w:p w14:paraId="5F615854">
            <w:pPr>
              <w:spacing w:line="0" w:lineRule="atLeast"/>
              <w:jc w:val="left"/>
              <w:rPr>
                <w:rFonts w:hint="default"/>
                <w:lang w:val="en-US" w:eastAsia="zh-CN"/>
              </w:rPr>
            </w:pPr>
            <w:r>
              <w:rPr>
                <w:rFonts w:hint="eastAsia"/>
                <w:lang w:val="en-US" w:eastAsia="zh-CN"/>
              </w:rPr>
              <w:t>零售基础</w:t>
            </w:r>
          </w:p>
          <w:p w14:paraId="563A45CC">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化妆基础</w:t>
            </w:r>
          </w:p>
          <w:p w14:paraId="0310A7E1">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直播</w:t>
            </w:r>
            <w:r>
              <w:rPr>
                <w:rFonts w:hint="eastAsia" w:ascii="宋体" w:hAnsi="宋体" w:cs="宋体"/>
                <w:color w:val="000000"/>
                <w:sz w:val="21"/>
                <w:szCs w:val="21"/>
                <w:lang w:val="en-US" w:eastAsia="zh-CN"/>
              </w:rPr>
              <w:t>销售</w:t>
            </w:r>
          </w:p>
          <w:p w14:paraId="596ACCE3">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内容策划与编辑</w:t>
            </w:r>
          </w:p>
          <w:p w14:paraId="4DFF86B6">
            <w:pPr>
              <w:spacing w:line="0" w:lineRule="atLeast"/>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新媒体</w:t>
            </w:r>
            <w:r>
              <w:rPr>
                <w:rFonts w:hint="eastAsia" w:ascii="宋体" w:hAnsi="宋体" w:cs="宋体"/>
                <w:color w:val="000000"/>
                <w:sz w:val="21"/>
                <w:szCs w:val="21"/>
                <w:lang w:val="en-US" w:eastAsia="zh-CN"/>
              </w:rPr>
              <w:t>运营</w:t>
            </w:r>
          </w:p>
          <w:p w14:paraId="0F6AAE34">
            <w:pPr>
              <w:spacing w:line="0" w:lineRule="atLeas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短视频创意与制作</w:t>
            </w:r>
          </w:p>
          <w:p w14:paraId="02E54699">
            <w:pPr>
              <w:spacing w:line="0" w:lineRule="atLeast"/>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网店推广</w:t>
            </w:r>
          </w:p>
          <w:p w14:paraId="34969EEC">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电子商务与物流管理</w:t>
            </w:r>
          </w:p>
          <w:p w14:paraId="390E441F">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商品拍摄与素材编辑客户服务与管理</w:t>
            </w:r>
          </w:p>
          <w:p w14:paraId="08A1AF41">
            <w:pPr>
              <w:numPr>
                <w:ilvl w:val="0"/>
                <w:numId w:val="0"/>
              </w:numPr>
              <w:jc w:val="left"/>
              <w:rPr>
                <w:rFonts w:hint="eastAsia" w:ascii="宋体" w:hAnsi="宋体" w:eastAsia="宋体" w:cs="宋体"/>
                <w:sz w:val="21"/>
                <w:szCs w:val="21"/>
                <w:lang w:val="en-US" w:eastAsia="zh-CN"/>
              </w:rPr>
            </w:pPr>
            <w:r>
              <w:rPr>
                <w:rFonts w:hint="eastAsia" w:ascii="宋体" w:hAnsi="宋体" w:cs="宋体"/>
                <w:lang w:val="en-US" w:eastAsia="zh-CN"/>
              </w:rPr>
              <w:t>第二课堂</w:t>
            </w:r>
          </w:p>
        </w:tc>
      </w:tr>
      <w:tr w14:paraId="2EB47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vAlign w:val="center"/>
          </w:tcPr>
          <w:p w14:paraId="72C00EC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6" w:type="dxa"/>
            <w:vAlign w:val="center"/>
          </w:tcPr>
          <w:p w14:paraId="40C0B14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lang w:val="en-US" w:eastAsia="zh-CN"/>
              </w:rPr>
              <w:t>行业职业</w:t>
            </w:r>
            <w:r>
              <w:rPr>
                <w:rFonts w:hint="default"/>
              </w:rPr>
              <w:t>能力</w:t>
            </w:r>
          </w:p>
        </w:tc>
        <w:tc>
          <w:tcPr>
            <w:tcW w:w="5528" w:type="dxa"/>
          </w:tcPr>
          <w:p w14:paraId="5BC3DDFA">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）具备</w:t>
            </w:r>
            <w:r>
              <w:rPr>
                <w:rFonts w:hint="eastAsia" w:ascii="宋体" w:hAnsi="宋体" w:eastAsia="宋体" w:cs="宋体"/>
                <w:lang w:val="en-US" w:eastAsia="zh-CN"/>
              </w:rPr>
              <w:t>电商</w:t>
            </w:r>
            <w:r>
              <w:rPr>
                <w:rFonts w:hint="eastAsia" w:ascii="宋体" w:hAnsi="宋体" w:eastAsia="宋体" w:cs="宋体"/>
              </w:rPr>
              <w:t>项目实施与管理能力，能够在实际或仿真的</w:t>
            </w:r>
            <w:r>
              <w:rPr>
                <w:rFonts w:hint="eastAsia" w:ascii="宋体" w:hAnsi="宋体" w:eastAsia="宋体" w:cs="宋体"/>
                <w:lang w:val="en-US" w:eastAsia="zh-CN"/>
              </w:rPr>
              <w:t>电商</w:t>
            </w:r>
            <w:r>
              <w:rPr>
                <w:rFonts w:hint="eastAsia" w:ascii="宋体" w:hAnsi="宋体" w:eastAsia="宋体" w:cs="宋体"/>
              </w:rPr>
              <w:t>环境中开展任务执行、</w:t>
            </w:r>
            <w:r>
              <w:rPr>
                <w:rFonts w:hint="eastAsia" w:ascii="宋体" w:hAnsi="宋体" w:eastAsia="宋体" w:cs="宋体"/>
                <w:lang w:val="en-US" w:eastAsia="zh-CN"/>
              </w:rPr>
              <w:t>直播</w:t>
            </w:r>
            <w:r>
              <w:rPr>
                <w:rFonts w:hint="eastAsia" w:ascii="宋体" w:hAnsi="宋体" w:eastAsia="宋体" w:cs="宋体"/>
              </w:rPr>
              <w:t>与</w:t>
            </w:r>
            <w:r>
              <w:rPr>
                <w:rFonts w:hint="eastAsia" w:ascii="宋体" w:hAnsi="宋体" w:eastAsia="宋体" w:cs="宋体"/>
                <w:lang w:val="en-US" w:eastAsia="zh-CN"/>
              </w:rPr>
              <w:t>售前售后</w:t>
            </w:r>
            <w:r>
              <w:rPr>
                <w:rFonts w:hint="eastAsia" w:ascii="宋体" w:hAnsi="宋体" w:eastAsia="宋体" w:cs="宋体"/>
              </w:rPr>
              <w:t>管理；</w:t>
            </w:r>
          </w:p>
          <w:p w14:paraId="700A4922">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）掌握</w:t>
            </w:r>
            <w:r>
              <w:rPr>
                <w:rFonts w:hint="eastAsia" w:ascii="宋体" w:hAnsi="宋体" w:eastAsia="宋体" w:cs="宋体"/>
                <w:lang w:val="en-US" w:eastAsia="zh-CN"/>
              </w:rPr>
              <w:t>网络营销与直播电商</w:t>
            </w:r>
            <w:r>
              <w:rPr>
                <w:rFonts w:hint="eastAsia" w:ascii="宋体" w:hAnsi="宋体" w:eastAsia="宋体" w:cs="宋体"/>
              </w:rPr>
              <w:t>相关基础知识，具备适应互联网、</w:t>
            </w:r>
            <w:r>
              <w:rPr>
                <w:rFonts w:hint="eastAsia" w:ascii="宋体" w:hAnsi="宋体" w:eastAsia="宋体" w:cs="宋体"/>
                <w:lang w:val="en-US" w:eastAsia="zh-CN"/>
              </w:rPr>
              <w:t>新媒体</w:t>
            </w:r>
            <w:r>
              <w:rPr>
                <w:rFonts w:hint="eastAsia" w:ascii="宋体" w:hAnsi="宋体" w:eastAsia="宋体" w:cs="宋体"/>
              </w:rPr>
              <w:t>发展需求的数字化技能；</w:t>
            </w:r>
          </w:p>
          <w:p w14:paraId="648C022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）具备较强的探究学习与创新能力，能够整合多学科知识，分析并解决</w:t>
            </w:r>
            <w:r>
              <w:rPr>
                <w:rFonts w:hint="eastAsia" w:ascii="宋体" w:hAnsi="宋体" w:eastAsia="宋体" w:cs="宋体"/>
                <w:lang w:val="en-US" w:eastAsia="zh-CN"/>
              </w:rPr>
              <w:t>网络营销与直播电商</w:t>
            </w:r>
            <w:r>
              <w:rPr>
                <w:rFonts w:hint="eastAsia" w:ascii="宋体" w:hAnsi="宋体" w:eastAsia="宋体" w:cs="宋体"/>
              </w:rPr>
              <w:t>应用中的复杂问题；</w:t>
            </w:r>
          </w:p>
          <w:p w14:paraId="75522E9C">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）掌握健康生活与体育锻炼的基本知识与技能，达到国家大学生体质健康标准，具备良好的心理素质和团队协作精神；</w:t>
            </w:r>
          </w:p>
          <w:p w14:paraId="44EAC62E">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）具备基本的美育知识和艺术修养，形成良好的审美素养和至少一项艺术特长或兴趣；</w:t>
            </w:r>
          </w:p>
          <w:p w14:paraId="4E733C84">
            <w:pPr>
              <w:spacing w:line="0" w:lineRule="atLeas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6</w:t>
            </w:r>
            <w:r>
              <w:rPr>
                <w:rFonts w:hint="eastAsia" w:ascii="宋体" w:hAnsi="宋体" w:eastAsia="宋体" w:cs="宋体"/>
              </w:rPr>
              <w:t>）树立正确的劳动观念，具备劳动素养与职业素养，弘扬劳模精神、劳动精神、工匠精神，形成精益求精、追求卓越的职业品质。</w:t>
            </w:r>
          </w:p>
        </w:tc>
        <w:tc>
          <w:tcPr>
            <w:tcW w:w="2268" w:type="dxa"/>
          </w:tcPr>
          <w:p w14:paraId="4D731444">
            <w:pPr>
              <w:spacing w:line="0" w:lineRule="atLeast"/>
              <w:rPr>
                <w:rFonts w:hint="eastAsia" w:ascii="宋体" w:hAnsi="宋体" w:eastAsia="宋体" w:cs="宋体"/>
              </w:rPr>
            </w:pPr>
            <w:r>
              <w:rPr>
                <w:rFonts w:hint="eastAsia" w:ascii="宋体" w:hAnsi="宋体" w:eastAsia="宋体" w:cs="宋体"/>
              </w:rPr>
              <w:t>公共基础课</w:t>
            </w:r>
          </w:p>
          <w:p w14:paraId="1A6C273A">
            <w:pPr>
              <w:spacing w:line="0" w:lineRule="atLeast"/>
              <w:rPr>
                <w:rFonts w:hint="eastAsia" w:ascii="宋体" w:hAnsi="宋体" w:eastAsia="宋体" w:cs="宋体"/>
              </w:rPr>
            </w:pPr>
            <w:r>
              <w:rPr>
                <w:rFonts w:hint="eastAsia" w:ascii="宋体" w:hAnsi="宋体" w:eastAsia="宋体" w:cs="宋体"/>
              </w:rPr>
              <w:t>专业基础课</w:t>
            </w:r>
          </w:p>
          <w:p w14:paraId="751D4AB4">
            <w:pPr>
              <w:spacing w:line="0" w:lineRule="atLeast"/>
              <w:rPr>
                <w:rFonts w:hint="eastAsia" w:ascii="宋体" w:hAnsi="宋体" w:eastAsia="宋体" w:cs="宋体"/>
                <w:lang w:eastAsia="zh-CN"/>
              </w:rPr>
            </w:pPr>
            <w:r>
              <w:rPr>
                <w:rFonts w:hint="eastAsia" w:ascii="宋体" w:hAnsi="宋体" w:eastAsia="宋体" w:cs="宋体"/>
                <w:lang w:val="en-US" w:eastAsia="zh-CN"/>
              </w:rPr>
              <w:t>专业核心</w:t>
            </w:r>
            <w:r>
              <w:rPr>
                <w:rFonts w:hint="eastAsia" w:ascii="宋体" w:hAnsi="宋体" w:eastAsia="宋体" w:cs="宋体"/>
              </w:rPr>
              <w:t>课</w:t>
            </w:r>
          </w:p>
          <w:p w14:paraId="35439621">
            <w:pPr>
              <w:spacing w:line="0" w:lineRule="atLeast"/>
              <w:rPr>
                <w:rFonts w:hint="eastAsia" w:ascii="宋体" w:hAnsi="宋体" w:eastAsia="宋体" w:cs="宋体"/>
              </w:rPr>
            </w:pPr>
            <w:r>
              <w:rPr>
                <w:rFonts w:hint="eastAsia" w:ascii="宋体" w:hAnsi="宋体" w:eastAsia="宋体" w:cs="宋体"/>
                <w:lang w:val="en-US" w:eastAsia="zh-CN"/>
              </w:rPr>
              <w:t>专业实践</w:t>
            </w:r>
            <w:r>
              <w:rPr>
                <w:rFonts w:hint="eastAsia" w:ascii="宋体" w:hAnsi="宋体" w:eastAsia="宋体" w:cs="宋体"/>
              </w:rPr>
              <w:t>课</w:t>
            </w:r>
          </w:p>
          <w:p w14:paraId="2C0E79C4">
            <w:pPr>
              <w:spacing w:line="0" w:lineRule="atLeast"/>
              <w:rPr>
                <w:rFonts w:hint="eastAsia" w:ascii="宋体" w:hAnsi="宋体" w:eastAsia="宋体" w:cs="宋体"/>
              </w:rPr>
            </w:pPr>
            <w:r>
              <w:rPr>
                <w:rFonts w:hint="eastAsia" w:ascii="宋体" w:hAnsi="宋体" w:eastAsia="宋体" w:cs="宋体"/>
              </w:rPr>
              <w:t>专业拓展课</w:t>
            </w:r>
          </w:p>
          <w:p w14:paraId="1D7ED322">
            <w:pPr>
              <w:spacing w:line="0" w:lineRule="atLeast"/>
              <w:rPr>
                <w:rFonts w:hint="eastAsia" w:ascii="宋体" w:hAnsi="宋体" w:eastAsia="宋体" w:cs="宋体"/>
              </w:rPr>
            </w:pPr>
            <w:r>
              <w:rPr>
                <w:rFonts w:hint="eastAsia" w:ascii="宋体" w:hAnsi="宋体" w:eastAsia="宋体" w:cs="宋体"/>
              </w:rPr>
              <w:t>岗位实习</w:t>
            </w:r>
          </w:p>
          <w:p w14:paraId="59C69177">
            <w:pPr>
              <w:spacing w:line="0" w:lineRule="atLeast"/>
              <w:rPr>
                <w:rFonts w:hint="eastAsia" w:ascii="宋体" w:hAnsi="宋体" w:eastAsia="宋体" w:cs="宋体"/>
              </w:rPr>
            </w:pPr>
            <w:r>
              <w:rPr>
                <w:rFonts w:hint="eastAsia" w:ascii="宋体" w:hAnsi="宋体" w:eastAsia="宋体" w:cs="宋体"/>
              </w:rPr>
              <w:t>毕业设计</w:t>
            </w:r>
          </w:p>
          <w:p w14:paraId="4D273A6D">
            <w:pPr>
              <w:spacing w:line="0" w:lineRule="atLeast"/>
              <w:rPr>
                <w:rFonts w:hint="eastAsia" w:ascii="宋体" w:hAnsi="宋体" w:eastAsia="宋体" w:cs="宋体"/>
              </w:rPr>
            </w:pPr>
            <w:r>
              <w:rPr>
                <w:rFonts w:hint="eastAsia" w:ascii="宋体" w:hAnsi="宋体" w:eastAsia="宋体" w:cs="宋体"/>
              </w:rPr>
              <w:t>第二课堂</w:t>
            </w:r>
          </w:p>
        </w:tc>
      </w:tr>
      <w:tr w14:paraId="0A4CF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shd w:val="clear" w:color="auto" w:fill="auto"/>
            <w:vAlign w:val="center"/>
          </w:tcPr>
          <w:p w14:paraId="26AD1BAE">
            <w:pPr>
              <w:pStyle w:val="8"/>
              <w:rPr>
                <w:rFonts w:hint="eastAsia" w:ascii="Calibri" w:hAnsi="Calibri" w:eastAsia="宋体" w:cs="Times New Roman"/>
                <w:kern w:val="2"/>
                <w:sz w:val="21"/>
                <w:szCs w:val="21"/>
                <w:lang w:val="en-US" w:eastAsia="zh-CN" w:bidi="ar-SA"/>
              </w:rPr>
            </w:pPr>
            <w:r>
              <w:rPr>
                <w:rFonts w:hint="eastAsia"/>
              </w:rPr>
              <w:t>4</w:t>
            </w:r>
          </w:p>
        </w:tc>
        <w:tc>
          <w:tcPr>
            <w:tcW w:w="1276" w:type="dxa"/>
            <w:shd w:val="clear" w:color="auto" w:fill="auto"/>
            <w:vAlign w:val="center"/>
          </w:tcPr>
          <w:p w14:paraId="37D95938">
            <w:pPr>
              <w:pStyle w:val="8"/>
              <w:rPr>
                <w:rFonts w:hint="eastAsia" w:ascii="Calibri" w:hAnsi="Calibri" w:eastAsia="宋体" w:cs="Times New Roman"/>
                <w:kern w:val="2"/>
                <w:sz w:val="21"/>
                <w:szCs w:val="21"/>
                <w:lang w:val="en-US" w:eastAsia="zh-CN" w:bidi="ar-SA"/>
              </w:rPr>
            </w:pPr>
            <w:r>
              <w:rPr>
                <w:rFonts w:hint="eastAsia"/>
              </w:rPr>
              <w:t>可持续发展能力</w:t>
            </w:r>
          </w:p>
        </w:tc>
        <w:tc>
          <w:tcPr>
            <w:tcW w:w="5528" w:type="dxa"/>
            <w:shd w:val="clear" w:color="auto" w:fill="auto"/>
            <w:vAlign w:val="center"/>
          </w:tcPr>
          <w:p w14:paraId="481A7A38">
            <w:pPr>
              <w:pStyle w:val="8"/>
              <w:rPr>
                <w:rFonts w:hint="eastAsia" w:ascii="Calibri" w:hAnsi="Calibri" w:eastAsia="宋体" w:cs="Times New Roman"/>
                <w:kern w:val="2"/>
                <w:sz w:val="21"/>
                <w:szCs w:val="21"/>
                <w:lang w:val="en-US" w:eastAsia="zh-CN" w:bidi="ar-SA"/>
              </w:rPr>
            </w:pPr>
            <w:r>
              <w:rPr>
                <w:rFonts w:hint="eastAsia"/>
              </w:rPr>
              <w:t>具有终身学习的意识；具有文献资料的检索与获取等方面内容</w:t>
            </w:r>
          </w:p>
        </w:tc>
        <w:tc>
          <w:tcPr>
            <w:tcW w:w="2268" w:type="dxa"/>
            <w:shd w:val="clear" w:color="auto" w:fill="auto"/>
            <w:vAlign w:val="center"/>
          </w:tcPr>
          <w:p w14:paraId="0F5D565A">
            <w:pPr>
              <w:pStyle w:val="8"/>
              <w:rPr>
                <w:rFonts w:hint="eastAsia" w:ascii="Calibri" w:hAnsi="Calibri" w:eastAsia="宋体" w:cs="Times New Roman"/>
                <w:kern w:val="2"/>
                <w:sz w:val="21"/>
                <w:szCs w:val="21"/>
                <w:lang w:val="en-US" w:eastAsia="zh-CN" w:bidi="ar-SA"/>
              </w:rPr>
            </w:pPr>
            <w:r>
              <w:rPr>
                <w:rFonts w:hint="eastAsia"/>
              </w:rPr>
              <w:t>职业规划、第二课堂</w:t>
            </w:r>
          </w:p>
        </w:tc>
      </w:tr>
      <w:tr w14:paraId="0FEFC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09" w:type="dxa"/>
            <w:shd w:val="clear" w:color="auto" w:fill="auto"/>
            <w:vAlign w:val="center"/>
          </w:tcPr>
          <w:p w14:paraId="2463E70A">
            <w:pPr>
              <w:pStyle w:val="8"/>
              <w:rPr>
                <w:rFonts w:hint="eastAsia" w:ascii="Calibri" w:hAnsi="Calibri" w:eastAsia="宋体" w:cs="Times New Roman"/>
                <w:kern w:val="2"/>
                <w:sz w:val="21"/>
                <w:szCs w:val="21"/>
                <w:lang w:val="en-US" w:eastAsia="zh-CN" w:bidi="ar-SA"/>
              </w:rPr>
            </w:pPr>
            <w:r>
              <w:rPr>
                <w:rFonts w:hint="eastAsia"/>
              </w:rPr>
              <w:t>5</w:t>
            </w:r>
          </w:p>
        </w:tc>
        <w:tc>
          <w:tcPr>
            <w:tcW w:w="1276" w:type="dxa"/>
            <w:shd w:val="clear" w:color="auto" w:fill="auto"/>
            <w:vAlign w:val="center"/>
          </w:tcPr>
          <w:p w14:paraId="6AAC526A">
            <w:pPr>
              <w:pStyle w:val="8"/>
              <w:rPr>
                <w:rFonts w:hint="eastAsia" w:ascii="Calibri" w:hAnsi="Calibri" w:eastAsia="宋体" w:cs="Times New Roman"/>
                <w:kern w:val="2"/>
                <w:sz w:val="21"/>
                <w:szCs w:val="21"/>
                <w:lang w:val="en-US" w:eastAsia="zh-CN" w:bidi="ar-SA"/>
              </w:rPr>
            </w:pPr>
            <w:r>
              <w:rPr>
                <w:rFonts w:hint="eastAsia"/>
              </w:rPr>
              <w:t>创新与创业能力</w:t>
            </w:r>
          </w:p>
        </w:tc>
        <w:tc>
          <w:tcPr>
            <w:tcW w:w="5528" w:type="dxa"/>
            <w:shd w:val="clear" w:color="auto" w:fill="auto"/>
            <w:vAlign w:val="center"/>
          </w:tcPr>
          <w:p w14:paraId="0944DA89">
            <w:pPr>
              <w:pStyle w:val="8"/>
              <w:rPr>
                <w:rFonts w:hint="eastAsia" w:ascii="Calibri" w:hAnsi="Calibri" w:eastAsia="宋体" w:cs="Times New Roman"/>
                <w:kern w:val="2"/>
                <w:sz w:val="21"/>
                <w:szCs w:val="21"/>
                <w:lang w:val="en-US" w:eastAsia="zh-CN" w:bidi="ar-SA"/>
              </w:rPr>
            </w:pPr>
            <w:r>
              <w:rPr>
                <w:rFonts w:hint="eastAsia"/>
              </w:rPr>
              <w:t>具有创新能力，具备使用专业知识和技能，主动满足经济社会发展的能力</w:t>
            </w:r>
          </w:p>
        </w:tc>
        <w:tc>
          <w:tcPr>
            <w:tcW w:w="2268" w:type="dxa"/>
            <w:shd w:val="clear" w:color="auto" w:fill="auto"/>
            <w:vAlign w:val="center"/>
          </w:tcPr>
          <w:p w14:paraId="1387E3B1">
            <w:pPr>
              <w:pStyle w:val="8"/>
              <w:rPr>
                <w:rFonts w:hint="eastAsia" w:ascii="Calibri" w:hAnsi="Calibri" w:eastAsia="宋体" w:cs="Times New Roman"/>
                <w:kern w:val="2"/>
                <w:sz w:val="21"/>
                <w:szCs w:val="21"/>
                <w:lang w:val="en-US" w:eastAsia="zh-CN" w:bidi="ar-SA"/>
              </w:rPr>
            </w:pPr>
            <w:r>
              <w:rPr>
                <w:rFonts w:hint="eastAsia"/>
              </w:rPr>
              <w:t>创新创业教育、第二课堂</w:t>
            </w:r>
          </w:p>
        </w:tc>
      </w:tr>
    </w:tbl>
    <w:p w14:paraId="60F2EF15">
      <w:pPr>
        <w:pStyle w:val="8"/>
        <w:rPr>
          <w:rFonts w:asciiTheme="minorEastAsia" w:hAnsiTheme="minorEastAsia" w:eastAsiaTheme="minorEastAsia" w:cstheme="minorBidi"/>
          <w:b/>
          <w:color w:val="000000" w:themeColor="text1"/>
          <w14:textFill>
            <w14:solidFill>
              <w14:schemeClr w14:val="tx1"/>
            </w14:solidFill>
          </w14:textFill>
        </w:rPr>
      </w:pPr>
    </w:p>
    <w:p w14:paraId="611D95A7">
      <w:pPr>
        <w:outlineLvl w:val="1"/>
        <w:rPr>
          <w:rFonts w:hint="eastAsia" w:ascii="楷体" w:hAnsi="楷体" w:eastAsia="楷体" w:cs="楷体"/>
          <w:b/>
          <w:bCs/>
          <w:sz w:val="28"/>
          <w:szCs w:val="28"/>
          <w:lang w:val="en-US" w:eastAsia="zh-CN"/>
        </w:rPr>
      </w:pPr>
      <w:bookmarkStart w:id="80" w:name="_Toc27704"/>
      <w:r>
        <w:rPr>
          <w:rFonts w:hint="eastAsia" w:ascii="楷体" w:hAnsi="楷体" w:eastAsia="楷体" w:cs="楷体"/>
          <w:b/>
          <w:bCs/>
          <w:sz w:val="28"/>
          <w:szCs w:val="28"/>
          <w:lang w:val="en-US" w:eastAsia="zh-CN"/>
        </w:rPr>
        <w:t>（二）毕业学分及证书要求</w:t>
      </w:r>
      <w:bookmarkEnd w:id="80"/>
      <w:r>
        <w:rPr>
          <w:rFonts w:hint="eastAsia" w:ascii="楷体" w:hAnsi="楷体" w:eastAsia="楷体" w:cs="楷体"/>
          <w:b/>
          <w:bCs/>
          <w:sz w:val="28"/>
          <w:szCs w:val="28"/>
          <w:lang w:val="en-US" w:eastAsia="zh-CN"/>
        </w:rPr>
        <w:t xml:space="preserve">  </w:t>
      </w:r>
    </w:p>
    <w:p w14:paraId="1A08CD0D">
      <w:pPr>
        <w:numPr>
          <w:ilvl w:val="0"/>
          <w:numId w:val="0"/>
        </w:numPr>
        <w:rPr>
          <w:rFonts w:asciiTheme="minorEastAsia" w:hAnsiTheme="minorEastAsia" w:eastAsiaTheme="minorEastAsia" w:cstheme="minorBidi"/>
          <w:b/>
          <w:color w:val="000000" w:themeColor="text1"/>
          <w14:textFill>
            <w14:solidFill>
              <w14:schemeClr w14:val="tx1"/>
            </w14:solidFill>
          </w14:textFill>
        </w:rPr>
      </w:pPr>
    </w:p>
    <w:p w14:paraId="698A25C5">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表</w:t>
      </w:r>
      <w:r>
        <w:rPr>
          <w:rFonts w:hint="eastAsia" w:ascii="宋体" w:hAnsi="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毕业学分及证书要求</w:t>
      </w:r>
    </w:p>
    <w:tbl>
      <w:tblPr>
        <w:tblStyle w:val="18"/>
        <w:tblpPr w:leftFromText="180" w:rightFromText="180" w:vertAnchor="text" w:horzAnchor="page" w:tblpX="1653" w:tblpY="2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17"/>
        <w:gridCol w:w="3118"/>
        <w:gridCol w:w="3686"/>
      </w:tblGrid>
      <w:tr w14:paraId="0EC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228" w:type="dxa"/>
            <w:gridSpan w:val="2"/>
            <w:vAlign w:val="center"/>
          </w:tcPr>
          <w:p w14:paraId="46F0EBF0">
            <w:pPr>
              <w:spacing w:line="0" w:lineRule="atLeas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应修学分</w:t>
            </w:r>
          </w:p>
        </w:tc>
        <w:tc>
          <w:tcPr>
            <w:tcW w:w="6804" w:type="dxa"/>
            <w:gridSpan w:val="2"/>
            <w:vAlign w:val="center"/>
          </w:tcPr>
          <w:p w14:paraId="027A76F9">
            <w:pPr>
              <w:spacing w:line="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应取得的证书</w:t>
            </w:r>
          </w:p>
        </w:tc>
      </w:tr>
      <w:tr w14:paraId="06CF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11" w:type="dxa"/>
            <w:vAlign w:val="center"/>
          </w:tcPr>
          <w:p w14:paraId="6B0FAC86">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公共基础课</w:t>
            </w:r>
          </w:p>
        </w:tc>
        <w:tc>
          <w:tcPr>
            <w:tcW w:w="717" w:type="dxa"/>
            <w:vAlign w:val="center"/>
          </w:tcPr>
          <w:p w14:paraId="4F6F64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5</w:t>
            </w:r>
          </w:p>
        </w:tc>
        <w:tc>
          <w:tcPr>
            <w:tcW w:w="3118" w:type="dxa"/>
            <w:vAlign w:val="center"/>
          </w:tcPr>
          <w:p w14:paraId="0D42EF34">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证书名称</w:t>
            </w:r>
          </w:p>
        </w:tc>
        <w:tc>
          <w:tcPr>
            <w:tcW w:w="3686" w:type="dxa"/>
            <w:vAlign w:val="center"/>
          </w:tcPr>
          <w:p w14:paraId="5E882DFF">
            <w:pPr>
              <w:spacing w:line="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发证机构</w:t>
            </w:r>
          </w:p>
        </w:tc>
      </w:tr>
      <w:tr w14:paraId="0585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11" w:type="dxa"/>
            <w:vAlign w:val="center"/>
          </w:tcPr>
          <w:p w14:paraId="15D8EA7F">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公共限选课</w:t>
            </w:r>
          </w:p>
        </w:tc>
        <w:tc>
          <w:tcPr>
            <w:tcW w:w="717" w:type="dxa"/>
            <w:vAlign w:val="center"/>
          </w:tcPr>
          <w:p w14:paraId="545FD0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18" w:type="dxa"/>
            <w:vMerge w:val="restart"/>
            <w:vAlign w:val="top"/>
          </w:tcPr>
          <w:p w14:paraId="74DBDD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81" w:name="_Toc17810"/>
            <w:bookmarkStart w:id="82" w:name="_Toc15540"/>
            <w:bookmarkStart w:id="83" w:name="_Toc9103"/>
            <w:r>
              <w:rPr>
                <w:rFonts w:hint="eastAsia" w:ascii="宋体" w:hAnsi="宋体" w:eastAsia="宋体" w:cs="宋体"/>
                <w:color w:val="000000" w:themeColor="text1"/>
                <w:sz w:val="21"/>
                <w:szCs w:val="21"/>
                <w14:textFill>
                  <w14:solidFill>
                    <w14:schemeClr w14:val="tx1"/>
                  </w14:solidFill>
                </w14:textFill>
              </w:rPr>
              <w:t>1.毕业证</w:t>
            </w:r>
            <w:bookmarkEnd w:id="81"/>
            <w:bookmarkEnd w:id="82"/>
            <w:bookmarkEnd w:id="83"/>
          </w:p>
          <w:p w14:paraId="0F6ED0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84" w:name="_Toc23176"/>
            <w:bookmarkStart w:id="85" w:name="_Toc13696"/>
            <w:bookmarkStart w:id="86" w:name="_Toc25333"/>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互联网营销师证书</w:t>
            </w:r>
            <w:bookmarkEnd w:id="84"/>
            <w:bookmarkEnd w:id="85"/>
            <w:bookmarkEnd w:id="86"/>
          </w:p>
          <w:p w14:paraId="00BEDE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lang w:val="en-US" w:eastAsia="zh-CN"/>
                <w14:textFill>
                  <w14:solidFill>
                    <w14:schemeClr w14:val="tx1"/>
                  </w14:solidFill>
                </w14:textFill>
              </w:rPr>
            </w:pPr>
            <w:bookmarkStart w:id="87" w:name="_Toc9064"/>
            <w:bookmarkStart w:id="88" w:name="_Toc13329"/>
            <w:bookmarkStart w:id="89" w:name="_Toc27492"/>
            <w:r>
              <w:rPr>
                <w:rFonts w:hint="eastAsia" w:ascii="宋体" w:hAnsi="宋体" w:eastAsia="宋体" w:cs="宋体"/>
                <w:color w:val="000000" w:themeColor="text1"/>
                <w:sz w:val="21"/>
                <w:szCs w:val="21"/>
                <w:lang w:val="en-US" w:eastAsia="zh-CN"/>
                <w14:textFill>
                  <w14:solidFill>
                    <w14:schemeClr w14:val="tx1"/>
                  </w14:solidFill>
                </w14:textFill>
              </w:rPr>
              <w:t>3.电子商务师证书</w:t>
            </w:r>
            <w:bookmarkEnd w:id="87"/>
            <w:bookmarkEnd w:id="88"/>
            <w:bookmarkEnd w:id="89"/>
          </w:p>
          <w:p w14:paraId="36BE8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lang w:val="en-US" w:eastAsia="zh-CN"/>
                <w14:textFill>
                  <w14:solidFill>
                    <w14:schemeClr w14:val="tx1"/>
                  </w14:solidFill>
                </w14:textFill>
              </w:rPr>
            </w:pPr>
            <w:bookmarkStart w:id="90" w:name="_Toc17736"/>
            <w:bookmarkStart w:id="91" w:name="_Toc23611"/>
            <w:bookmarkStart w:id="92" w:name="_Toc22911"/>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全国计算机NIT证书</w:t>
            </w:r>
            <w:bookmarkEnd w:id="90"/>
            <w:bookmarkEnd w:id="91"/>
            <w:bookmarkEnd w:id="92"/>
          </w:p>
        </w:tc>
        <w:tc>
          <w:tcPr>
            <w:tcW w:w="3686" w:type="dxa"/>
            <w:vMerge w:val="restart"/>
            <w:vAlign w:val="top"/>
          </w:tcPr>
          <w:p w14:paraId="30927C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93" w:name="_Toc15724"/>
            <w:bookmarkStart w:id="94" w:name="_Toc11421"/>
            <w:bookmarkStart w:id="95" w:name="_Toc18381"/>
            <w:r>
              <w:rPr>
                <w:rFonts w:hint="eastAsia" w:ascii="宋体" w:hAnsi="宋体" w:eastAsia="宋体" w:cs="宋体"/>
                <w:color w:val="000000" w:themeColor="text1"/>
                <w:sz w:val="21"/>
                <w:szCs w:val="21"/>
                <w14:textFill>
                  <w14:solidFill>
                    <w14:schemeClr w14:val="tx1"/>
                  </w14:solidFill>
                </w14:textFill>
              </w:rPr>
              <w:t>河南省教育厅/郑州汽车工程职业学院</w:t>
            </w:r>
            <w:bookmarkEnd w:id="93"/>
            <w:bookmarkEnd w:id="94"/>
            <w:bookmarkEnd w:id="95"/>
          </w:p>
          <w:p w14:paraId="0CF56F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 w:beforeAutospacing="0" w:after="36" w:afterAutospacing="0" w:line="240" w:lineRule="auto"/>
              <w:ind w:left="0" w:right="0" w:firstLine="0"/>
              <w:rPr>
                <w:rFonts w:hint="eastAsia" w:ascii="宋体" w:hAnsi="宋体" w:eastAsia="宋体" w:cs="宋体"/>
                <w:color w:val="000000" w:themeColor="text1"/>
                <w:sz w:val="21"/>
                <w:szCs w:val="21"/>
                <w14:textFill>
                  <w14:solidFill>
                    <w14:schemeClr w14:val="tx1"/>
                  </w14:solidFill>
                </w14:textFill>
              </w:rPr>
            </w:pPr>
            <w:bookmarkStart w:id="96" w:name="_Toc31134"/>
            <w:bookmarkStart w:id="97" w:name="_Toc10721"/>
            <w:bookmarkStart w:id="98" w:name="_Toc2147"/>
            <w:r>
              <w:rPr>
                <w:rFonts w:hint="default" w:ascii="宋体" w:hAnsi="宋体" w:eastAsia="宋体" w:cs="宋体"/>
                <w:color w:val="000000" w:themeColor="text1"/>
                <w:sz w:val="21"/>
                <w:szCs w:val="21"/>
                <w14:textFill>
                  <w14:solidFill>
                    <w14:schemeClr w14:val="tx1"/>
                  </w14:solidFill>
                </w14:textFill>
              </w:rPr>
              <w:t>工业和信息化部人才交流中心</w:t>
            </w:r>
            <w:bookmarkEnd w:id="96"/>
            <w:bookmarkEnd w:id="97"/>
            <w:bookmarkEnd w:id="98"/>
          </w:p>
          <w:p w14:paraId="74879C22">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人社部备案的第三方评价机构</w:t>
            </w:r>
          </w:p>
          <w:p w14:paraId="1A6F6AC7">
            <w:pPr>
              <w:pStyle w:val="8"/>
              <w:keepNext w:val="0"/>
              <w:keepLines w:val="0"/>
              <w:widowControl/>
              <w:suppressLineNumbers w:val="0"/>
              <w:bidi w:val="0"/>
              <w:spacing w:before="0" w:beforeAutospacing="0" w:afterAutospacing="0" w:line="240" w:lineRule="auto"/>
              <w:ind w:left="0" w:right="0"/>
              <w:rPr>
                <w:rFonts w:hint="default"/>
              </w:rPr>
            </w:pPr>
            <w:r>
              <w:rPr>
                <w:rFonts w:hint="eastAsia"/>
              </w:rPr>
              <w:t>教育部考试中心</w:t>
            </w:r>
          </w:p>
          <w:p w14:paraId="062D9CD3">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2933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Align w:val="center"/>
          </w:tcPr>
          <w:p w14:paraId="5F8154EC">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专业基础课</w:t>
            </w:r>
          </w:p>
        </w:tc>
        <w:tc>
          <w:tcPr>
            <w:tcW w:w="717" w:type="dxa"/>
            <w:vAlign w:val="center"/>
          </w:tcPr>
          <w:p w14:paraId="762AC8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118" w:type="dxa"/>
            <w:vMerge w:val="continue"/>
          </w:tcPr>
          <w:p w14:paraId="5757E78A">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7E381B44">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54D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11" w:type="dxa"/>
            <w:vAlign w:val="center"/>
          </w:tcPr>
          <w:p w14:paraId="79493E9B">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专业核心课</w:t>
            </w:r>
          </w:p>
        </w:tc>
        <w:tc>
          <w:tcPr>
            <w:tcW w:w="717" w:type="dxa"/>
            <w:vAlign w:val="center"/>
          </w:tcPr>
          <w:p w14:paraId="17CE6D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18</w:t>
            </w:r>
          </w:p>
        </w:tc>
        <w:tc>
          <w:tcPr>
            <w:tcW w:w="3118" w:type="dxa"/>
            <w:vMerge w:val="continue"/>
          </w:tcPr>
          <w:p w14:paraId="0471D49C">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2113AC83">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7CAD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11" w:type="dxa"/>
            <w:vAlign w:val="center"/>
          </w:tcPr>
          <w:p w14:paraId="7DC9A528">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专业实践课</w:t>
            </w:r>
          </w:p>
        </w:tc>
        <w:tc>
          <w:tcPr>
            <w:tcW w:w="717" w:type="dxa"/>
            <w:vAlign w:val="center"/>
          </w:tcPr>
          <w:p w14:paraId="6C39DD1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u w:val="none"/>
                <w:lang w:val="en-US" w:eastAsia="zh-CN" w:bidi="ar"/>
              </w:rPr>
              <w:t>67</w:t>
            </w:r>
          </w:p>
        </w:tc>
        <w:tc>
          <w:tcPr>
            <w:tcW w:w="3118" w:type="dxa"/>
            <w:vMerge w:val="continue"/>
          </w:tcPr>
          <w:p w14:paraId="37840957">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363D88C1">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2308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11" w:type="dxa"/>
            <w:vAlign w:val="center"/>
          </w:tcPr>
          <w:p w14:paraId="0F8FC1F2">
            <w:pPr>
              <w:keepNext w:val="0"/>
              <w:keepLines w:val="0"/>
              <w:widowControl/>
              <w:suppressLineNumbers w:val="0"/>
              <w:jc w:val="center"/>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专业拓展课</w:t>
            </w:r>
          </w:p>
        </w:tc>
        <w:tc>
          <w:tcPr>
            <w:tcW w:w="717" w:type="dxa"/>
            <w:vAlign w:val="center"/>
          </w:tcPr>
          <w:p w14:paraId="738EEA4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p>
        </w:tc>
        <w:tc>
          <w:tcPr>
            <w:tcW w:w="3118" w:type="dxa"/>
            <w:vMerge w:val="continue"/>
          </w:tcPr>
          <w:p w14:paraId="0310B7A6">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211B459F">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4672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1" w:type="dxa"/>
            <w:vAlign w:val="center"/>
          </w:tcPr>
          <w:p w14:paraId="7B504EBC">
            <w:pPr>
              <w:spacing w:line="0" w:lineRule="atLeas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17" w:type="dxa"/>
            <w:vAlign w:val="center"/>
          </w:tcPr>
          <w:p w14:paraId="46AA8E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cs="宋体"/>
                <w:i w:val="0"/>
                <w:iCs w:val="0"/>
                <w:color w:val="auto"/>
                <w:kern w:val="0"/>
                <w:sz w:val="21"/>
                <w:szCs w:val="21"/>
                <w:u w:val="none"/>
                <w:lang w:val="en-US" w:eastAsia="zh-CN" w:bidi="ar"/>
              </w:rPr>
              <w:t>4</w:t>
            </w:r>
          </w:p>
        </w:tc>
        <w:tc>
          <w:tcPr>
            <w:tcW w:w="3118" w:type="dxa"/>
            <w:vMerge w:val="continue"/>
          </w:tcPr>
          <w:p w14:paraId="5E75FBAD">
            <w:pPr>
              <w:spacing w:line="0" w:lineRule="atLeast"/>
              <w:rPr>
                <w:rFonts w:hint="eastAsia" w:ascii="宋体" w:hAnsi="宋体" w:eastAsia="宋体" w:cs="宋体"/>
                <w:color w:val="000000" w:themeColor="text1"/>
                <w:sz w:val="21"/>
                <w:szCs w:val="21"/>
                <w14:textFill>
                  <w14:solidFill>
                    <w14:schemeClr w14:val="tx1"/>
                  </w14:solidFill>
                </w14:textFill>
              </w:rPr>
            </w:pPr>
          </w:p>
        </w:tc>
        <w:tc>
          <w:tcPr>
            <w:tcW w:w="3686" w:type="dxa"/>
            <w:vMerge w:val="continue"/>
          </w:tcPr>
          <w:p w14:paraId="67A1083F">
            <w:pPr>
              <w:spacing w:line="0" w:lineRule="atLeast"/>
              <w:rPr>
                <w:rFonts w:hint="eastAsia" w:ascii="宋体" w:hAnsi="宋体" w:eastAsia="宋体" w:cs="宋体"/>
                <w:color w:val="000000" w:themeColor="text1"/>
                <w:sz w:val="21"/>
                <w:szCs w:val="21"/>
                <w14:textFill>
                  <w14:solidFill>
                    <w14:schemeClr w14:val="tx1"/>
                  </w14:solidFill>
                </w14:textFill>
              </w:rPr>
            </w:pPr>
          </w:p>
        </w:tc>
      </w:tr>
      <w:tr w14:paraId="6C9D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32" w:type="dxa"/>
            <w:gridSpan w:val="4"/>
            <w:shd w:val="clear" w:color="auto" w:fill="auto"/>
            <w:vAlign w:val="center"/>
          </w:tcPr>
          <w:p w14:paraId="2417EDE3">
            <w:pPr>
              <w:pStyle w:val="8"/>
            </w:pPr>
            <w:r>
              <w:rPr>
                <w:rFonts w:hint="eastAsia"/>
              </w:rPr>
              <w:t>毕业学分要求：</w:t>
            </w:r>
          </w:p>
          <w:p w14:paraId="160CC996">
            <w:pPr>
              <w:pStyle w:val="8"/>
              <w:rPr>
                <w:rFonts w:hint="eastAsia" w:ascii="Calibri" w:hAnsi="Calibri" w:eastAsia="宋体" w:cs="Times New Roman"/>
                <w:kern w:val="2"/>
                <w:sz w:val="21"/>
                <w:szCs w:val="21"/>
                <w:lang w:val="en-US" w:eastAsia="zh-CN" w:bidi="ar-SA"/>
              </w:rPr>
            </w:pPr>
            <w:r>
              <w:rPr>
                <w:rFonts w:hint="eastAsia"/>
              </w:rPr>
              <w:t>学生修读的课程学分总数不得少于</w:t>
            </w:r>
            <w:r>
              <w:rPr>
                <w:rFonts w:hint="eastAsia" w:ascii="宋体" w:hAnsi="宋体" w:eastAsia="宋体" w:cs="宋体"/>
                <w:lang w:val="en-US" w:eastAsia="zh-CN"/>
              </w:rPr>
              <w:t>15</w:t>
            </w:r>
            <w:r>
              <w:rPr>
                <w:rFonts w:hint="eastAsia" w:ascii="宋体" w:hAnsi="宋体" w:cs="宋体"/>
                <w:lang w:val="en-US" w:eastAsia="zh-CN"/>
              </w:rPr>
              <w:t>4</w:t>
            </w:r>
            <w:r>
              <w:rPr>
                <w:rFonts w:hint="eastAsia"/>
              </w:rPr>
              <w:t>学分，方可满足毕业要求。</w:t>
            </w:r>
          </w:p>
        </w:tc>
      </w:tr>
      <w:tr w14:paraId="3033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32" w:type="dxa"/>
            <w:gridSpan w:val="4"/>
            <w:shd w:val="clear" w:color="auto" w:fill="auto"/>
            <w:vAlign w:val="center"/>
          </w:tcPr>
          <w:p w14:paraId="28F9B24E">
            <w:pPr>
              <w:pStyle w:val="8"/>
            </w:pPr>
            <w:r>
              <w:rPr>
                <w:rFonts w:hint="eastAsia"/>
              </w:rPr>
              <w:t>学分置换说明：</w:t>
            </w:r>
          </w:p>
          <w:p w14:paraId="557C66F5">
            <w:pPr>
              <w:pStyle w:val="8"/>
            </w:pPr>
            <w:r>
              <w:rPr>
                <w:rFonts w:hint="eastAsia"/>
              </w:rPr>
              <w:t>1.学生获得与专业相关的职业技能等级证书、行业认证证书等，可凭有效证书申请置换相关或相近课程的学分；</w:t>
            </w:r>
          </w:p>
          <w:p w14:paraId="4A1099F3">
            <w:pPr>
              <w:pStyle w:val="8"/>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22CF69EF">
            <w:pPr>
              <w:pStyle w:val="8"/>
              <w:rPr>
                <w:rFonts w:hint="eastAsia" w:ascii="Calibri" w:hAnsi="Calibri" w:eastAsia="宋体" w:cs="Times New Roman"/>
                <w:kern w:val="2"/>
                <w:sz w:val="21"/>
                <w:szCs w:val="21"/>
                <w:lang w:val="en-US" w:eastAsia="zh-CN" w:bidi="ar-SA"/>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5F0AFE17">
      <w:pPr>
        <w:rPr>
          <w:rFonts w:hint="eastAsia" w:asciiTheme="minorEastAsia" w:hAnsiTheme="minorEastAsia" w:eastAsiaTheme="minorEastAsia" w:cstheme="minorBidi"/>
          <w:color w:val="000000" w:themeColor="text1"/>
          <w:lang w:val="en-US" w:eastAsia="zh-CN"/>
          <w14:textFill>
            <w14:solidFill>
              <w14:schemeClr w14:val="tx1"/>
            </w14:solidFill>
          </w14:textFill>
        </w:rPr>
      </w:pPr>
    </w:p>
    <w:p w14:paraId="5DD0338A">
      <w:pPr>
        <w:numPr>
          <w:ilvl w:val="0"/>
          <w:numId w:val="0"/>
        </w:numPr>
        <w:outlineLvl w:val="0"/>
        <w:rPr>
          <w:rFonts w:hint="default" w:ascii="黑体" w:hAnsi="黑体" w:eastAsia="黑体" w:cs="黑体"/>
          <w:sz w:val="28"/>
          <w:szCs w:val="28"/>
          <w:lang w:val="en-US" w:eastAsia="zh-CN"/>
        </w:rPr>
      </w:pPr>
      <w:bookmarkStart w:id="99" w:name="_Toc29962"/>
      <w:r>
        <w:rPr>
          <w:rFonts w:hint="eastAsia" w:ascii="黑体" w:hAnsi="黑体" w:eastAsia="黑体" w:cs="黑体"/>
          <w:kern w:val="2"/>
          <w:sz w:val="28"/>
          <w:szCs w:val="28"/>
          <w:lang w:val="en-US" w:eastAsia="zh-CN" w:bidi="ar-SA"/>
        </w:rPr>
        <w:t>十一、</w:t>
      </w:r>
      <w:r>
        <w:rPr>
          <w:rFonts w:hint="eastAsia" w:ascii="黑体" w:hAnsi="黑体" w:eastAsia="黑体" w:cs="黑体"/>
          <w:sz w:val="28"/>
          <w:szCs w:val="28"/>
          <w:lang w:val="en-US" w:eastAsia="zh-CN"/>
        </w:rPr>
        <w:t>附教学进程安排表</w:t>
      </w:r>
      <w:bookmarkEnd w:id="99"/>
    </w:p>
    <w:p w14:paraId="3EA15052">
      <w:pPr>
        <w:ind w:firstLine="420" w:firstLineChars="200"/>
        <w:outlineLvl w:val="1"/>
        <w:rPr>
          <w:rFonts w:hint="eastAsia" w:asciiTheme="minorEastAsia" w:hAnsiTheme="minorEastAsia" w:eastAsiaTheme="minorEastAsia" w:cstheme="minorBidi"/>
          <w:color w:val="000000" w:themeColor="text1"/>
          <w:lang w:val="en-US" w:eastAsia="zh-CN"/>
          <w14:textFill>
            <w14:solidFill>
              <w14:schemeClr w14:val="tx1"/>
            </w14:solidFill>
          </w14:textFill>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 xml:space="preserve">      </w:t>
      </w:r>
      <w:bookmarkStart w:id="100" w:name="_Toc31465"/>
    </w:p>
    <w:p w14:paraId="7BBF9DD7">
      <w:pPr>
        <w:ind w:firstLine="420" w:firstLineChars="200"/>
        <w:outlineLvl w:val="1"/>
        <w:rPr>
          <w:rFonts w:hint="eastAsia" w:asciiTheme="minorEastAsia" w:hAnsiTheme="minorEastAsia" w:eastAsiaTheme="minorEastAsia" w:cstheme="minorBidi"/>
          <w:color w:val="000000" w:themeColor="text1"/>
          <w:lang w:val="en-US" w:eastAsia="zh-CN"/>
          <w14:textFill>
            <w14:solidFill>
              <w14:schemeClr w14:val="tx1"/>
            </w14:solidFill>
          </w14:textFill>
        </w:rPr>
      </w:pPr>
    </w:p>
    <w:p w14:paraId="7E6C7A90">
      <w:pPr>
        <w:ind w:firstLine="480" w:firstLineChars="200"/>
        <w:outlineLvl w:val="1"/>
        <w:rPr>
          <w:rFonts w:hint="eastAsia" w:ascii="宋体" w:hAnsi="宋体"/>
          <w:kern w:val="0"/>
          <w:sz w:val="24"/>
          <w:szCs w:val="20"/>
          <w:lang w:val="en-US" w:eastAsia="zh-CN"/>
        </w:rPr>
      </w:pPr>
      <w:r>
        <w:rPr>
          <w:rFonts w:hint="eastAsia" w:ascii="宋体" w:hAnsi="宋体"/>
          <w:kern w:val="0"/>
          <w:sz w:val="24"/>
          <w:szCs w:val="20"/>
          <w:lang w:val="en-US" w:eastAsia="zh-CN"/>
        </w:rPr>
        <w:t>附表1：各学期教学环节周数具体安排表</w:t>
      </w:r>
      <w:bookmarkEnd w:id="100"/>
    </w:p>
    <w:p w14:paraId="4514DD6B">
      <w:pPr>
        <w:pStyle w:val="5"/>
        <w:rPr>
          <w:rFonts w:hint="eastAsia" w:ascii="宋体" w:hAnsi="宋体"/>
          <w:kern w:val="0"/>
          <w:sz w:val="24"/>
          <w:szCs w:val="20"/>
          <w:lang w:val="en-US" w:eastAsia="zh-CN"/>
        </w:rPr>
      </w:pPr>
      <w:r>
        <w:rPr>
          <w:rFonts w:hint="eastAsia"/>
        </w:rPr>
        <w:t>各学期教学环节周数具体安排表</w:t>
      </w:r>
    </w:p>
    <w:tbl>
      <w:tblPr>
        <w:tblStyle w:val="18"/>
        <w:tblW w:w="1012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53"/>
        <w:gridCol w:w="475"/>
        <w:gridCol w:w="465"/>
        <w:gridCol w:w="465"/>
        <w:gridCol w:w="475"/>
        <w:gridCol w:w="465"/>
        <w:gridCol w:w="467"/>
        <w:gridCol w:w="504"/>
        <w:gridCol w:w="443"/>
        <w:gridCol w:w="21"/>
        <w:gridCol w:w="464"/>
        <w:gridCol w:w="487"/>
        <w:gridCol w:w="462"/>
        <w:gridCol w:w="464"/>
        <w:gridCol w:w="464"/>
        <w:gridCol w:w="470"/>
        <w:gridCol w:w="470"/>
        <w:gridCol w:w="466"/>
        <w:gridCol w:w="464"/>
        <w:gridCol w:w="466"/>
      </w:tblGrid>
      <w:tr w14:paraId="59826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747" w:type="dxa"/>
            <w:tcBorders>
              <w:right w:val="single" w:color="000000" w:sz="4" w:space="0"/>
            </w:tcBorders>
          </w:tcPr>
          <w:p w14:paraId="7DBACD8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周次</w:t>
            </w:r>
          </w:p>
          <w:p w14:paraId="3494192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vAlign w:val="center"/>
          </w:tcPr>
          <w:p w14:paraId="03308B84">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p>
        </w:tc>
        <w:tc>
          <w:tcPr>
            <w:tcW w:w="453" w:type="dxa"/>
            <w:tcBorders>
              <w:left w:val="single" w:color="000000" w:sz="4" w:space="0"/>
              <w:right w:val="single" w:color="auto" w:sz="4" w:space="0"/>
            </w:tcBorders>
            <w:vAlign w:val="center"/>
          </w:tcPr>
          <w:p w14:paraId="5B087AF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p>
        </w:tc>
        <w:tc>
          <w:tcPr>
            <w:tcW w:w="475" w:type="dxa"/>
            <w:tcBorders>
              <w:left w:val="single" w:color="auto" w:sz="4" w:space="0"/>
              <w:right w:val="single" w:color="000000" w:sz="4" w:space="0"/>
            </w:tcBorders>
            <w:vAlign w:val="center"/>
          </w:tcPr>
          <w:p w14:paraId="58229BD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vAlign w:val="center"/>
          </w:tcPr>
          <w:p w14:paraId="19FA5B1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vAlign w:val="center"/>
          </w:tcPr>
          <w:p w14:paraId="7E2164C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p>
        </w:tc>
        <w:tc>
          <w:tcPr>
            <w:tcW w:w="475" w:type="dxa"/>
            <w:tcBorders>
              <w:left w:val="single" w:color="000000" w:sz="4" w:space="0"/>
              <w:right w:val="single" w:color="000000" w:sz="4" w:space="0"/>
            </w:tcBorders>
            <w:vAlign w:val="center"/>
          </w:tcPr>
          <w:p w14:paraId="652DFFB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vAlign w:val="center"/>
          </w:tcPr>
          <w:p w14:paraId="597F37C5">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vAlign w:val="center"/>
          </w:tcPr>
          <w:p w14:paraId="4BF9235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8</w:t>
            </w:r>
          </w:p>
        </w:tc>
        <w:tc>
          <w:tcPr>
            <w:tcW w:w="504" w:type="dxa"/>
            <w:tcBorders>
              <w:left w:val="single" w:color="000000" w:sz="4" w:space="0"/>
              <w:right w:val="single" w:color="000000" w:sz="4" w:space="0"/>
            </w:tcBorders>
            <w:vAlign w:val="center"/>
          </w:tcPr>
          <w:p w14:paraId="2819A5D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w:t>
            </w:r>
          </w:p>
        </w:tc>
        <w:tc>
          <w:tcPr>
            <w:tcW w:w="464" w:type="dxa"/>
            <w:gridSpan w:val="2"/>
            <w:tcBorders>
              <w:left w:val="single" w:color="000000" w:sz="4" w:space="0"/>
              <w:right w:val="single" w:color="000000" w:sz="4" w:space="0"/>
            </w:tcBorders>
            <w:vAlign w:val="center"/>
          </w:tcPr>
          <w:p w14:paraId="6500ED1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10</w:t>
            </w:r>
          </w:p>
        </w:tc>
        <w:tc>
          <w:tcPr>
            <w:tcW w:w="464" w:type="dxa"/>
            <w:tcBorders>
              <w:left w:val="single" w:color="000000" w:sz="4" w:space="0"/>
              <w:right w:val="single" w:color="000000" w:sz="4" w:space="0"/>
            </w:tcBorders>
            <w:vAlign w:val="center"/>
          </w:tcPr>
          <w:p w14:paraId="5E21B92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11</w:t>
            </w:r>
          </w:p>
        </w:tc>
        <w:tc>
          <w:tcPr>
            <w:tcW w:w="487" w:type="dxa"/>
            <w:tcBorders>
              <w:left w:val="single" w:color="000000" w:sz="4" w:space="0"/>
              <w:right w:val="single" w:color="000000" w:sz="4" w:space="0"/>
            </w:tcBorders>
            <w:vAlign w:val="center"/>
          </w:tcPr>
          <w:p w14:paraId="719BE9A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vAlign w:val="center"/>
          </w:tcPr>
          <w:p w14:paraId="1D2095F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w:t>
            </w:r>
          </w:p>
        </w:tc>
        <w:tc>
          <w:tcPr>
            <w:tcW w:w="464" w:type="dxa"/>
            <w:tcBorders>
              <w:left w:val="single" w:color="000000" w:sz="4" w:space="0"/>
              <w:right w:val="single" w:color="000000" w:sz="4" w:space="0"/>
            </w:tcBorders>
            <w:vAlign w:val="center"/>
          </w:tcPr>
          <w:p w14:paraId="44B544E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14</w:t>
            </w:r>
          </w:p>
        </w:tc>
        <w:tc>
          <w:tcPr>
            <w:tcW w:w="464" w:type="dxa"/>
            <w:tcBorders>
              <w:left w:val="single" w:color="000000" w:sz="4" w:space="0"/>
              <w:right w:val="single" w:color="000000" w:sz="4" w:space="0"/>
            </w:tcBorders>
            <w:vAlign w:val="center"/>
          </w:tcPr>
          <w:p w14:paraId="25633D0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w:t>
            </w:r>
          </w:p>
        </w:tc>
        <w:tc>
          <w:tcPr>
            <w:tcW w:w="470" w:type="dxa"/>
            <w:tcBorders>
              <w:left w:val="single" w:color="000000" w:sz="4" w:space="0"/>
              <w:right w:val="single" w:color="000000" w:sz="4" w:space="0"/>
            </w:tcBorders>
            <w:vAlign w:val="center"/>
          </w:tcPr>
          <w:p w14:paraId="708B37C0">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16</w:t>
            </w:r>
          </w:p>
        </w:tc>
        <w:tc>
          <w:tcPr>
            <w:tcW w:w="470" w:type="dxa"/>
            <w:tcBorders>
              <w:left w:val="single" w:color="000000" w:sz="4" w:space="0"/>
              <w:right w:val="single" w:color="000000" w:sz="4" w:space="0"/>
            </w:tcBorders>
            <w:vAlign w:val="center"/>
          </w:tcPr>
          <w:p w14:paraId="4134351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17</w:t>
            </w:r>
          </w:p>
        </w:tc>
        <w:tc>
          <w:tcPr>
            <w:tcW w:w="466" w:type="dxa"/>
            <w:tcBorders>
              <w:left w:val="single" w:color="000000" w:sz="4" w:space="0"/>
              <w:right w:val="single" w:color="000000" w:sz="4" w:space="0"/>
            </w:tcBorders>
            <w:vAlign w:val="center"/>
          </w:tcPr>
          <w:p w14:paraId="231BBFF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18</w:t>
            </w:r>
          </w:p>
        </w:tc>
        <w:tc>
          <w:tcPr>
            <w:tcW w:w="464" w:type="dxa"/>
            <w:tcBorders>
              <w:left w:val="single" w:color="000000" w:sz="4" w:space="0"/>
            </w:tcBorders>
            <w:vAlign w:val="center"/>
          </w:tcPr>
          <w:p w14:paraId="2ED3838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19</w:t>
            </w:r>
          </w:p>
        </w:tc>
        <w:tc>
          <w:tcPr>
            <w:tcW w:w="466" w:type="dxa"/>
            <w:vAlign w:val="center"/>
          </w:tcPr>
          <w:p w14:paraId="41CD70C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20</w:t>
            </w:r>
          </w:p>
        </w:tc>
      </w:tr>
      <w:tr w14:paraId="39126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86" w:hRule="atLeast"/>
          <w:jc w:val="center"/>
        </w:trPr>
        <w:tc>
          <w:tcPr>
            <w:tcW w:w="747" w:type="dxa"/>
            <w:tcBorders>
              <w:bottom w:val="single" w:color="000000" w:sz="4" w:space="0"/>
              <w:right w:val="single" w:color="000000" w:sz="4" w:space="0"/>
            </w:tcBorders>
            <w:vAlign w:val="center"/>
          </w:tcPr>
          <w:p w14:paraId="0838269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p>
        </w:tc>
        <w:tc>
          <w:tcPr>
            <w:tcW w:w="918" w:type="dxa"/>
            <w:gridSpan w:val="2"/>
            <w:tcBorders>
              <w:left w:val="single" w:color="000000" w:sz="4" w:space="0"/>
              <w:bottom w:val="single" w:color="000000" w:sz="4" w:space="0"/>
              <w:right w:val="single" w:color="auto" w:sz="4" w:space="0"/>
            </w:tcBorders>
          </w:tcPr>
          <w:p w14:paraId="3170DED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军事训练2周</w:t>
            </w:r>
          </w:p>
        </w:tc>
        <w:tc>
          <w:tcPr>
            <w:tcW w:w="7527" w:type="dxa"/>
            <w:gridSpan w:val="17"/>
            <w:tcBorders>
              <w:left w:val="single" w:color="auto" w:sz="4" w:space="0"/>
              <w:bottom w:val="single" w:color="000000" w:sz="4" w:space="0"/>
              <w:right w:val="single" w:color="000000" w:sz="4" w:space="0"/>
            </w:tcBorders>
          </w:tcPr>
          <w:p w14:paraId="5B4AE1CC">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6B3D5D75">
            <w:pPr>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周</w:t>
            </w:r>
          </w:p>
        </w:tc>
        <w:tc>
          <w:tcPr>
            <w:tcW w:w="464" w:type="dxa"/>
            <w:tcBorders>
              <w:left w:val="single" w:color="000000" w:sz="4" w:space="0"/>
              <w:bottom w:val="single" w:color="000000" w:sz="4" w:space="0"/>
            </w:tcBorders>
          </w:tcPr>
          <w:p w14:paraId="4888538C">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bottom w:val="single" w:color="000000" w:sz="4" w:space="0"/>
            </w:tcBorders>
          </w:tcPr>
          <w:p w14:paraId="105CA9A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A828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6" w:hRule="atLeast"/>
          <w:jc w:val="center"/>
        </w:trPr>
        <w:tc>
          <w:tcPr>
            <w:tcW w:w="747" w:type="dxa"/>
            <w:tcBorders>
              <w:top w:val="single" w:color="000000" w:sz="4" w:space="0"/>
              <w:bottom w:val="single" w:color="000000" w:sz="4" w:space="0"/>
              <w:right w:val="single" w:color="000000" w:sz="4" w:space="0"/>
            </w:tcBorders>
            <w:vAlign w:val="center"/>
          </w:tcPr>
          <w:p w14:paraId="0F91D07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51A7830B">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课堂教学</w:t>
            </w:r>
          </w:p>
          <w:p w14:paraId="6A20FE82">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周</w:t>
            </w:r>
          </w:p>
          <w:p w14:paraId="7B2A35B5">
            <w:pPr>
              <w:rPr>
                <w:rFonts w:hint="eastAsia" w:ascii="宋体" w:hAnsi="宋体" w:eastAsia="宋体" w:cs="宋体"/>
                <w:color w:val="000000" w:themeColor="text1"/>
                <w:sz w:val="21"/>
                <w:szCs w:val="21"/>
                <w:highlight w:val="none"/>
                <w14:textFill>
                  <w14:solidFill>
                    <w14:schemeClr w14:val="tx1"/>
                  </w14:solidFill>
                </w14:textFill>
              </w:rPr>
            </w:pPr>
          </w:p>
        </w:tc>
        <w:tc>
          <w:tcPr>
            <w:tcW w:w="464" w:type="dxa"/>
            <w:tcBorders>
              <w:top w:val="single" w:color="000000" w:sz="4" w:space="0"/>
              <w:left w:val="single" w:color="000000" w:sz="4" w:space="0"/>
              <w:bottom w:val="single" w:color="000000" w:sz="4" w:space="0"/>
            </w:tcBorders>
            <w:vAlign w:val="top"/>
          </w:tcPr>
          <w:p w14:paraId="118D159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313CF29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4FED6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jc w:val="center"/>
        </w:trPr>
        <w:tc>
          <w:tcPr>
            <w:tcW w:w="747" w:type="dxa"/>
            <w:tcBorders>
              <w:top w:val="single" w:color="000000" w:sz="4" w:space="0"/>
              <w:bottom w:val="single" w:color="000000" w:sz="4" w:space="0"/>
              <w:right w:val="single" w:color="000000" w:sz="4" w:space="0"/>
            </w:tcBorders>
            <w:vAlign w:val="center"/>
          </w:tcPr>
          <w:p w14:paraId="44B27F1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439D3A3C">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2448905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036F90E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7217A1C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2F6D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jc w:val="center"/>
        </w:trPr>
        <w:tc>
          <w:tcPr>
            <w:tcW w:w="747" w:type="dxa"/>
            <w:tcBorders>
              <w:top w:val="single" w:color="000000" w:sz="4" w:space="0"/>
              <w:bottom w:val="single" w:color="000000" w:sz="4" w:space="0"/>
              <w:right w:val="single" w:color="000000" w:sz="4" w:space="0"/>
            </w:tcBorders>
            <w:vAlign w:val="center"/>
          </w:tcPr>
          <w:p w14:paraId="3512FC7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w:t>
            </w:r>
          </w:p>
        </w:tc>
        <w:tc>
          <w:tcPr>
            <w:tcW w:w="8445" w:type="dxa"/>
            <w:gridSpan w:val="19"/>
            <w:tcBorders>
              <w:top w:val="single" w:color="000000" w:sz="4" w:space="0"/>
              <w:left w:val="single" w:color="000000" w:sz="4" w:space="0"/>
              <w:bottom w:val="single" w:color="000000" w:sz="4" w:space="0"/>
              <w:right w:val="single" w:color="000000" w:sz="4" w:space="0"/>
            </w:tcBorders>
            <w:vAlign w:val="center"/>
          </w:tcPr>
          <w:p w14:paraId="1A5FD2F7">
            <w:pPr>
              <w:jc w:val="both"/>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课堂</w:t>
            </w:r>
            <w:r>
              <w:rPr>
                <w:rFonts w:hint="eastAsia" w:ascii="宋体" w:hAnsi="宋体" w:eastAsia="宋体" w:cs="宋体"/>
                <w:color w:val="auto"/>
                <w:sz w:val="21"/>
                <w:szCs w:val="21"/>
                <w:highlight w:val="none"/>
              </w:rPr>
              <w:t>教学</w:t>
            </w:r>
          </w:p>
          <w:p w14:paraId="16B79F1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周</w:t>
            </w:r>
          </w:p>
        </w:tc>
        <w:tc>
          <w:tcPr>
            <w:tcW w:w="464" w:type="dxa"/>
            <w:tcBorders>
              <w:top w:val="single" w:color="000000" w:sz="4" w:space="0"/>
              <w:left w:val="single" w:color="000000" w:sz="4" w:space="0"/>
              <w:bottom w:val="single" w:color="000000" w:sz="4" w:space="0"/>
            </w:tcBorders>
            <w:vAlign w:val="top"/>
          </w:tcPr>
          <w:p w14:paraId="2A16A89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自主复习</w:t>
            </w:r>
          </w:p>
        </w:tc>
        <w:tc>
          <w:tcPr>
            <w:tcW w:w="466" w:type="dxa"/>
            <w:tcBorders>
              <w:top w:val="single" w:color="000000" w:sz="4" w:space="0"/>
              <w:bottom w:val="single" w:color="000000" w:sz="4" w:space="0"/>
            </w:tcBorders>
            <w:vAlign w:val="top"/>
          </w:tcPr>
          <w:p w14:paraId="00D6480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学业考核</w:t>
            </w:r>
          </w:p>
        </w:tc>
      </w:tr>
      <w:tr w14:paraId="168ED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jc w:val="center"/>
        </w:trPr>
        <w:tc>
          <w:tcPr>
            <w:tcW w:w="747" w:type="dxa"/>
            <w:tcBorders>
              <w:top w:val="single" w:color="000000" w:sz="4" w:space="0"/>
              <w:bottom w:val="single" w:color="000000" w:sz="4" w:space="0"/>
              <w:right w:val="single" w:color="000000" w:sz="4" w:space="0"/>
            </w:tcBorders>
            <w:vAlign w:val="center"/>
          </w:tcPr>
          <w:p w14:paraId="11F1729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w:t>
            </w:r>
          </w:p>
        </w:tc>
        <w:tc>
          <w:tcPr>
            <w:tcW w:w="9375" w:type="dxa"/>
            <w:gridSpan w:val="21"/>
            <w:tcBorders>
              <w:top w:val="single" w:color="000000" w:sz="4" w:space="0"/>
              <w:left w:val="single" w:color="000000" w:sz="4" w:space="0"/>
              <w:bottom w:val="single" w:color="000000" w:sz="4" w:space="0"/>
            </w:tcBorders>
            <w:vAlign w:val="center"/>
          </w:tcPr>
          <w:p w14:paraId="7525675A">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0662C9F2">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20周</w:t>
            </w:r>
          </w:p>
        </w:tc>
      </w:tr>
      <w:tr w14:paraId="721F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jc w:val="center"/>
        </w:trPr>
        <w:tc>
          <w:tcPr>
            <w:tcW w:w="747" w:type="dxa"/>
            <w:tcBorders>
              <w:top w:val="single" w:color="000000" w:sz="4" w:space="0"/>
              <w:right w:val="single" w:color="000000" w:sz="4" w:space="0"/>
            </w:tcBorders>
            <w:vAlign w:val="center"/>
          </w:tcPr>
          <w:p w14:paraId="280E06F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w:t>
            </w:r>
          </w:p>
        </w:tc>
        <w:tc>
          <w:tcPr>
            <w:tcW w:w="4677" w:type="dxa"/>
            <w:gridSpan w:val="10"/>
            <w:tcBorders>
              <w:top w:val="single" w:color="000000" w:sz="4" w:space="0"/>
              <w:left w:val="single" w:color="000000" w:sz="4" w:space="0"/>
              <w:right w:val="single" w:color="auto" w:sz="4" w:space="0"/>
            </w:tcBorders>
            <w:vAlign w:val="top"/>
          </w:tcPr>
          <w:p w14:paraId="01F64A9F">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岗位</w:t>
            </w:r>
            <w:r>
              <w:rPr>
                <w:rFonts w:hint="eastAsia" w:ascii="宋体" w:hAnsi="宋体" w:eastAsia="宋体" w:cs="宋体"/>
                <w:color w:val="000000" w:themeColor="text1"/>
                <w:sz w:val="21"/>
                <w:szCs w:val="21"/>
                <w:highlight w:val="none"/>
                <w14:textFill>
                  <w14:solidFill>
                    <w14:schemeClr w14:val="tx1"/>
                  </w14:solidFill>
                </w14:textFill>
              </w:rPr>
              <w:t>实习</w:t>
            </w:r>
          </w:p>
          <w:p w14:paraId="39404AAC">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c>
          <w:tcPr>
            <w:tcW w:w="4698" w:type="dxa"/>
            <w:gridSpan w:val="11"/>
            <w:tcBorders>
              <w:top w:val="single" w:color="000000" w:sz="4" w:space="0"/>
              <w:left w:val="single" w:color="auto" w:sz="4" w:space="0"/>
            </w:tcBorders>
            <w:vAlign w:val="top"/>
          </w:tcPr>
          <w:p w14:paraId="2013E62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毕业设计</w:t>
            </w:r>
          </w:p>
          <w:p w14:paraId="1C6180E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10周</w:t>
            </w:r>
          </w:p>
        </w:tc>
      </w:tr>
    </w:tbl>
    <w:p w14:paraId="0963FA3E">
      <w:pPr>
        <w:widowControl/>
        <w:ind w:firstLine="0" w:firstLineChars="0"/>
        <w:jc w:val="left"/>
        <w:textAlignment w:val="center"/>
        <w:outlineLvl w:val="0"/>
        <w:rPr>
          <w:rFonts w:hint="eastAsia" w:ascii="黑体" w:hAnsi="黑体" w:eastAsia="黑体" w:cs="黑体"/>
          <w:sz w:val="28"/>
          <w:szCs w:val="28"/>
          <w:lang w:val="en-US" w:eastAsia="zh-CN"/>
        </w:rPr>
      </w:pPr>
      <w:bookmarkStart w:id="101" w:name="_Toc10323"/>
      <w:r>
        <w:rPr>
          <w:rFonts w:hint="eastAsia" w:asciiTheme="minorEastAsia" w:hAnsiTheme="minorEastAsia"/>
          <w:color w:val="000000" w:themeColor="text1"/>
          <w14:textFill>
            <w14:solidFill>
              <w14:schemeClr w14:val="tx1"/>
            </w14:solidFill>
          </w14:textFill>
        </w:rPr>
        <w:br w:type="textWrapping"/>
      </w:r>
      <w:r>
        <w:rPr>
          <w:rFonts w:hint="eastAsia" w:ascii="宋体" w:hAnsi="宋体"/>
          <w:kern w:val="0"/>
          <w:sz w:val="24"/>
          <w:szCs w:val="20"/>
          <w:lang w:val="en-US" w:eastAsia="zh-CN"/>
        </w:rPr>
        <w:t>附表2：教学进程总体安排表</w:t>
      </w:r>
      <w:bookmarkEnd w:id="101"/>
    </w:p>
    <w:p w14:paraId="06D1838F">
      <w:pPr>
        <w:rPr>
          <w:rFonts w:asciiTheme="minorEastAsia" w:hAnsiTheme="minorEastAsia"/>
          <w:color w:val="000000" w:themeColor="text1"/>
          <w14:textFill>
            <w14:solidFill>
              <w14:schemeClr w14:val="tx1"/>
            </w14:solidFill>
          </w14:textFill>
        </w:rPr>
      </w:pPr>
    </w:p>
    <w:p w14:paraId="53FAFC85">
      <w:pPr>
        <w:pStyle w:val="5"/>
        <w:rPr>
          <w:rFonts w:asciiTheme="minorEastAsia" w:hAnsiTheme="minorEastAsia"/>
          <w:color w:val="000000" w:themeColor="text1"/>
          <w:highlight w:val="none"/>
          <w14:textFill>
            <w14:solidFill>
              <w14:schemeClr w14:val="tx1"/>
            </w14:solidFill>
          </w14:textFill>
        </w:rPr>
      </w:pPr>
      <w:r>
        <w:rPr>
          <w:rFonts w:hint="eastAsia"/>
          <w:highlight w:val="none"/>
        </w:rPr>
        <w:t>教学进程总体安排表</w:t>
      </w:r>
    </w:p>
    <w:tbl>
      <w:tblPr>
        <w:tblStyle w:val="18"/>
        <w:tblpPr w:leftFromText="180" w:rightFromText="180" w:vertAnchor="text" w:horzAnchor="page" w:tblpX="452" w:tblpY="931"/>
        <w:tblOverlap w:val="never"/>
        <w:tblW w:w="11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420"/>
        <w:gridCol w:w="1320"/>
        <w:gridCol w:w="1170"/>
        <w:gridCol w:w="660"/>
        <w:gridCol w:w="609"/>
        <w:gridCol w:w="689"/>
        <w:gridCol w:w="650"/>
        <w:gridCol w:w="394"/>
        <w:gridCol w:w="413"/>
        <w:gridCol w:w="729"/>
        <w:gridCol w:w="827"/>
        <w:gridCol w:w="709"/>
        <w:gridCol w:w="748"/>
        <w:gridCol w:w="682"/>
        <w:gridCol w:w="735"/>
      </w:tblGrid>
      <w:tr w14:paraId="43F5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003AC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4383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0" w:type="dxa"/>
            <w:vMerge w:val="restart"/>
            <w:tcBorders>
              <w:top w:val="single" w:color="000000" w:sz="4" w:space="0"/>
              <w:left w:val="single" w:color="000000" w:sz="4" w:space="0"/>
              <w:right w:val="single" w:color="000000" w:sz="4" w:space="0"/>
            </w:tcBorders>
            <w:shd w:val="clear" w:color="auto" w:fill="FFFFFF"/>
            <w:vAlign w:val="center"/>
          </w:tcPr>
          <w:p w14:paraId="739CF12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课程编码</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A81B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C812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9F59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总学时</w:t>
            </w:r>
          </w:p>
        </w:tc>
        <w:tc>
          <w:tcPr>
            <w:tcW w:w="133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AD11B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  中</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F397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考试</w:t>
            </w:r>
          </w:p>
          <w:p w14:paraId="059F04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方式</w:t>
            </w:r>
          </w:p>
        </w:tc>
        <w:tc>
          <w:tcPr>
            <w:tcW w:w="443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D5990B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各学期周学时分配</w:t>
            </w:r>
          </w:p>
        </w:tc>
      </w:tr>
      <w:tr w14:paraId="78EC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97717">
            <w:pPr>
              <w:jc w:val="center"/>
              <w:rPr>
                <w:rFonts w:hint="eastAsia" w:ascii="宋体" w:hAnsi="宋体" w:eastAsia="宋体" w:cs="宋体"/>
                <w:b/>
                <w:bCs/>
                <w:i w:val="0"/>
                <w:iCs w:val="0"/>
                <w:color w:val="000000"/>
                <w:sz w:val="21"/>
                <w:szCs w:val="21"/>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2769A">
            <w:pPr>
              <w:jc w:val="center"/>
              <w:rPr>
                <w:rFonts w:hint="eastAsia" w:ascii="宋体" w:hAnsi="宋体" w:eastAsia="宋体" w:cs="宋体"/>
                <w:b/>
                <w:bCs/>
                <w:i w:val="0"/>
                <w:iCs w:val="0"/>
                <w:color w:val="000000"/>
                <w:sz w:val="21"/>
                <w:szCs w:val="21"/>
                <w:u w:val="none"/>
              </w:rPr>
            </w:pPr>
          </w:p>
        </w:tc>
        <w:tc>
          <w:tcPr>
            <w:tcW w:w="1320" w:type="dxa"/>
            <w:vMerge w:val="continue"/>
            <w:tcBorders>
              <w:left w:val="single" w:color="000000" w:sz="4" w:space="0"/>
              <w:bottom w:val="single" w:color="000000" w:sz="4" w:space="0"/>
              <w:right w:val="single" w:color="000000" w:sz="4" w:space="0"/>
            </w:tcBorders>
            <w:shd w:val="clear" w:color="auto" w:fill="FFFFFF"/>
            <w:vAlign w:val="center"/>
          </w:tcPr>
          <w:p w14:paraId="290C0532">
            <w:pPr>
              <w:jc w:val="center"/>
              <w:rPr>
                <w:rFonts w:hint="eastAsia" w:ascii="宋体" w:hAnsi="宋体" w:eastAsia="宋体" w:cs="宋体"/>
                <w:b/>
                <w:bCs/>
                <w:i w:val="0"/>
                <w:iCs w:val="0"/>
                <w:color w:val="000000"/>
                <w:sz w:val="21"/>
                <w:szCs w:val="21"/>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3E5EA">
            <w:pPr>
              <w:jc w:val="center"/>
              <w:rPr>
                <w:rFonts w:hint="eastAsia" w:ascii="宋体" w:hAnsi="宋体" w:eastAsia="宋体" w:cs="宋体"/>
                <w:b/>
                <w:bCs/>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EA067">
            <w:pPr>
              <w:jc w:val="center"/>
              <w:rPr>
                <w:rFonts w:hint="eastAsia" w:ascii="宋体" w:hAnsi="宋体" w:eastAsia="宋体" w:cs="宋体"/>
                <w:b/>
                <w:bCs/>
                <w:i w:val="0"/>
                <w:iCs w:val="0"/>
                <w:color w:val="000000"/>
                <w:sz w:val="21"/>
                <w:szCs w:val="21"/>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3E4A8">
            <w:pPr>
              <w:jc w:val="center"/>
              <w:rPr>
                <w:rFonts w:hint="eastAsia" w:ascii="宋体" w:hAnsi="宋体" w:eastAsia="宋体" w:cs="宋体"/>
                <w:b/>
                <w:bCs/>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8EF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理论学时</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DE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实践学时</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456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4B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w:t>
            </w:r>
          </w:p>
        </w:tc>
        <w:tc>
          <w:tcPr>
            <w:tcW w:w="729" w:type="dxa"/>
            <w:tcBorders>
              <w:top w:val="single" w:color="000000" w:sz="4" w:space="0"/>
              <w:left w:val="single" w:color="000000" w:sz="4" w:space="0"/>
              <w:right w:val="single" w:color="000000" w:sz="4" w:space="0"/>
            </w:tcBorders>
            <w:shd w:val="clear" w:color="auto" w:fill="FFFFFF"/>
            <w:vAlign w:val="center"/>
          </w:tcPr>
          <w:p w14:paraId="71FD0863">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第一学期</w:t>
            </w:r>
          </w:p>
        </w:tc>
        <w:tc>
          <w:tcPr>
            <w:tcW w:w="827" w:type="dxa"/>
            <w:tcBorders>
              <w:top w:val="single" w:color="000000" w:sz="4" w:space="0"/>
              <w:left w:val="single" w:color="000000" w:sz="4" w:space="0"/>
              <w:right w:val="single" w:color="000000" w:sz="4" w:space="0"/>
            </w:tcBorders>
            <w:shd w:val="clear" w:color="auto" w:fill="FFFFFF"/>
            <w:vAlign w:val="center"/>
          </w:tcPr>
          <w:p w14:paraId="0722EA1F">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第二学期</w:t>
            </w:r>
          </w:p>
        </w:tc>
        <w:tc>
          <w:tcPr>
            <w:tcW w:w="709" w:type="dxa"/>
            <w:tcBorders>
              <w:top w:val="single" w:color="000000" w:sz="4" w:space="0"/>
              <w:left w:val="single" w:color="000000" w:sz="4" w:space="0"/>
              <w:right w:val="single" w:color="000000" w:sz="4" w:space="0"/>
            </w:tcBorders>
            <w:shd w:val="clear" w:color="auto" w:fill="FFFFFF"/>
            <w:vAlign w:val="center"/>
          </w:tcPr>
          <w:p w14:paraId="03296AEA">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第三学期</w:t>
            </w:r>
          </w:p>
        </w:tc>
        <w:tc>
          <w:tcPr>
            <w:tcW w:w="748" w:type="dxa"/>
            <w:tcBorders>
              <w:top w:val="single" w:color="000000" w:sz="4" w:space="0"/>
              <w:left w:val="single" w:color="000000" w:sz="4" w:space="0"/>
              <w:right w:val="single" w:color="000000" w:sz="4" w:space="0"/>
            </w:tcBorders>
            <w:shd w:val="clear" w:color="auto" w:fill="FFFFFF"/>
            <w:vAlign w:val="center"/>
          </w:tcPr>
          <w:p w14:paraId="4578BDFB">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第四学期</w:t>
            </w:r>
          </w:p>
        </w:tc>
        <w:tc>
          <w:tcPr>
            <w:tcW w:w="682" w:type="dxa"/>
            <w:tcBorders>
              <w:top w:val="single" w:color="000000" w:sz="4" w:space="0"/>
              <w:left w:val="single" w:color="000000" w:sz="4" w:space="0"/>
              <w:right w:val="single" w:color="000000" w:sz="4" w:space="0"/>
            </w:tcBorders>
            <w:shd w:val="clear" w:color="auto" w:fill="FFFFFF"/>
            <w:vAlign w:val="center"/>
          </w:tcPr>
          <w:p w14:paraId="2BA294D8">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第五学期</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73346">
            <w:pPr>
              <w:pStyle w:val="8"/>
              <w:keepNext w:val="0"/>
              <w:keepLines w:val="0"/>
              <w:widowControl/>
              <w:suppressLineNumbers w:val="0"/>
              <w:bidi w:val="0"/>
              <w:spacing w:before="0" w:beforeAutospacing="0" w:afterAutospacing="0"/>
              <w:ind w:left="0" w:leftChars="0" w:right="0" w:rightChars="0"/>
              <w:jc w:val="center"/>
              <w:rPr>
                <w:rFonts w:hint="eastAsia" w:ascii="宋体" w:hAnsi="宋体" w:eastAsia="宋体" w:cs="宋体"/>
                <w:b/>
                <w:bCs/>
                <w:i w:val="0"/>
                <w:iCs w:val="0"/>
                <w:color w:val="auto"/>
                <w:sz w:val="21"/>
                <w:szCs w:val="21"/>
                <w:u w:val="none"/>
              </w:rPr>
            </w:pPr>
            <w:r>
              <w:rPr>
                <w:rFonts w:hint="default"/>
                <w:b/>
                <w:bCs/>
                <w:color w:val="auto"/>
                <w:lang w:val="en-US" w:eastAsia="zh-CN"/>
              </w:rPr>
              <w:t>第六学期</w:t>
            </w:r>
          </w:p>
        </w:tc>
      </w:tr>
      <w:tr w14:paraId="2F7B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65" w:type="dxa"/>
            <w:vMerge w:val="restart"/>
            <w:tcBorders>
              <w:top w:val="single" w:color="000000" w:sz="4" w:space="0"/>
              <w:left w:val="single" w:color="000000" w:sz="4" w:space="0"/>
              <w:right w:val="single" w:color="000000" w:sz="4" w:space="0"/>
            </w:tcBorders>
            <w:shd w:val="clear" w:color="auto" w:fill="FFFFFF"/>
            <w:vAlign w:val="center"/>
          </w:tcPr>
          <w:p w14:paraId="63708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F01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96E3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0000000103</w:t>
            </w:r>
            <w:bookmarkStart w:id="104" w:name="_GoBack"/>
            <w:bookmarkEnd w:id="104"/>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E9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A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3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D8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34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2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4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3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0E0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C1E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60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4373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C2C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3F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65" w:type="dxa"/>
            <w:vMerge w:val="continue"/>
            <w:tcBorders>
              <w:left w:val="single" w:color="000000" w:sz="4" w:space="0"/>
              <w:right w:val="single" w:color="000000" w:sz="4" w:space="0"/>
            </w:tcBorders>
            <w:shd w:val="clear" w:color="auto" w:fill="FFFFFF"/>
            <w:vAlign w:val="center"/>
          </w:tcPr>
          <w:p w14:paraId="456C3A7D">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3C2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299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3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E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5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EB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E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39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97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18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A8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B52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469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599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1C4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5A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22F2ABCE">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911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738E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F2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军事训练</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7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47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7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51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2C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D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52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前两周</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6C8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8B4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299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18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93F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CB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465" w:type="dxa"/>
            <w:vMerge w:val="continue"/>
            <w:tcBorders>
              <w:left w:val="single" w:color="000000" w:sz="4" w:space="0"/>
              <w:right w:val="single" w:color="000000" w:sz="4" w:space="0"/>
            </w:tcBorders>
            <w:shd w:val="clear" w:color="auto" w:fill="FFFFFF"/>
            <w:vAlign w:val="center"/>
          </w:tcPr>
          <w:p w14:paraId="7CF3232A">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F8B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589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1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军事理论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18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76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86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D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58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45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4A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E90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C3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7D1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82A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5B4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2D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465" w:type="dxa"/>
            <w:vMerge w:val="continue"/>
            <w:tcBorders>
              <w:left w:val="single" w:color="000000" w:sz="4" w:space="0"/>
              <w:right w:val="single" w:color="000000" w:sz="4" w:space="0"/>
            </w:tcBorders>
            <w:shd w:val="clear" w:color="auto" w:fill="FFFFFF"/>
            <w:vAlign w:val="center"/>
          </w:tcPr>
          <w:p w14:paraId="08C4096C">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C59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5912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FD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D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D4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41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99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4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54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4E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02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F08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090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320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1C8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1C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04BD1B89">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1C4A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05CE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0E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创新创业教育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41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E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8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6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0A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632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A06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44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935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385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2E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3EB87292">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9F13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C7A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14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美术鉴赏</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97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18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BF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F9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3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2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2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5A3A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42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CC08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AF2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187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57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65" w:type="dxa"/>
            <w:vMerge w:val="continue"/>
            <w:tcBorders>
              <w:left w:val="single" w:color="000000" w:sz="4" w:space="0"/>
              <w:right w:val="single" w:color="000000" w:sz="4" w:space="0"/>
            </w:tcBorders>
            <w:shd w:val="clear" w:color="auto" w:fill="FFFFFF"/>
            <w:vAlign w:val="center"/>
          </w:tcPr>
          <w:p w14:paraId="402E865D">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048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488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4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思想道德与法治</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B6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7F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FC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0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6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D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F6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D25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AD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C5B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C81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F0E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9C8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66EE6361">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857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D548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14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应用文写作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B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9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B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0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C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5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CA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B04BC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61B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3C0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D84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E21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BB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65" w:type="dxa"/>
            <w:vMerge w:val="continue"/>
            <w:tcBorders>
              <w:left w:val="single" w:color="000000" w:sz="4" w:space="0"/>
              <w:right w:val="single" w:color="000000" w:sz="4" w:space="0"/>
            </w:tcBorders>
            <w:shd w:val="clear" w:color="auto" w:fill="FFFFFF"/>
            <w:vAlign w:val="center"/>
          </w:tcPr>
          <w:p w14:paraId="5770B554">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6B5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B2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0000000108</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2B8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中华民族共同体概 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3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D9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F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1E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9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4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D1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4C18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EE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3FE4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522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9F9B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0B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left w:val="single" w:color="000000" w:sz="4" w:space="0"/>
              <w:right w:val="single" w:color="000000" w:sz="4" w:space="0"/>
            </w:tcBorders>
            <w:shd w:val="clear" w:color="auto" w:fill="FFFFFF"/>
            <w:vAlign w:val="center"/>
          </w:tcPr>
          <w:p w14:paraId="489D3306">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BB2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12DB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66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信息技术</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C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C5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1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35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A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90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23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C3E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9DE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0A7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B3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ED0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D2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2F838A95">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3F8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BCD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C9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形势与政策2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E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F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49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55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E4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8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FEA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54B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287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859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0F9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67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65" w:type="dxa"/>
            <w:vMerge w:val="continue"/>
            <w:tcBorders>
              <w:left w:val="single" w:color="000000" w:sz="4" w:space="0"/>
              <w:right w:val="single" w:color="000000" w:sz="4" w:space="0"/>
            </w:tcBorders>
            <w:shd w:val="clear" w:color="auto" w:fill="FFFFFF"/>
            <w:vAlign w:val="center"/>
          </w:tcPr>
          <w:p w14:paraId="7108041B">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06F9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499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0000000118</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2E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大学英语2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4E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63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0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8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C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3D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2E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834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062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E91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CFB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C23E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A9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655F02C2">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B57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6C5E44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体育2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8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3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F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6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A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3D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5B99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22F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F5A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19B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A81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84E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left w:val="single" w:color="000000" w:sz="4" w:space="0"/>
              <w:right w:val="single" w:color="000000" w:sz="4" w:space="0"/>
            </w:tcBorders>
            <w:shd w:val="clear" w:color="auto" w:fill="FFFFFF"/>
            <w:vAlign w:val="center"/>
          </w:tcPr>
          <w:p w14:paraId="229DEB68">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6AFF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4398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B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心理健康教育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2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61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9B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36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F8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44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2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14E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91FE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F775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EE7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noWrap/>
            <w:vAlign w:val="top"/>
          </w:tcPr>
          <w:p w14:paraId="4BDC2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83B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left w:val="single" w:color="000000" w:sz="4" w:space="0"/>
              <w:right w:val="single" w:color="000000" w:sz="4" w:space="0"/>
            </w:tcBorders>
            <w:shd w:val="clear" w:color="auto" w:fill="FFFFFF"/>
            <w:vAlign w:val="center"/>
          </w:tcPr>
          <w:p w14:paraId="3F783F1E">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E61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303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87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职业生涯规划</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5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98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DE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A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2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1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F2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A7C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14CE3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61B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329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090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F0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65" w:type="dxa"/>
            <w:vMerge w:val="continue"/>
            <w:tcBorders>
              <w:left w:val="single" w:color="000000" w:sz="4" w:space="0"/>
              <w:right w:val="single" w:color="000000" w:sz="4" w:space="0"/>
            </w:tcBorders>
            <w:shd w:val="clear" w:color="auto" w:fill="FFFFFF"/>
            <w:vAlign w:val="center"/>
          </w:tcPr>
          <w:p w14:paraId="4BCBA0FF">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998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702AC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0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礼仪与沟通</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C1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2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A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85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4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4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569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447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1742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FA3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1DB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177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77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65" w:type="dxa"/>
            <w:vMerge w:val="continue"/>
            <w:tcBorders>
              <w:left w:val="single" w:color="000000" w:sz="4" w:space="0"/>
              <w:right w:val="single" w:color="000000" w:sz="4" w:space="0"/>
            </w:tcBorders>
            <w:shd w:val="clear" w:color="auto" w:fill="FFFFFF"/>
            <w:vAlign w:val="center"/>
          </w:tcPr>
          <w:p w14:paraId="629A044E">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564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24D5F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3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习近平新时代中国特色社会主义思想概论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AC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7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4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11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74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B1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5C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B41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4/12</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CE7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0C4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322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A7D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10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585C7B9A">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ACC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212B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A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音乐欣赏</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CA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E27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9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21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49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B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C5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68B0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98AA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F52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CD6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EF2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8F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5" w:type="dxa"/>
            <w:vMerge w:val="continue"/>
            <w:tcBorders>
              <w:left w:val="single" w:color="000000" w:sz="4" w:space="0"/>
              <w:right w:val="single" w:color="000000" w:sz="4" w:space="0"/>
            </w:tcBorders>
            <w:shd w:val="clear" w:color="auto" w:fill="FFFFFF"/>
            <w:vAlign w:val="center"/>
          </w:tcPr>
          <w:p w14:paraId="14411483">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6E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75E6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E7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毛泽东思想和中国特色社会主义理论体系概论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25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140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6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921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8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2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C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1A130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B7C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DED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95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44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00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7F7DF4B4">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5C2D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8AE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2D6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人工智能通识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E7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0C6D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4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4A5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70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51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3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E974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065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6E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4FB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0B5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E0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50F0449E">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BD88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26C01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B9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7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4A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5A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180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6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08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6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BD20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F38C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788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8E7E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68C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68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4AD89CBB">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875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71F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9C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3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0015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72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7B8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3E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3A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9E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9E7D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C5A1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248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F57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C85F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89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7779CBBA">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242E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430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0000000106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6C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形势与政策4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0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A48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7DB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4C7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3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A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25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25DD6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42EF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36A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37D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575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5F2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09EBFD4D">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21AD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644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0000000115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012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体育4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8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68F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D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0AA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6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2B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7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FB26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B33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547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E55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84B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8E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344D4936">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E05D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EFC48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B8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劳动教育1</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E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3DE4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F6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37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03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B7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CE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02E0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F58B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E7B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AFD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B3C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A6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3DB6B49B">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D939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2272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2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劳动教育2</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CC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C68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27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BE2D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55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5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F36FD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0BFCF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54E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F4C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828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A9C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252DBE60">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9B6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6448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81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劳动教育3</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8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9A2B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FD3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30E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2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5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D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648B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43D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308F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669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E90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2D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2BD2957A">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B17E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49F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0000000125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687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劳动教育4</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02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823D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4B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419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E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82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B5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20F6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EF3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7417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3323B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32CF4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71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099712E7">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DD4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FC8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汽车文化</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1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AD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3F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74A1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1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3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83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6E368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7BB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D43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23557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9ED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9D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bottom w:val="single" w:color="000000" w:sz="4" w:space="0"/>
              <w:right w:val="single" w:color="000000" w:sz="4" w:space="0"/>
            </w:tcBorders>
            <w:shd w:val="clear" w:color="auto" w:fill="FFFFFF"/>
            <w:vAlign w:val="center"/>
          </w:tcPr>
          <w:p w14:paraId="0A80F814">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DEA2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EBB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0000000132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B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大学生就业指导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28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52D9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C1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41B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98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2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8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D6E7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14:paraId="77703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3241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top"/>
          </w:tcPr>
          <w:p w14:paraId="48501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69B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A1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9CCB6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公共基础课小计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88AD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45</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56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808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345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396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795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A08D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1C28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1A54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444</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299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236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654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80</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DF0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48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6577">
            <w:pPr>
              <w:jc w:val="center"/>
              <w:rPr>
                <w:rFonts w:hint="eastAsia" w:ascii="宋体" w:hAnsi="宋体" w:eastAsia="宋体" w:cs="宋体"/>
                <w:b/>
                <w:bCs/>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9472">
            <w:pPr>
              <w:jc w:val="center"/>
              <w:rPr>
                <w:rFonts w:hint="eastAsia" w:ascii="宋体" w:hAnsi="宋体" w:eastAsia="宋体" w:cs="宋体"/>
                <w:b/>
                <w:bCs/>
                <w:i w:val="0"/>
                <w:iCs w:val="0"/>
                <w:color w:val="000000"/>
                <w:sz w:val="21"/>
                <w:szCs w:val="21"/>
                <w:u w:val="none"/>
              </w:rPr>
            </w:pPr>
          </w:p>
        </w:tc>
      </w:tr>
      <w:tr w14:paraId="7AA7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30B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A545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068B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A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中华优秀传统文化</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54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1A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6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11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B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2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DF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D0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7641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3958A">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0E2F9">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F6E8C">
            <w:pPr>
              <w:jc w:val="center"/>
              <w:rPr>
                <w:rFonts w:hint="eastAsia" w:ascii="宋体" w:hAnsi="宋体" w:eastAsia="宋体" w:cs="宋体"/>
                <w:i w:val="0"/>
                <w:iCs w:val="0"/>
                <w:color w:val="000000"/>
                <w:sz w:val="21"/>
                <w:szCs w:val="21"/>
                <w:u w:val="none"/>
              </w:rPr>
            </w:pPr>
          </w:p>
        </w:tc>
      </w:tr>
      <w:tr w14:paraId="5279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AD54E8">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AE7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E57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0000000201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AE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中国共产党历史</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5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32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4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C6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2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73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7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A873F">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51099">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4E6A">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2384">
            <w:pPr>
              <w:jc w:val="center"/>
              <w:rPr>
                <w:rFonts w:hint="eastAsia" w:ascii="宋体" w:hAnsi="宋体" w:eastAsia="宋体" w:cs="宋体"/>
                <w:i w:val="0"/>
                <w:iCs w:val="0"/>
                <w:color w:val="000000"/>
                <w:sz w:val="21"/>
                <w:szCs w:val="21"/>
                <w:u w:val="none"/>
              </w:rPr>
            </w:pPr>
          </w:p>
        </w:tc>
      </w:tr>
      <w:tr w14:paraId="3335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3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A386C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公共限选课小计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59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45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r>
              <w:rPr>
                <w:rFonts w:hint="eastAsia" w:ascii="宋体" w:hAnsi="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B404D">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31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4E7D">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DD66D">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6B9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r>
              <w:rPr>
                <w:rFonts w:hint="eastAsia" w:ascii="宋体" w:hAnsi="宋体" w:cs="宋体"/>
                <w:b/>
                <w:bCs/>
                <w:i w:val="0"/>
                <w:iCs w:val="0"/>
                <w:color w:val="auto"/>
                <w:kern w:val="0"/>
                <w:sz w:val="21"/>
                <w:szCs w:val="21"/>
                <w:u w:val="none"/>
                <w:lang w:val="en-US" w:eastAsia="zh-CN" w:bidi="ar"/>
              </w:rPr>
              <w:t>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14D8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1F634">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E724">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B5B1">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B297">
            <w:pPr>
              <w:jc w:val="center"/>
              <w:rPr>
                <w:rFonts w:hint="eastAsia" w:ascii="宋体" w:hAnsi="宋体" w:eastAsia="宋体" w:cs="宋体"/>
                <w:i w:val="0"/>
                <w:iCs w:val="0"/>
                <w:color w:val="000000"/>
                <w:sz w:val="21"/>
                <w:szCs w:val="21"/>
                <w:u w:val="none"/>
              </w:rPr>
            </w:pPr>
          </w:p>
        </w:tc>
      </w:tr>
      <w:tr w14:paraId="72E7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17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F18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212A">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1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管理学基础</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DC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C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7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BA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0757">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C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166A">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DA5C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7B258">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7299F">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F3618">
            <w:pPr>
              <w:jc w:val="center"/>
              <w:rPr>
                <w:rFonts w:hint="eastAsia" w:ascii="宋体" w:hAnsi="宋体" w:eastAsia="宋体" w:cs="宋体"/>
                <w:i w:val="0"/>
                <w:iCs w:val="0"/>
                <w:color w:val="000000"/>
                <w:sz w:val="21"/>
                <w:szCs w:val="21"/>
                <w:u w:val="none"/>
              </w:rPr>
            </w:pPr>
          </w:p>
        </w:tc>
      </w:tr>
      <w:tr w14:paraId="2A9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4BF9A">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AF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5C4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C7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演讲与口才</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31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1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50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87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AFB9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9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0F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F855D">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6EF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DD9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C8006">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2A0E1">
            <w:pPr>
              <w:jc w:val="center"/>
              <w:rPr>
                <w:rFonts w:hint="eastAsia" w:ascii="宋体" w:hAnsi="宋体" w:eastAsia="宋体" w:cs="宋体"/>
                <w:i w:val="0"/>
                <w:iCs w:val="0"/>
                <w:color w:val="000000"/>
                <w:sz w:val="21"/>
                <w:szCs w:val="21"/>
                <w:u w:val="none"/>
              </w:rPr>
            </w:pPr>
          </w:p>
        </w:tc>
      </w:tr>
      <w:tr w14:paraId="2643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F953B8">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75F9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5E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7C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电子商务基础</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BC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B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7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1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6C3B2">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9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A87F9">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A0E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DE2F2">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6E922">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9E2F9">
            <w:pPr>
              <w:jc w:val="center"/>
              <w:rPr>
                <w:rFonts w:hint="eastAsia" w:ascii="宋体" w:hAnsi="宋体" w:eastAsia="宋体" w:cs="宋体"/>
                <w:i w:val="0"/>
                <w:iCs w:val="0"/>
                <w:color w:val="000000"/>
                <w:sz w:val="21"/>
                <w:szCs w:val="21"/>
                <w:u w:val="none"/>
              </w:rPr>
            </w:pPr>
          </w:p>
        </w:tc>
      </w:tr>
      <w:tr w14:paraId="3B6C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C1C85">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C0A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82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A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商品拍摄与素材编辑</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84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74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B3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E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C0C1">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F0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D8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843B">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93A97">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2EF4D">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8ABF">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4F5A">
            <w:pPr>
              <w:jc w:val="center"/>
              <w:rPr>
                <w:rFonts w:hint="eastAsia" w:ascii="宋体" w:hAnsi="宋体" w:eastAsia="宋体" w:cs="宋体"/>
                <w:i w:val="0"/>
                <w:iCs w:val="0"/>
                <w:color w:val="000000"/>
                <w:sz w:val="21"/>
                <w:szCs w:val="21"/>
                <w:u w:val="none"/>
              </w:rPr>
            </w:pPr>
          </w:p>
        </w:tc>
      </w:tr>
      <w:tr w14:paraId="6803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99EDC">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32F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C72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5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零售基础</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FE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E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8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84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F5B8B">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B1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5C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C551E">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BF0F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E8AF">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027E">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47AC3">
            <w:pPr>
              <w:jc w:val="center"/>
              <w:rPr>
                <w:rFonts w:hint="eastAsia" w:ascii="宋体" w:hAnsi="宋体" w:eastAsia="宋体" w:cs="宋体"/>
                <w:i w:val="0"/>
                <w:iCs w:val="0"/>
                <w:color w:val="000000"/>
                <w:sz w:val="21"/>
                <w:szCs w:val="21"/>
                <w:u w:val="none"/>
              </w:rPr>
            </w:pPr>
          </w:p>
        </w:tc>
      </w:tr>
      <w:tr w14:paraId="5246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6CBD9">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EF9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BB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5307040106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3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选品与采购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5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26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D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90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B247">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C1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C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9D84">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0000">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5DED5">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D7F9">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43AE">
            <w:pPr>
              <w:jc w:val="center"/>
              <w:rPr>
                <w:rFonts w:hint="eastAsia" w:ascii="宋体" w:hAnsi="宋体" w:eastAsia="宋体" w:cs="宋体"/>
                <w:i w:val="0"/>
                <w:iCs w:val="0"/>
                <w:color w:val="000000"/>
                <w:sz w:val="21"/>
                <w:szCs w:val="21"/>
                <w:u w:val="none"/>
              </w:rPr>
            </w:pPr>
          </w:p>
        </w:tc>
      </w:tr>
      <w:tr w14:paraId="3F87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3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D1B04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专业基础课小计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1C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E9A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C0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8D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3882">
            <w:pPr>
              <w:jc w:val="center"/>
              <w:rPr>
                <w:rFonts w:hint="eastAsia" w:ascii="宋体" w:hAnsi="宋体" w:eastAsia="宋体" w:cs="宋体"/>
                <w:b/>
                <w:bCs/>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7316">
            <w:pPr>
              <w:jc w:val="center"/>
              <w:rPr>
                <w:rFonts w:hint="eastAsia" w:ascii="宋体" w:hAnsi="宋体" w:eastAsia="宋体" w:cs="宋体"/>
                <w:b/>
                <w:bCs/>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FDA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128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E6A2">
            <w:pPr>
              <w:jc w:val="center"/>
              <w:rPr>
                <w:rFonts w:hint="eastAsia" w:ascii="宋体" w:hAnsi="宋体" w:eastAsia="宋体" w:cs="宋体"/>
                <w:b/>
                <w:bCs/>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57193">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B8BB7">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7072">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B53FE">
            <w:pPr>
              <w:jc w:val="center"/>
              <w:rPr>
                <w:rFonts w:hint="eastAsia" w:ascii="宋体" w:hAnsi="宋体" w:eastAsia="宋体" w:cs="宋体"/>
                <w:i w:val="0"/>
                <w:iCs w:val="0"/>
                <w:color w:val="000000"/>
                <w:sz w:val="21"/>
                <w:szCs w:val="21"/>
                <w:u w:val="none"/>
              </w:rPr>
            </w:pPr>
          </w:p>
        </w:tc>
      </w:tr>
      <w:tr w14:paraId="22C5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F9E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24D0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8C4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97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客户服务与管理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AA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B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F93CE">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A7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F034">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27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B1209">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7064">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141D0">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9D86">
            <w:pPr>
              <w:jc w:val="center"/>
              <w:rPr>
                <w:rFonts w:hint="eastAsia" w:ascii="宋体" w:hAnsi="宋体" w:eastAsia="宋体" w:cs="宋体"/>
                <w:i w:val="0"/>
                <w:iCs w:val="0"/>
                <w:color w:val="000000"/>
                <w:sz w:val="21"/>
                <w:szCs w:val="21"/>
                <w:u w:val="none"/>
              </w:rPr>
            </w:pPr>
          </w:p>
        </w:tc>
      </w:tr>
      <w:tr w14:paraId="346E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EB5E5">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2ED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4E2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B89F">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直播</w:t>
            </w:r>
            <w:r>
              <w:rPr>
                <w:rFonts w:hint="eastAsia" w:ascii="宋体" w:hAnsi="宋体" w:cs="宋体"/>
                <w:i w:val="0"/>
                <w:iCs w:val="0"/>
                <w:color w:val="000000"/>
                <w:kern w:val="0"/>
                <w:sz w:val="21"/>
                <w:szCs w:val="21"/>
                <w:u w:val="none"/>
                <w:lang w:val="en-US" w:eastAsia="zh-CN" w:bidi="ar"/>
              </w:rPr>
              <w:t>销售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D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7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6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8D51">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D079">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0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DE7E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E6F4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350BB">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9FDD5">
            <w:pPr>
              <w:jc w:val="center"/>
              <w:rPr>
                <w:rFonts w:hint="eastAsia" w:ascii="宋体" w:hAnsi="宋体" w:eastAsia="宋体" w:cs="宋体"/>
                <w:i w:val="0"/>
                <w:iCs w:val="0"/>
                <w:color w:val="000000"/>
                <w:sz w:val="21"/>
                <w:szCs w:val="21"/>
                <w:u w:val="none"/>
              </w:rPr>
            </w:pPr>
          </w:p>
        </w:tc>
      </w:tr>
      <w:tr w14:paraId="6CE9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CDF98">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B7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59AB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C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内容策划与 编辑</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9E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14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5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F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F66A">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3AC8A">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02163">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F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5222F">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5FD90">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27E3">
            <w:pPr>
              <w:jc w:val="center"/>
              <w:rPr>
                <w:rFonts w:hint="eastAsia" w:ascii="宋体" w:hAnsi="宋体" w:eastAsia="宋体" w:cs="宋体"/>
                <w:i w:val="0"/>
                <w:iCs w:val="0"/>
                <w:color w:val="000000"/>
                <w:sz w:val="21"/>
                <w:szCs w:val="21"/>
                <w:u w:val="none"/>
              </w:rPr>
            </w:pPr>
          </w:p>
        </w:tc>
      </w:tr>
      <w:tr w14:paraId="3C9A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73842">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B5A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4FD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DDFAC">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新媒体</w:t>
            </w:r>
            <w:r>
              <w:rPr>
                <w:rFonts w:hint="eastAsia" w:ascii="宋体" w:hAnsi="宋体" w:cs="宋体"/>
                <w:i w:val="0"/>
                <w:iCs w:val="0"/>
                <w:color w:val="000000"/>
                <w:kern w:val="0"/>
                <w:sz w:val="21"/>
                <w:szCs w:val="21"/>
                <w:u w:val="none"/>
                <w:lang w:val="en-US" w:eastAsia="zh-CN" w:bidi="ar"/>
              </w:rPr>
              <w:t>运营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49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9A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F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A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87385">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AF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C3BF">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95DA8">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29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D7D54">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3A4D2">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9E76">
            <w:pPr>
              <w:jc w:val="center"/>
              <w:rPr>
                <w:rFonts w:hint="eastAsia" w:ascii="宋体" w:hAnsi="宋体" w:eastAsia="宋体" w:cs="宋体"/>
                <w:i w:val="0"/>
                <w:iCs w:val="0"/>
                <w:color w:val="000000"/>
                <w:sz w:val="21"/>
                <w:szCs w:val="21"/>
                <w:u w:val="none"/>
              </w:rPr>
            </w:pPr>
          </w:p>
        </w:tc>
      </w:tr>
      <w:tr w14:paraId="1526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8F3B5">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F307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132C">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C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市场策划</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A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3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36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7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63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0F7D5">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5AB6">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BD24">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2F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7349">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964F3">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94566">
            <w:pPr>
              <w:jc w:val="center"/>
              <w:rPr>
                <w:rFonts w:hint="eastAsia" w:ascii="宋体" w:hAnsi="宋体" w:eastAsia="宋体" w:cs="宋体"/>
                <w:i w:val="0"/>
                <w:iCs w:val="0"/>
                <w:color w:val="000000"/>
                <w:sz w:val="21"/>
                <w:szCs w:val="21"/>
                <w:u w:val="none"/>
              </w:rPr>
            </w:pPr>
          </w:p>
        </w:tc>
      </w:tr>
      <w:tr w14:paraId="68B9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B38AB">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63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325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5307040206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B1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网络推广</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1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8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B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1F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6173">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A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8333B">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B5BD9">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A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0EB7">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6AB5">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E3FAD">
            <w:pPr>
              <w:jc w:val="center"/>
              <w:rPr>
                <w:rFonts w:hint="eastAsia" w:ascii="宋体" w:hAnsi="宋体" w:eastAsia="宋体" w:cs="宋体"/>
                <w:i w:val="0"/>
                <w:iCs w:val="0"/>
                <w:color w:val="000000"/>
                <w:sz w:val="21"/>
                <w:szCs w:val="21"/>
                <w:u w:val="none"/>
              </w:rPr>
            </w:pPr>
          </w:p>
        </w:tc>
      </w:tr>
      <w:tr w14:paraId="44CD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2F7E7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6"/>
                <w:rFonts w:hint="eastAsia" w:ascii="宋体" w:hAnsi="宋体" w:eastAsia="宋体" w:cs="宋体"/>
                <w:sz w:val="21"/>
                <w:szCs w:val="21"/>
                <w:lang w:val="en-US" w:eastAsia="zh-CN" w:bidi="ar"/>
              </w:rPr>
              <w:t>专业核心课小计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51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18</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B39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324</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9BC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160</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207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164</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1D77">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3C5B">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40C9C">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468F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EC9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216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B81E">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6077">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6A7E">
            <w:pPr>
              <w:jc w:val="center"/>
              <w:rPr>
                <w:rFonts w:hint="eastAsia" w:ascii="宋体" w:hAnsi="宋体" w:eastAsia="宋体" w:cs="宋体"/>
                <w:i w:val="0"/>
                <w:iCs w:val="0"/>
                <w:color w:val="000000"/>
                <w:sz w:val="21"/>
                <w:szCs w:val="21"/>
                <w:u w:val="none"/>
              </w:rPr>
            </w:pPr>
          </w:p>
        </w:tc>
      </w:tr>
      <w:tr w14:paraId="09C9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restart"/>
            <w:tcBorders>
              <w:top w:val="single" w:color="000000" w:sz="4" w:space="0"/>
              <w:left w:val="single" w:color="000000" w:sz="4" w:space="0"/>
              <w:right w:val="single" w:color="000000" w:sz="4" w:space="0"/>
            </w:tcBorders>
            <w:shd w:val="clear" w:color="auto" w:fill="FFFFFF"/>
            <w:vAlign w:val="center"/>
          </w:tcPr>
          <w:p w14:paraId="49E668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专业拓展课</w:t>
            </w:r>
            <w:r>
              <w:rPr>
                <w:rFonts w:hint="eastAsia" w:ascii="宋体" w:hAnsi="宋体" w:cs="宋体"/>
                <w:i w:val="0"/>
                <w:iCs w:val="0"/>
                <w:color w:val="000000"/>
                <w:kern w:val="0"/>
                <w:sz w:val="21"/>
                <w:szCs w:val="21"/>
                <w:u w:val="none"/>
                <w:lang w:val="en-US" w:eastAsia="zh-CN" w:bidi="ar"/>
              </w:rPr>
              <w:t>(8选6)</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FA0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F34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7E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文字录入与编辑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D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B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2D9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72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92E">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53D">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F24B">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0F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4BA49">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4F91F">
            <w:pPr>
              <w:jc w:val="center"/>
              <w:rPr>
                <w:rFonts w:hint="eastAsia" w:ascii="宋体" w:hAnsi="宋体" w:eastAsia="宋体" w:cs="宋体"/>
                <w:i w:val="0"/>
                <w:iCs w:val="0"/>
                <w:color w:val="000000"/>
                <w:sz w:val="21"/>
                <w:szCs w:val="21"/>
                <w:u w:val="none"/>
              </w:rPr>
            </w:pPr>
          </w:p>
        </w:tc>
      </w:tr>
      <w:tr w14:paraId="5340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0" w:hRule="atLeast"/>
        </w:trPr>
        <w:tc>
          <w:tcPr>
            <w:tcW w:w="465" w:type="dxa"/>
            <w:vMerge w:val="continue"/>
            <w:tcBorders>
              <w:left w:val="single" w:color="000000" w:sz="4" w:space="0"/>
              <w:right w:val="single" w:color="000000" w:sz="4" w:space="0"/>
            </w:tcBorders>
            <w:shd w:val="clear" w:color="auto" w:fill="FFFFFF"/>
            <w:vAlign w:val="center"/>
          </w:tcPr>
          <w:p w14:paraId="37544989">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F9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52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58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电子商务与物流管理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19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4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3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9D13">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18CD">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2078">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33800">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0C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7410">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F7A6">
            <w:pPr>
              <w:jc w:val="center"/>
              <w:rPr>
                <w:rFonts w:hint="eastAsia" w:ascii="宋体" w:hAnsi="宋体" w:eastAsia="宋体" w:cs="宋体"/>
                <w:i w:val="0"/>
                <w:iCs w:val="0"/>
                <w:color w:val="000000"/>
                <w:sz w:val="21"/>
                <w:szCs w:val="21"/>
                <w:u w:val="none"/>
              </w:rPr>
            </w:pPr>
          </w:p>
        </w:tc>
      </w:tr>
      <w:tr w14:paraId="1DA6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65" w:type="dxa"/>
            <w:vMerge w:val="continue"/>
            <w:tcBorders>
              <w:left w:val="single" w:color="000000" w:sz="4" w:space="0"/>
              <w:right w:val="single" w:color="000000" w:sz="4" w:space="0"/>
            </w:tcBorders>
            <w:shd w:val="clear" w:color="auto" w:fill="FFFFFF"/>
            <w:vAlign w:val="center"/>
          </w:tcPr>
          <w:p w14:paraId="5316AAB5">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DBF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698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CB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短视频创意与制作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1C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37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36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0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1B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98DD">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68FF7">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6DB">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A2238">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F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5C456">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4FDFE">
            <w:pPr>
              <w:jc w:val="center"/>
              <w:rPr>
                <w:rFonts w:hint="eastAsia" w:ascii="宋体" w:hAnsi="宋体" w:eastAsia="宋体" w:cs="宋体"/>
                <w:i w:val="0"/>
                <w:iCs w:val="0"/>
                <w:color w:val="000000"/>
                <w:sz w:val="21"/>
                <w:szCs w:val="21"/>
                <w:u w:val="none"/>
              </w:rPr>
            </w:pPr>
          </w:p>
        </w:tc>
      </w:tr>
      <w:tr w14:paraId="7BF3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left w:val="single" w:color="000000" w:sz="4" w:space="0"/>
              <w:right w:val="single" w:color="000000" w:sz="4" w:space="0"/>
            </w:tcBorders>
            <w:shd w:val="clear" w:color="auto" w:fill="FFFFFF"/>
            <w:vAlign w:val="center"/>
          </w:tcPr>
          <w:p w14:paraId="5270CCB6">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C1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49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825E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D3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化妆基础</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C0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D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A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8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46B39">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C9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EDE9">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60F">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EA95E">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8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F2509">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3172">
            <w:pPr>
              <w:jc w:val="center"/>
              <w:rPr>
                <w:rFonts w:hint="eastAsia" w:ascii="宋体" w:hAnsi="宋体" w:eastAsia="宋体" w:cs="宋体"/>
                <w:i w:val="0"/>
                <w:iCs w:val="0"/>
                <w:color w:val="000000"/>
                <w:sz w:val="21"/>
                <w:szCs w:val="21"/>
                <w:u w:val="none"/>
              </w:rPr>
            </w:pPr>
          </w:p>
        </w:tc>
      </w:tr>
      <w:tr w14:paraId="143E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65" w:type="dxa"/>
            <w:vMerge w:val="continue"/>
            <w:tcBorders>
              <w:left w:val="single" w:color="000000" w:sz="4" w:space="0"/>
              <w:right w:val="single" w:color="000000" w:sz="4" w:space="0"/>
            </w:tcBorders>
            <w:shd w:val="clear" w:color="auto" w:fill="FFFFFF"/>
            <w:vAlign w:val="center"/>
          </w:tcPr>
          <w:p w14:paraId="2CF9AAB7">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6B6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D40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57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消费者心理与行为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7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8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4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5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AC719">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7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EFCFF">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7000">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1E53D">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0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D770">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6210">
            <w:pPr>
              <w:jc w:val="center"/>
              <w:rPr>
                <w:rFonts w:hint="eastAsia" w:ascii="宋体" w:hAnsi="宋体" w:eastAsia="宋体" w:cs="宋体"/>
                <w:i w:val="0"/>
                <w:iCs w:val="0"/>
                <w:color w:val="000000"/>
                <w:sz w:val="21"/>
                <w:szCs w:val="21"/>
                <w:u w:val="none"/>
              </w:rPr>
            </w:pPr>
          </w:p>
        </w:tc>
      </w:tr>
      <w:tr w14:paraId="68F5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65" w:type="dxa"/>
            <w:vMerge w:val="continue"/>
            <w:tcBorders>
              <w:left w:val="single" w:color="000000" w:sz="4" w:space="0"/>
              <w:right w:val="single" w:color="000000" w:sz="4" w:space="0"/>
            </w:tcBorders>
            <w:shd w:val="clear" w:color="auto" w:fill="FFFFFF"/>
            <w:vAlign w:val="center"/>
          </w:tcPr>
          <w:p w14:paraId="6377A2BA">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9C9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EEE1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DB8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摄影摄像基础</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8C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6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FC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6C1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34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BC04">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B27A">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A4D08">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B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CCDAA">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EF818">
            <w:pPr>
              <w:jc w:val="center"/>
              <w:rPr>
                <w:rFonts w:hint="eastAsia" w:ascii="宋体" w:hAnsi="宋体" w:eastAsia="宋体" w:cs="宋体"/>
                <w:i w:val="0"/>
                <w:iCs w:val="0"/>
                <w:color w:val="000000"/>
                <w:sz w:val="21"/>
                <w:szCs w:val="21"/>
                <w:u w:val="none"/>
              </w:rPr>
            </w:pPr>
          </w:p>
        </w:tc>
      </w:tr>
      <w:tr w14:paraId="61F8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dxa"/>
            <w:vMerge w:val="continue"/>
            <w:tcBorders>
              <w:left w:val="single" w:color="000000" w:sz="4" w:space="0"/>
              <w:right w:val="single" w:color="000000" w:sz="4" w:space="0"/>
            </w:tcBorders>
            <w:shd w:val="clear" w:color="auto" w:fill="FFFFFF"/>
            <w:vAlign w:val="center"/>
          </w:tcPr>
          <w:p w14:paraId="6DCE10CA">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E6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E2BE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F18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数字化供应链运营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B80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98D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70F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75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B4ED">
            <w:pPr>
              <w:jc w:val="center"/>
              <w:rPr>
                <w:rFonts w:hint="eastAsia" w:ascii="宋体" w:hAnsi="宋体" w:eastAsia="宋体" w:cs="宋体"/>
                <w:i w:val="0"/>
                <w:iCs w:val="0"/>
                <w:color w:val="000000"/>
                <w:kern w:val="2"/>
                <w:sz w:val="21"/>
                <w:szCs w:val="21"/>
                <w:u w:val="none"/>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C7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DD7AA">
            <w:pPr>
              <w:jc w:val="center"/>
              <w:rPr>
                <w:rFonts w:hint="eastAsia" w:ascii="宋体" w:hAnsi="宋体" w:eastAsia="宋体" w:cs="宋体"/>
                <w:i w:val="0"/>
                <w:iCs w:val="0"/>
                <w:color w:val="000000"/>
                <w:kern w:val="2"/>
                <w:sz w:val="21"/>
                <w:szCs w:val="21"/>
                <w:u w:val="none"/>
                <w:lang w:val="en-US" w:eastAsia="zh-CN" w:bidi="ar-SA"/>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7CB4">
            <w:pPr>
              <w:jc w:val="center"/>
              <w:rPr>
                <w:rFonts w:hint="eastAsia" w:ascii="宋体" w:hAnsi="宋体" w:eastAsia="宋体" w:cs="宋体"/>
                <w:i w:val="0"/>
                <w:iCs w:val="0"/>
                <w:color w:val="000000"/>
                <w:kern w:val="2"/>
                <w:sz w:val="21"/>
                <w:szCs w:val="21"/>
                <w:u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43CE">
            <w:pPr>
              <w:jc w:val="center"/>
              <w:rPr>
                <w:rFonts w:hint="eastAsia" w:ascii="宋体" w:hAnsi="宋体" w:eastAsia="宋体" w:cs="宋体"/>
                <w:i w:val="0"/>
                <w:iCs w:val="0"/>
                <w:color w:val="000000"/>
                <w:kern w:val="2"/>
                <w:sz w:val="21"/>
                <w:szCs w:val="21"/>
                <w:u w:val="none"/>
                <w:lang w:val="en-US" w:eastAsia="zh-CN" w:bidi="ar-SA"/>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35E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4C72F">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4A2AE">
            <w:pPr>
              <w:jc w:val="center"/>
              <w:rPr>
                <w:rFonts w:hint="eastAsia" w:ascii="宋体" w:hAnsi="宋体" w:eastAsia="宋体" w:cs="宋体"/>
                <w:i w:val="0"/>
                <w:iCs w:val="0"/>
                <w:color w:val="000000"/>
                <w:sz w:val="21"/>
                <w:szCs w:val="21"/>
                <w:u w:val="none"/>
              </w:rPr>
            </w:pPr>
          </w:p>
        </w:tc>
      </w:tr>
      <w:tr w14:paraId="3BB8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65" w:type="dxa"/>
            <w:vMerge w:val="continue"/>
            <w:tcBorders>
              <w:left w:val="single" w:color="000000" w:sz="4" w:space="0"/>
              <w:bottom w:val="single" w:color="000000" w:sz="4" w:space="0"/>
              <w:right w:val="single" w:color="000000" w:sz="4" w:space="0"/>
            </w:tcBorders>
            <w:shd w:val="clear" w:color="auto" w:fill="FFFFFF"/>
            <w:vAlign w:val="center"/>
          </w:tcPr>
          <w:p w14:paraId="4B724351">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0563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649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5307040308</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59220">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H5设计与制作</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46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8660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DD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7D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9314B">
            <w:pPr>
              <w:jc w:val="center"/>
              <w:rPr>
                <w:rFonts w:hint="eastAsia" w:ascii="宋体" w:hAnsi="宋体" w:eastAsia="宋体" w:cs="宋体"/>
                <w:i w:val="0"/>
                <w:iCs w:val="0"/>
                <w:color w:val="000000"/>
                <w:kern w:val="2"/>
                <w:sz w:val="21"/>
                <w:szCs w:val="21"/>
                <w:u w:val="none"/>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03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2F75">
            <w:pPr>
              <w:jc w:val="center"/>
              <w:rPr>
                <w:rFonts w:hint="eastAsia" w:ascii="宋体" w:hAnsi="宋体" w:eastAsia="宋体" w:cs="宋体"/>
                <w:i w:val="0"/>
                <w:iCs w:val="0"/>
                <w:color w:val="000000"/>
                <w:kern w:val="2"/>
                <w:sz w:val="21"/>
                <w:szCs w:val="21"/>
                <w:u w:val="none"/>
                <w:lang w:val="en-US" w:eastAsia="zh-CN" w:bidi="ar-SA"/>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BB8">
            <w:pPr>
              <w:jc w:val="center"/>
              <w:rPr>
                <w:rFonts w:hint="eastAsia" w:ascii="宋体" w:hAnsi="宋体" w:eastAsia="宋体" w:cs="宋体"/>
                <w:i w:val="0"/>
                <w:iCs w:val="0"/>
                <w:color w:val="000000"/>
                <w:kern w:val="2"/>
                <w:sz w:val="21"/>
                <w:szCs w:val="21"/>
                <w:u w:val="none"/>
                <w:lang w:val="en-US" w:eastAsia="zh-CN" w:bidi="ar-SA"/>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A8FDE">
            <w:pPr>
              <w:jc w:val="center"/>
              <w:rPr>
                <w:rFonts w:hint="eastAsia" w:ascii="宋体" w:hAnsi="宋体" w:eastAsia="宋体" w:cs="宋体"/>
                <w:i w:val="0"/>
                <w:iCs w:val="0"/>
                <w:color w:val="000000"/>
                <w:kern w:val="2"/>
                <w:sz w:val="21"/>
                <w:szCs w:val="21"/>
                <w:u w:val="none"/>
                <w:lang w:val="en-US" w:eastAsia="zh-CN" w:bidi="ar-SA"/>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D62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D265">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DFF1">
            <w:pPr>
              <w:jc w:val="center"/>
              <w:rPr>
                <w:rFonts w:hint="eastAsia" w:ascii="宋体" w:hAnsi="宋体" w:eastAsia="宋体" w:cs="宋体"/>
                <w:i w:val="0"/>
                <w:iCs w:val="0"/>
                <w:color w:val="000000"/>
                <w:sz w:val="21"/>
                <w:szCs w:val="21"/>
                <w:u w:val="none"/>
              </w:rPr>
            </w:pPr>
          </w:p>
        </w:tc>
      </w:tr>
      <w:tr w14:paraId="2489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3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B34BC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专业拓展课小计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29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C5FF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252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2A8A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132</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C76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08C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918EF">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94FE6">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350A">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323C">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516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auto"/>
                <w:kern w:val="0"/>
                <w:sz w:val="21"/>
                <w:szCs w:val="21"/>
                <w:u w:val="none"/>
                <w:lang w:val="en-US" w:eastAsia="zh-CN" w:bidi="ar"/>
              </w:rPr>
              <w:t>252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F913">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24FB">
            <w:pPr>
              <w:jc w:val="center"/>
              <w:rPr>
                <w:rFonts w:hint="eastAsia" w:ascii="宋体" w:hAnsi="宋体" w:eastAsia="宋体" w:cs="宋体"/>
                <w:i w:val="0"/>
                <w:iCs w:val="0"/>
                <w:color w:val="000000"/>
                <w:sz w:val="21"/>
                <w:szCs w:val="21"/>
                <w:u w:val="none"/>
              </w:rPr>
            </w:pPr>
          </w:p>
        </w:tc>
      </w:tr>
      <w:tr w14:paraId="5EA8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4CC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9C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C86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D8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直播销售实训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2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bCs w:val="0"/>
                <w:i w:val="0"/>
                <w:iCs w:val="0"/>
                <w:color w:val="auto"/>
                <w:kern w:val="0"/>
                <w:sz w:val="21"/>
                <w:szCs w:val="21"/>
                <w:u w:val="none"/>
                <w:lang w:val="en-US" w:eastAsia="zh-CN" w:bidi="ar"/>
              </w:rPr>
              <w:t>9</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E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4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8292">
            <w:pPr>
              <w:jc w:val="both"/>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1A4B">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4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8/18</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EC402">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22CC">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B07CA">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F2924">
            <w:pPr>
              <w:jc w:val="center"/>
              <w:rPr>
                <w:rFonts w:hint="eastAsia" w:ascii="宋体" w:hAnsi="宋体" w:eastAsia="宋体" w:cs="宋体"/>
                <w:i w:val="0"/>
                <w:iCs w:val="0"/>
                <w:color w:val="000000"/>
                <w:sz w:val="21"/>
                <w:szCs w:val="21"/>
                <w:u w:val="none"/>
              </w:rPr>
            </w:pPr>
          </w:p>
        </w:tc>
      </w:tr>
      <w:tr w14:paraId="3EA5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AFDA9">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CAB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54D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486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新媒体运营实训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5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C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777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184F0">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99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357A">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C6DB">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B0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FFB8">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9CB82">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979A">
            <w:pPr>
              <w:jc w:val="center"/>
              <w:rPr>
                <w:rFonts w:hint="eastAsia" w:ascii="宋体" w:hAnsi="宋体" w:eastAsia="宋体" w:cs="宋体"/>
                <w:i w:val="0"/>
                <w:iCs w:val="0"/>
                <w:color w:val="000000"/>
                <w:sz w:val="21"/>
                <w:szCs w:val="21"/>
                <w:u w:val="none"/>
              </w:rPr>
            </w:pPr>
          </w:p>
        </w:tc>
      </w:tr>
      <w:tr w14:paraId="354D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84EE8">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F10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EF5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E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网店运营实训</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2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3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4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0CEBF">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C8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40D32">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8F7D">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C963">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49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660B9">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D98E">
            <w:pPr>
              <w:jc w:val="center"/>
              <w:rPr>
                <w:rFonts w:hint="eastAsia" w:ascii="宋体" w:hAnsi="宋体" w:eastAsia="宋体" w:cs="宋体"/>
                <w:i w:val="0"/>
                <w:iCs w:val="0"/>
                <w:color w:val="000000"/>
                <w:sz w:val="21"/>
                <w:szCs w:val="21"/>
                <w:u w:val="none"/>
              </w:rPr>
            </w:pPr>
          </w:p>
        </w:tc>
      </w:tr>
      <w:tr w14:paraId="2A1A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2CBF7">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7B9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6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4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岗位实习</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0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A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5795">
            <w:pPr>
              <w:jc w:val="center"/>
              <w:rPr>
                <w:rFonts w:hint="eastAsia" w:ascii="宋体" w:hAnsi="宋体" w:eastAsia="宋体" w:cs="宋体"/>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0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F27F">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8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2457">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F5DE1">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2C35A">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9876D">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6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5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r>
      <w:tr w14:paraId="58E8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DA34B">
            <w:pPr>
              <w:jc w:val="center"/>
              <w:rPr>
                <w:rFonts w:hint="eastAsia" w:ascii="宋体" w:hAnsi="宋体" w:eastAsia="宋体" w:cs="宋体"/>
                <w:i w:val="0"/>
                <w:iCs w:val="0"/>
                <w:color w:val="000000"/>
                <w:sz w:val="21"/>
                <w:szCs w:val="21"/>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527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DD7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5307040405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A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毕业设计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E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3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8254">
            <w:pPr>
              <w:jc w:val="center"/>
              <w:rPr>
                <w:rFonts w:hint="eastAsia" w:ascii="宋体" w:hAnsi="宋体" w:eastAsia="宋体" w:cs="宋体"/>
                <w:i w:val="0"/>
                <w:iCs w:val="0"/>
                <w:color w:val="000000"/>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90F1A">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4F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FD814">
            <w:pPr>
              <w:jc w:val="center"/>
              <w:rPr>
                <w:rFonts w:hint="eastAsia" w:ascii="宋体" w:hAnsi="宋体" w:eastAsia="宋体" w:cs="宋体"/>
                <w:i w:val="0"/>
                <w:iCs w:val="0"/>
                <w:color w:val="000000"/>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1AE1">
            <w:pPr>
              <w:jc w:val="center"/>
              <w:rPr>
                <w:rFonts w:hint="eastAsia" w:ascii="宋体" w:hAnsi="宋体" w:eastAsia="宋体" w:cs="宋体"/>
                <w:i w:val="0"/>
                <w:iCs w:val="0"/>
                <w:color w:val="000000"/>
                <w:sz w:val="21"/>
                <w:szCs w:val="21"/>
                <w:u w:val="none"/>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6DBB">
            <w:pPr>
              <w:jc w:val="center"/>
              <w:rPr>
                <w:rFonts w:hint="eastAsia" w:ascii="宋体" w:hAnsi="宋体" w:eastAsia="宋体" w:cs="宋体"/>
                <w:i w:val="0"/>
                <w:iCs w:val="0"/>
                <w:color w:val="000000"/>
                <w:sz w:val="21"/>
                <w:szCs w:val="21"/>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848AB">
            <w:pPr>
              <w:jc w:val="center"/>
              <w:rPr>
                <w:rFonts w:hint="eastAsia" w:ascii="宋体" w:hAnsi="宋体" w:eastAsia="宋体" w:cs="宋体"/>
                <w:i w:val="0"/>
                <w:iCs w:val="0"/>
                <w:color w:val="000000"/>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9B5DC">
            <w:pPr>
              <w:jc w:val="center"/>
              <w:rPr>
                <w:rFonts w:hint="eastAsia" w:ascii="宋体" w:hAnsi="宋体" w:eastAsia="宋体" w:cs="宋体"/>
                <w:i w:val="0"/>
                <w:iCs w:val="0"/>
                <w:color w:val="000000"/>
                <w:sz w:val="21"/>
                <w:szCs w:val="21"/>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F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w:t>
            </w:r>
          </w:p>
        </w:tc>
      </w:tr>
      <w:tr w14:paraId="05BA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3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7A41A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专业实践课小计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2678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67</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0B7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1088</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0B0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108</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7B0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980</w:t>
            </w:r>
          </w:p>
        </w:tc>
        <w:tc>
          <w:tcPr>
            <w:tcW w:w="3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4B888">
            <w:pPr>
              <w:jc w:val="center"/>
              <w:rPr>
                <w:rFonts w:hint="eastAsia" w:ascii="宋体" w:hAnsi="宋体" w:eastAsia="宋体" w:cs="宋体"/>
                <w:i w:val="0"/>
                <w:iCs w:val="0"/>
                <w:color w:val="000000"/>
                <w:sz w:val="21"/>
                <w:szCs w:val="21"/>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E95B">
            <w:pPr>
              <w:jc w:val="center"/>
              <w:rPr>
                <w:rFonts w:hint="eastAsia" w:ascii="宋体" w:hAnsi="宋体" w:eastAsia="宋体" w:cs="宋体"/>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EA460">
            <w:pPr>
              <w:jc w:val="center"/>
              <w:rPr>
                <w:rFonts w:hint="eastAsia" w:ascii="宋体" w:hAnsi="宋体" w:eastAsia="宋体" w:cs="宋体"/>
                <w:i w:val="0"/>
                <w:iCs w:val="0"/>
                <w:color w:val="auto"/>
                <w:sz w:val="21"/>
                <w:szCs w:val="2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664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4AC1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FCCD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72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6D4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71F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400</w:t>
            </w:r>
          </w:p>
        </w:tc>
      </w:tr>
      <w:tr w14:paraId="3518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337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BE4C4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6"/>
                <w:rFonts w:hint="eastAsia" w:ascii="宋体" w:hAnsi="宋体" w:eastAsia="宋体" w:cs="宋体"/>
                <w:sz w:val="21"/>
                <w:szCs w:val="21"/>
                <w:lang w:val="en-US" w:eastAsia="zh-CN" w:bidi="ar"/>
              </w:rPr>
              <w:t>总    计</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9D8E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154</w:t>
            </w:r>
          </w:p>
        </w:tc>
        <w:tc>
          <w:tcPr>
            <w:tcW w:w="6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5B1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263</w:t>
            </w:r>
            <w:r>
              <w:rPr>
                <w:rFonts w:hint="eastAsia" w:ascii="宋体" w:hAnsi="宋体" w:cs="宋体"/>
                <w:b/>
                <w:bCs/>
                <w:i w:val="0"/>
                <w:iCs w:val="0"/>
                <w:color w:val="000000"/>
                <w:kern w:val="0"/>
                <w:sz w:val="21"/>
                <w:szCs w:val="21"/>
                <w:u w:val="none"/>
                <w:lang w:val="en-US" w:eastAsia="zh-CN" w:bidi="ar"/>
              </w:rPr>
              <w:t>2</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1A6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90</w:t>
            </w:r>
            <w:r>
              <w:rPr>
                <w:rFonts w:hint="eastAsia" w:ascii="宋体" w:hAnsi="宋体" w:cs="宋体"/>
                <w:b/>
                <w:bCs/>
                <w:i w:val="0"/>
                <w:iCs w:val="0"/>
                <w:color w:val="000000"/>
                <w:kern w:val="0"/>
                <w:sz w:val="21"/>
                <w:szCs w:val="21"/>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4E3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1728</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812F58">
            <w:pPr>
              <w:jc w:val="center"/>
              <w:rPr>
                <w:rFonts w:hint="eastAsia" w:ascii="宋体" w:hAnsi="宋体" w:eastAsia="宋体" w:cs="宋体"/>
                <w:b/>
                <w:bCs/>
                <w:i w:val="0"/>
                <w:iCs w:val="0"/>
                <w:color w:val="000000"/>
                <w:sz w:val="21"/>
                <w:szCs w:val="21"/>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A3CF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58</w:t>
            </w:r>
            <w:r>
              <w:rPr>
                <w:rFonts w:hint="eastAsia" w:ascii="宋体" w:hAnsi="宋体" w:cs="宋体"/>
                <w:b/>
                <w:bCs/>
                <w:i w:val="0"/>
                <w:iCs w:val="0"/>
                <w:color w:val="000000"/>
                <w:kern w:val="0"/>
                <w:sz w:val="21"/>
                <w:szCs w:val="21"/>
                <w:u w:val="none"/>
                <w:lang w:val="en-US" w:eastAsia="zh-CN" w:bidi="ar"/>
              </w:rPr>
              <w:t>8</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E8BC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504</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9F7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368</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0D8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372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606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AF3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000000"/>
                <w:kern w:val="0"/>
                <w:sz w:val="21"/>
                <w:szCs w:val="21"/>
                <w:u w:val="none"/>
                <w:lang w:val="en-US" w:eastAsia="zh-CN" w:bidi="ar"/>
              </w:rPr>
              <w:t>400</w:t>
            </w:r>
          </w:p>
        </w:tc>
      </w:tr>
      <w:tr w14:paraId="191DE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122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14:paraId="0CAE3BB6">
            <w:pPr>
              <w:pStyle w:val="8"/>
              <w:jc w:val="both"/>
              <w:rPr>
                <w:rFonts w:hint="eastAsia" w:ascii="宋体" w:hAnsi="宋体" w:eastAsia="宋体" w:cs="宋体"/>
              </w:rPr>
            </w:pPr>
            <w:r>
              <w:rPr>
                <w:rFonts w:hint="eastAsia" w:ascii="宋体" w:hAnsi="宋体" w:eastAsia="宋体" w:cs="宋体"/>
              </w:rPr>
              <w:t>说明：</w:t>
            </w:r>
          </w:p>
          <w:p w14:paraId="207065B8">
            <w:pPr>
              <w:pStyle w:val="8"/>
              <w:jc w:val="both"/>
              <w:rPr>
                <w:rFonts w:hint="eastAsia" w:ascii="宋体" w:hAnsi="宋体" w:eastAsia="宋体" w:cs="宋体"/>
                <w:highlight w:val="none"/>
              </w:rPr>
            </w:pPr>
            <w:r>
              <w:rPr>
                <w:rFonts w:hint="eastAsia" w:ascii="宋体" w:hAnsi="宋体" w:eastAsia="宋体" w:cs="宋体"/>
                <w:highlight w:val="none"/>
              </w:rPr>
              <w:t>1、课程学分按学时折算，原则上每16</w:t>
            </w:r>
            <w:r>
              <w:rPr>
                <w:rFonts w:hint="eastAsia" w:ascii="宋体" w:hAnsi="宋体" w:eastAsia="宋体" w:cs="宋体"/>
                <w:highlight w:val="none"/>
                <w:lang w:val="en-US" w:eastAsia="zh-CN"/>
              </w:rPr>
              <w:t>-</w:t>
            </w:r>
            <w:r>
              <w:rPr>
                <w:rFonts w:hint="eastAsia" w:ascii="宋体" w:hAnsi="宋体" w:eastAsia="宋体" w:cs="宋体"/>
                <w:highlight w:val="none"/>
              </w:rPr>
              <w:t>18学时计1学分；</w:t>
            </w:r>
          </w:p>
          <w:p w14:paraId="37263A0B">
            <w:pPr>
              <w:pStyle w:val="8"/>
              <w:jc w:val="both"/>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rPr>
              <w:t>2、课程中</w:t>
            </w:r>
            <w:r>
              <w:rPr>
                <w:rFonts w:hint="eastAsia" w:ascii="宋体" w:hAnsi="宋体" w:eastAsia="宋体" w:cs="宋体"/>
                <w:lang w:val="en-US" w:eastAsia="zh-CN"/>
              </w:rPr>
              <w:t>专业核心</w:t>
            </w:r>
            <w:r>
              <w:rPr>
                <w:rFonts w:hint="eastAsia" w:ascii="宋体" w:hAnsi="宋体" w:eastAsia="宋体" w:cs="宋体"/>
              </w:rPr>
              <w:t>课程与</w:t>
            </w:r>
            <w:r>
              <w:rPr>
                <w:rFonts w:hint="eastAsia" w:ascii="宋体" w:hAnsi="宋体" w:eastAsia="宋体" w:cs="宋体"/>
                <w:lang w:val="en-US" w:eastAsia="zh-CN"/>
              </w:rPr>
              <w:t>专业实践</w:t>
            </w:r>
            <w:r>
              <w:rPr>
                <w:rFonts w:hint="eastAsia" w:ascii="宋体" w:hAnsi="宋体" w:eastAsia="宋体" w:cs="宋体"/>
              </w:rPr>
              <w:t>课程存在对应关系，故应尽可能安排在同一学期执行，</w:t>
            </w:r>
            <w:r>
              <w:rPr>
                <w:rFonts w:hint="eastAsia" w:ascii="宋体" w:hAnsi="宋体" w:eastAsia="宋体" w:cs="宋体"/>
                <w:lang w:val="en-US" w:eastAsia="zh-CN"/>
              </w:rPr>
              <w:t>核心</w:t>
            </w:r>
            <w:r>
              <w:rPr>
                <w:rFonts w:hint="eastAsia" w:ascii="宋体" w:hAnsi="宋体" w:eastAsia="宋体" w:cs="宋体"/>
              </w:rPr>
              <w:t>课程在先，</w:t>
            </w:r>
            <w:r>
              <w:rPr>
                <w:rFonts w:hint="eastAsia" w:ascii="宋体" w:hAnsi="宋体" w:eastAsia="宋体" w:cs="宋体"/>
                <w:lang w:val="en-US" w:eastAsia="zh-CN"/>
              </w:rPr>
              <w:t>实践</w:t>
            </w:r>
            <w:r>
              <w:rPr>
                <w:rFonts w:hint="eastAsia" w:ascii="宋体" w:hAnsi="宋体" w:eastAsia="宋体" w:cs="宋体"/>
              </w:rPr>
              <w:t>课程在后</w:t>
            </w:r>
            <w:r>
              <w:rPr>
                <w:rFonts w:hint="eastAsia" w:ascii="宋体" w:hAnsi="宋体" w:eastAsia="宋体" w:cs="宋体"/>
                <w:lang w:eastAsia="zh-CN"/>
              </w:rPr>
              <w:t>，</w:t>
            </w:r>
            <w:r>
              <w:rPr>
                <w:rFonts w:hint="eastAsia" w:ascii="宋体" w:hAnsi="宋体" w:eastAsia="宋体" w:cs="宋体"/>
              </w:rPr>
              <w:t>以实现知识与技能的充分学习目的；</w:t>
            </w:r>
          </w:p>
        </w:tc>
      </w:tr>
    </w:tbl>
    <w:p w14:paraId="71974D9B">
      <w:pPr>
        <w:pStyle w:val="8"/>
        <w:spacing w:before="45"/>
        <w:rPr>
          <w:rFonts w:asciiTheme="minorEastAsia" w:hAnsiTheme="minorEastAsia"/>
          <w:color w:val="000000" w:themeColor="text1"/>
          <w:spacing w:val="-18"/>
          <w14:textFill>
            <w14:solidFill>
              <w14:schemeClr w14:val="tx1"/>
            </w14:solidFill>
          </w14:textFill>
        </w:rPr>
      </w:pPr>
    </w:p>
    <w:p w14:paraId="5A5A92FE">
      <w:pPr>
        <w:numPr>
          <w:ilvl w:val="0"/>
          <w:numId w:val="0"/>
        </w:numPr>
        <w:outlineLvl w:val="1"/>
        <w:rPr>
          <w:rFonts w:hint="eastAsia" w:ascii="黑体" w:hAnsi="黑体" w:eastAsia="黑体" w:cs="黑体"/>
          <w:sz w:val="28"/>
          <w:szCs w:val="28"/>
          <w:lang w:val="en-US" w:eastAsia="zh-CN"/>
        </w:rPr>
      </w:pPr>
    </w:p>
    <w:p w14:paraId="6E45D83F">
      <w:pPr>
        <w:numPr>
          <w:ilvl w:val="0"/>
          <w:numId w:val="0"/>
        </w:numPr>
        <w:outlineLvl w:val="1"/>
        <w:rPr>
          <w:rFonts w:hint="eastAsia" w:ascii="黑体" w:hAnsi="黑体" w:eastAsia="黑体" w:cs="黑体"/>
          <w:sz w:val="28"/>
          <w:szCs w:val="28"/>
          <w:lang w:val="en-US" w:eastAsia="zh-CN"/>
        </w:rPr>
      </w:pPr>
    </w:p>
    <w:p w14:paraId="5FC13C2A">
      <w:pPr>
        <w:widowControl/>
        <w:ind w:firstLine="0" w:firstLineChars="0"/>
        <w:jc w:val="left"/>
        <w:textAlignment w:val="center"/>
        <w:outlineLvl w:val="0"/>
        <w:rPr>
          <w:rFonts w:hint="eastAsia" w:ascii="宋体" w:hAnsi="宋体"/>
          <w:kern w:val="0"/>
          <w:sz w:val="24"/>
          <w:szCs w:val="20"/>
          <w:lang w:val="en-US" w:eastAsia="zh-CN"/>
        </w:rPr>
      </w:pPr>
      <w:bookmarkStart w:id="102" w:name="_Toc11441"/>
      <w:r>
        <w:rPr>
          <w:rFonts w:hint="eastAsia" w:ascii="宋体" w:hAnsi="宋体"/>
          <w:kern w:val="0"/>
          <w:sz w:val="24"/>
          <w:szCs w:val="20"/>
          <w:lang w:val="en-US" w:eastAsia="zh-CN"/>
        </w:rPr>
        <w:t>附表3：教学环节信息明细表</w:t>
      </w:r>
      <w:bookmarkEnd w:id="102"/>
    </w:p>
    <w:p w14:paraId="0DA11DE9">
      <w:pPr>
        <w:pStyle w:val="5"/>
        <w:rPr>
          <w:rFonts w:hint="eastAsia" w:ascii="黑体" w:hAnsi="黑体" w:eastAsia="黑体" w:cs="黑体"/>
          <w:sz w:val="28"/>
          <w:szCs w:val="28"/>
          <w:lang w:val="en-US" w:eastAsia="zh-CN"/>
        </w:rPr>
      </w:pPr>
      <w:r>
        <w:rPr>
          <w:rFonts w:hint="eastAsia"/>
          <w:highlight w:val="none"/>
        </w:rPr>
        <w:t>教学环节信息明细表</w:t>
      </w:r>
    </w:p>
    <w:tbl>
      <w:tblPr>
        <w:tblStyle w:val="18"/>
        <w:tblW w:w="9978"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
        <w:gridCol w:w="1292"/>
        <w:gridCol w:w="766"/>
        <w:gridCol w:w="766"/>
        <w:gridCol w:w="766"/>
        <w:gridCol w:w="766"/>
        <w:gridCol w:w="766"/>
        <w:gridCol w:w="1097"/>
        <w:gridCol w:w="1097"/>
        <w:gridCol w:w="766"/>
        <w:gridCol w:w="766"/>
        <w:gridCol w:w="769"/>
      </w:tblGrid>
      <w:tr w14:paraId="6D17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6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275E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92" w:type="dxa"/>
            <w:vMerge w:val="restart"/>
            <w:tcBorders>
              <w:top w:val="single" w:color="000000" w:sz="8" w:space="0"/>
              <w:left w:val="nil"/>
              <w:bottom w:val="single" w:color="000000" w:sz="8" w:space="0"/>
              <w:right w:val="single" w:color="000000" w:sz="8" w:space="0"/>
            </w:tcBorders>
            <w:shd w:val="clear" w:color="auto" w:fill="auto"/>
            <w:vAlign w:val="center"/>
          </w:tcPr>
          <w:p w14:paraId="11D0459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课程类型</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6FBD6E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17CD05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考试课</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7789B1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考查课</w:t>
            </w:r>
          </w:p>
        </w:tc>
        <w:tc>
          <w:tcPr>
            <w:tcW w:w="6027" w:type="dxa"/>
            <w:gridSpan w:val="7"/>
            <w:tcBorders>
              <w:top w:val="single" w:color="000000" w:sz="8" w:space="0"/>
              <w:left w:val="nil"/>
              <w:bottom w:val="single" w:color="000000" w:sz="8" w:space="0"/>
              <w:right w:val="single" w:color="000000" w:sz="8" w:space="0"/>
            </w:tcBorders>
            <w:shd w:val="clear" w:color="auto" w:fill="auto"/>
            <w:vAlign w:val="center"/>
          </w:tcPr>
          <w:p w14:paraId="6E4F2D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学期学时安排</w:t>
            </w:r>
          </w:p>
        </w:tc>
      </w:tr>
      <w:tr w14:paraId="4261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CAA403">
            <w:pPr>
              <w:jc w:val="center"/>
              <w:rPr>
                <w:rFonts w:hint="eastAsia" w:ascii="宋体" w:hAnsi="宋体" w:eastAsia="宋体" w:cs="宋体"/>
                <w:b/>
                <w:bCs/>
                <w:i w:val="0"/>
                <w:iCs w:val="0"/>
                <w:color w:val="000000"/>
                <w:sz w:val="21"/>
                <w:szCs w:val="21"/>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497B076B">
            <w:pPr>
              <w:jc w:val="center"/>
              <w:rPr>
                <w:rFonts w:hint="eastAsia" w:ascii="宋体" w:hAnsi="宋体" w:eastAsia="宋体" w:cs="宋体"/>
                <w:b/>
                <w:bCs/>
                <w:i w:val="0"/>
                <w:iCs w:val="0"/>
                <w:color w:val="000000"/>
                <w:sz w:val="21"/>
                <w:szCs w:val="21"/>
                <w:u w:val="none"/>
              </w:rPr>
            </w:pPr>
          </w:p>
        </w:tc>
        <w:tc>
          <w:tcPr>
            <w:tcW w:w="766" w:type="dxa"/>
            <w:vMerge w:val="restart"/>
            <w:tcBorders>
              <w:top w:val="nil"/>
              <w:left w:val="nil"/>
              <w:bottom w:val="single" w:color="000000" w:sz="8" w:space="0"/>
              <w:right w:val="single" w:color="000000" w:sz="8" w:space="0"/>
            </w:tcBorders>
            <w:shd w:val="clear" w:color="auto" w:fill="auto"/>
            <w:vAlign w:val="center"/>
          </w:tcPr>
          <w:p w14:paraId="6A3F71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vMerge w:val="restart"/>
            <w:tcBorders>
              <w:top w:val="nil"/>
              <w:left w:val="nil"/>
              <w:bottom w:val="single" w:color="000000" w:sz="8" w:space="0"/>
              <w:right w:val="single" w:color="000000" w:sz="8" w:space="0"/>
            </w:tcBorders>
            <w:shd w:val="clear" w:color="auto" w:fill="auto"/>
            <w:vAlign w:val="center"/>
          </w:tcPr>
          <w:p w14:paraId="24E3109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vMerge w:val="restart"/>
            <w:tcBorders>
              <w:top w:val="nil"/>
              <w:left w:val="nil"/>
              <w:bottom w:val="single" w:color="000000" w:sz="8" w:space="0"/>
              <w:right w:val="single" w:color="000000" w:sz="8" w:space="0"/>
            </w:tcBorders>
            <w:shd w:val="clear" w:color="auto" w:fill="auto"/>
            <w:vAlign w:val="center"/>
          </w:tcPr>
          <w:p w14:paraId="602082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766" w:type="dxa"/>
            <w:tcBorders>
              <w:top w:val="nil"/>
              <w:left w:val="nil"/>
              <w:bottom w:val="single" w:color="000000" w:sz="8" w:space="0"/>
              <w:right w:val="single" w:color="000000" w:sz="8" w:space="0"/>
            </w:tcBorders>
            <w:shd w:val="clear" w:color="auto" w:fill="auto"/>
            <w:vAlign w:val="center"/>
          </w:tcPr>
          <w:p w14:paraId="6BA81D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第一</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382A7BC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第二</w:t>
            </w:r>
          </w:p>
        </w:tc>
        <w:tc>
          <w:tcPr>
            <w:tcW w:w="1097" w:type="dxa"/>
            <w:tcBorders>
              <w:top w:val="single" w:color="000000" w:sz="8" w:space="0"/>
              <w:left w:val="nil"/>
              <w:bottom w:val="single" w:color="000000" w:sz="8" w:space="0"/>
              <w:right w:val="single" w:color="000000" w:sz="8" w:space="0"/>
            </w:tcBorders>
            <w:shd w:val="clear" w:color="auto" w:fill="auto"/>
            <w:vAlign w:val="center"/>
          </w:tcPr>
          <w:p w14:paraId="472CFC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第三</w:t>
            </w:r>
          </w:p>
        </w:tc>
        <w:tc>
          <w:tcPr>
            <w:tcW w:w="1097" w:type="dxa"/>
            <w:tcBorders>
              <w:top w:val="single" w:color="000000" w:sz="8" w:space="0"/>
              <w:left w:val="nil"/>
              <w:bottom w:val="single" w:color="000000" w:sz="8" w:space="0"/>
              <w:right w:val="single" w:color="000000" w:sz="8" w:space="0"/>
            </w:tcBorders>
            <w:shd w:val="clear" w:color="auto" w:fill="auto"/>
            <w:vAlign w:val="center"/>
          </w:tcPr>
          <w:p w14:paraId="1FBF9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第四</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579775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第五</w:t>
            </w:r>
          </w:p>
        </w:tc>
        <w:tc>
          <w:tcPr>
            <w:tcW w:w="766" w:type="dxa"/>
            <w:tcBorders>
              <w:top w:val="single" w:color="000000" w:sz="8" w:space="0"/>
              <w:left w:val="nil"/>
              <w:bottom w:val="single" w:color="000000" w:sz="8" w:space="0"/>
              <w:right w:val="single" w:color="000000" w:sz="8" w:space="0"/>
            </w:tcBorders>
            <w:shd w:val="clear" w:color="auto" w:fill="auto"/>
            <w:vAlign w:val="center"/>
          </w:tcPr>
          <w:p w14:paraId="566EB1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第六</w:t>
            </w:r>
          </w:p>
        </w:tc>
        <w:tc>
          <w:tcPr>
            <w:tcW w:w="769" w:type="dxa"/>
            <w:vMerge w:val="restart"/>
            <w:tcBorders>
              <w:top w:val="single" w:color="000000" w:sz="8" w:space="0"/>
              <w:left w:val="nil"/>
              <w:bottom w:val="single" w:color="000000" w:sz="8" w:space="0"/>
              <w:right w:val="single" w:color="000000" w:sz="8" w:space="0"/>
            </w:tcBorders>
            <w:shd w:val="clear" w:color="auto" w:fill="auto"/>
            <w:vAlign w:val="center"/>
          </w:tcPr>
          <w:p w14:paraId="4E0D98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r>
      <w:tr w14:paraId="5CF6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6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3E599">
            <w:pPr>
              <w:jc w:val="center"/>
              <w:rPr>
                <w:rFonts w:hint="eastAsia" w:ascii="宋体" w:hAnsi="宋体" w:eastAsia="宋体" w:cs="宋体"/>
                <w:b/>
                <w:bCs/>
                <w:i w:val="0"/>
                <w:iCs w:val="0"/>
                <w:color w:val="000000"/>
                <w:sz w:val="21"/>
                <w:szCs w:val="21"/>
                <w:u w:val="none"/>
              </w:rPr>
            </w:pPr>
          </w:p>
        </w:tc>
        <w:tc>
          <w:tcPr>
            <w:tcW w:w="1292" w:type="dxa"/>
            <w:vMerge w:val="continue"/>
            <w:tcBorders>
              <w:top w:val="single" w:color="000000" w:sz="8" w:space="0"/>
              <w:left w:val="nil"/>
              <w:bottom w:val="single" w:color="000000" w:sz="8" w:space="0"/>
              <w:right w:val="single" w:color="000000" w:sz="8" w:space="0"/>
            </w:tcBorders>
            <w:shd w:val="clear" w:color="auto" w:fill="auto"/>
            <w:vAlign w:val="center"/>
          </w:tcPr>
          <w:p w14:paraId="79B36893">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438CEC13">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40C35018">
            <w:pPr>
              <w:jc w:val="center"/>
              <w:rPr>
                <w:rFonts w:hint="eastAsia" w:ascii="宋体" w:hAnsi="宋体" w:eastAsia="宋体" w:cs="宋体"/>
                <w:b/>
                <w:bCs/>
                <w:i w:val="0"/>
                <w:iCs w:val="0"/>
                <w:color w:val="000000"/>
                <w:sz w:val="21"/>
                <w:szCs w:val="21"/>
                <w:u w:val="none"/>
              </w:rPr>
            </w:pPr>
          </w:p>
        </w:tc>
        <w:tc>
          <w:tcPr>
            <w:tcW w:w="766" w:type="dxa"/>
            <w:vMerge w:val="continue"/>
            <w:tcBorders>
              <w:top w:val="nil"/>
              <w:left w:val="nil"/>
              <w:bottom w:val="single" w:color="000000" w:sz="8" w:space="0"/>
              <w:right w:val="single" w:color="000000" w:sz="8" w:space="0"/>
            </w:tcBorders>
            <w:shd w:val="clear" w:color="auto" w:fill="auto"/>
            <w:vAlign w:val="center"/>
          </w:tcPr>
          <w:p w14:paraId="1BAAB478">
            <w:pPr>
              <w:jc w:val="center"/>
              <w:rPr>
                <w:rFonts w:hint="eastAsia" w:ascii="宋体" w:hAnsi="宋体" w:eastAsia="宋体" w:cs="宋体"/>
                <w:b/>
                <w:bCs/>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CA7E3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4C2E4F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1097" w:type="dxa"/>
            <w:tcBorders>
              <w:top w:val="nil"/>
              <w:left w:val="nil"/>
              <w:bottom w:val="single" w:color="000000" w:sz="8" w:space="0"/>
              <w:right w:val="single" w:color="000000" w:sz="8" w:space="0"/>
            </w:tcBorders>
            <w:shd w:val="clear" w:color="auto" w:fill="auto"/>
            <w:vAlign w:val="center"/>
          </w:tcPr>
          <w:p w14:paraId="6FC2D2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1097" w:type="dxa"/>
            <w:tcBorders>
              <w:top w:val="nil"/>
              <w:left w:val="nil"/>
              <w:bottom w:val="single" w:color="000000" w:sz="8" w:space="0"/>
              <w:right w:val="single" w:color="000000" w:sz="8" w:space="0"/>
            </w:tcBorders>
            <w:shd w:val="clear" w:color="auto" w:fill="auto"/>
            <w:vAlign w:val="center"/>
          </w:tcPr>
          <w:p w14:paraId="1A1BA4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726EB1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6" w:type="dxa"/>
            <w:tcBorders>
              <w:top w:val="nil"/>
              <w:left w:val="nil"/>
              <w:bottom w:val="single" w:color="000000" w:sz="8" w:space="0"/>
              <w:right w:val="single" w:color="000000" w:sz="8" w:space="0"/>
            </w:tcBorders>
            <w:shd w:val="clear" w:color="auto" w:fill="auto"/>
            <w:vAlign w:val="center"/>
          </w:tcPr>
          <w:p w14:paraId="264606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学期</w:t>
            </w:r>
          </w:p>
        </w:tc>
        <w:tc>
          <w:tcPr>
            <w:tcW w:w="769" w:type="dxa"/>
            <w:vMerge w:val="continue"/>
            <w:tcBorders>
              <w:top w:val="single" w:color="000000" w:sz="8" w:space="0"/>
              <w:left w:val="nil"/>
              <w:bottom w:val="single" w:color="000000" w:sz="8" w:space="0"/>
              <w:right w:val="single" w:color="000000" w:sz="8" w:space="0"/>
            </w:tcBorders>
            <w:shd w:val="clear" w:color="auto" w:fill="auto"/>
            <w:vAlign w:val="center"/>
          </w:tcPr>
          <w:p w14:paraId="24BD530E">
            <w:pPr>
              <w:jc w:val="center"/>
              <w:rPr>
                <w:rFonts w:hint="eastAsia" w:ascii="宋体" w:hAnsi="宋体" w:eastAsia="宋体" w:cs="宋体"/>
                <w:b/>
                <w:bCs/>
                <w:i w:val="0"/>
                <w:iCs w:val="0"/>
                <w:color w:val="000000"/>
                <w:sz w:val="21"/>
                <w:szCs w:val="21"/>
                <w:u w:val="none"/>
              </w:rPr>
            </w:pPr>
          </w:p>
        </w:tc>
      </w:tr>
      <w:tr w14:paraId="7D94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241A8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92" w:type="dxa"/>
            <w:tcBorders>
              <w:top w:val="nil"/>
              <w:left w:val="nil"/>
              <w:bottom w:val="single" w:color="000000" w:sz="8" w:space="0"/>
              <w:right w:val="single" w:color="000000" w:sz="8" w:space="0"/>
            </w:tcBorders>
            <w:shd w:val="clear" w:color="auto" w:fill="auto"/>
            <w:vAlign w:val="center"/>
          </w:tcPr>
          <w:p w14:paraId="49123F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766" w:type="dxa"/>
            <w:tcBorders>
              <w:top w:val="nil"/>
              <w:left w:val="nil"/>
              <w:bottom w:val="single" w:color="000000" w:sz="8" w:space="0"/>
              <w:right w:val="single" w:color="000000" w:sz="8" w:space="0"/>
            </w:tcBorders>
            <w:shd w:val="clear" w:color="auto" w:fill="auto"/>
            <w:vAlign w:val="center"/>
          </w:tcPr>
          <w:p w14:paraId="2090C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66" w:type="dxa"/>
            <w:tcBorders>
              <w:top w:val="nil"/>
              <w:left w:val="nil"/>
              <w:bottom w:val="single" w:color="000000" w:sz="8" w:space="0"/>
              <w:right w:val="single" w:color="000000" w:sz="8" w:space="0"/>
            </w:tcBorders>
            <w:shd w:val="clear" w:color="auto" w:fill="auto"/>
            <w:vAlign w:val="center"/>
          </w:tcPr>
          <w:p w14:paraId="77B57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7EE61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66" w:type="dxa"/>
            <w:tcBorders>
              <w:top w:val="single" w:color="000000" w:sz="8" w:space="0"/>
              <w:left w:val="nil"/>
              <w:bottom w:val="single" w:color="000000" w:sz="8" w:space="0"/>
              <w:right w:val="single" w:color="000000" w:sz="8" w:space="0"/>
            </w:tcBorders>
            <w:shd w:val="clear" w:color="auto" w:fill="FFFFFF"/>
            <w:vAlign w:val="center"/>
          </w:tcPr>
          <w:p w14:paraId="26D28EA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44</w:t>
            </w:r>
            <w:r>
              <w:rPr>
                <w:rFonts w:hint="eastAsia" w:ascii="宋体" w:hAnsi="宋体" w:cs="宋体"/>
                <w:i w:val="0"/>
                <w:iCs w:val="0"/>
                <w:color w:val="000000"/>
                <w:kern w:val="0"/>
                <w:sz w:val="21"/>
                <w:szCs w:val="21"/>
                <w:u w:val="none"/>
                <w:lang w:val="en-US" w:eastAsia="zh-CN" w:bidi="ar"/>
              </w:rPr>
              <w:t>4</w:t>
            </w:r>
          </w:p>
        </w:tc>
        <w:tc>
          <w:tcPr>
            <w:tcW w:w="766" w:type="dxa"/>
            <w:tcBorders>
              <w:top w:val="single" w:color="000000" w:sz="8" w:space="0"/>
              <w:left w:val="nil"/>
              <w:bottom w:val="single" w:color="000000" w:sz="8" w:space="0"/>
              <w:right w:val="single" w:color="000000" w:sz="8" w:space="0"/>
            </w:tcBorders>
            <w:shd w:val="clear" w:color="auto" w:fill="FFFFFF"/>
            <w:vAlign w:val="center"/>
          </w:tcPr>
          <w:p w14:paraId="67BE0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097" w:type="dxa"/>
            <w:tcBorders>
              <w:top w:val="single" w:color="000000" w:sz="8" w:space="0"/>
              <w:left w:val="nil"/>
              <w:bottom w:val="single" w:color="000000" w:sz="8" w:space="0"/>
              <w:right w:val="single" w:color="000000" w:sz="8" w:space="0"/>
            </w:tcBorders>
            <w:shd w:val="clear" w:color="auto" w:fill="FFFFFF"/>
            <w:vAlign w:val="center"/>
          </w:tcPr>
          <w:p w14:paraId="7BC73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97" w:type="dxa"/>
            <w:tcBorders>
              <w:top w:val="single" w:color="000000" w:sz="8" w:space="0"/>
              <w:left w:val="nil"/>
              <w:bottom w:val="single" w:color="000000" w:sz="8" w:space="0"/>
              <w:right w:val="single" w:color="000000" w:sz="8" w:space="0"/>
            </w:tcBorders>
            <w:shd w:val="clear" w:color="auto" w:fill="FFFFFF"/>
            <w:vAlign w:val="center"/>
          </w:tcPr>
          <w:p w14:paraId="50E1E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66" w:type="dxa"/>
            <w:tcBorders>
              <w:top w:val="nil"/>
              <w:left w:val="nil"/>
              <w:bottom w:val="single" w:color="000000" w:sz="8" w:space="0"/>
              <w:right w:val="single" w:color="000000" w:sz="8" w:space="0"/>
            </w:tcBorders>
            <w:shd w:val="clear" w:color="auto" w:fill="auto"/>
            <w:vAlign w:val="center"/>
          </w:tcPr>
          <w:p w14:paraId="3570AF6E">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DDE3696">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3D853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r>
      <w:tr w14:paraId="0223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3B88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92" w:type="dxa"/>
            <w:tcBorders>
              <w:top w:val="nil"/>
              <w:left w:val="nil"/>
              <w:bottom w:val="single" w:color="000000" w:sz="8" w:space="0"/>
              <w:right w:val="single" w:color="000000" w:sz="8" w:space="0"/>
            </w:tcBorders>
            <w:shd w:val="clear" w:color="auto" w:fill="auto"/>
            <w:vAlign w:val="center"/>
          </w:tcPr>
          <w:p w14:paraId="3329A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766" w:type="dxa"/>
            <w:tcBorders>
              <w:top w:val="nil"/>
              <w:left w:val="nil"/>
              <w:bottom w:val="single" w:color="000000" w:sz="8" w:space="0"/>
              <w:right w:val="single" w:color="000000" w:sz="8" w:space="0"/>
            </w:tcBorders>
            <w:shd w:val="clear" w:color="auto" w:fill="auto"/>
            <w:vAlign w:val="center"/>
          </w:tcPr>
          <w:p w14:paraId="7E87E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70183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4853A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492A77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716B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97" w:type="dxa"/>
            <w:tcBorders>
              <w:top w:val="nil"/>
              <w:left w:val="nil"/>
              <w:bottom w:val="single" w:color="000000" w:sz="8" w:space="0"/>
              <w:right w:val="single" w:color="000000" w:sz="8" w:space="0"/>
            </w:tcBorders>
            <w:shd w:val="clear" w:color="auto" w:fill="auto"/>
            <w:vAlign w:val="center"/>
          </w:tcPr>
          <w:p w14:paraId="0A220F6B">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6E591E25">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2474BEBD">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8F3DC08">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00235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4156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1B405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92" w:type="dxa"/>
            <w:tcBorders>
              <w:top w:val="nil"/>
              <w:left w:val="nil"/>
              <w:bottom w:val="single" w:color="000000" w:sz="8" w:space="0"/>
              <w:right w:val="single" w:color="000000" w:sz="8" w:space="0"/>
            </w:tcBorders>
            <w:shd w:val="clear" w:color="auto" w:fill="auto"/>
            <w:vAlign w:val="center"/>
          </w:tcPr>
          <w:p w14:paraId="196EE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766" w:type="dxa"/>
            <w:tcBorders>
              <w:top w:val="nil"/>
              <w:left w:val="nil"/>
              <w:bottom w:val="single" w:color="000000" w:sz="8" w:space="0"/>
              <w:right w:val="single" w:color="000000" w:sz="8" w:space="0"/>
            </w:tcBorders>
            <w:shd w:val="clear" w:color="auto" w:fill="auto"/>
            <w:vAlign w:val="center"/>
          </w:tcPr>
          <w:p w14:paraId="1EE25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15E48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2F1DB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26E66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766" w:type="dxa"/>
            <w:tcBorders>
              <w:top w:val="nil"/>
              <w:left w:val="nil"/>
              <w:bottom w:val="single" w:color="000000" w:sz="8" w:space="0"/>
              <w:right w:val="single" w:color="000000" w:sz="8" w:space="0"/>
            </w:tcBorders>
            <w:shd w:val="clear" w:color="auto" w:fill="auto"/>
            <w:vAlign w:val="center"/>
          </w:tcPr>
          <w:p w14:paraId="51D18734">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5D799488">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323CA318">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67E9285B">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6A475790">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1AD37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r>
      <w:tr w14:paraId="084F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3B6D9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92" w:type="dxa"/>
            <w:tcBorders>
              <w:top w:val="nil"/>
              <w:left w:val="nil"/>
              <w:bottom w:val="single" w:color="000000" w:sz="8" w:space="0"/>
              <w:right w:val="single" w:color="000000" w:sz="8" w:space="0"/>
            </w:tcBorders>
            <w:shd w:val="clear" w:color="auto" w:fill="auto"/>
            <w:vAlign w:val="center"/>
          </w:tcPr>
          <w:p w14:paraId="2D2F6B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766" w:type="dxa"/>
            <w:tcBorders>
              <w:top w:val="nil"/>
              <w:left w:val="nil"/>
              <w:bottom w:val="single" w:color="000000" w:sz="8" w:space="0"/>
              <w:right w:val="single" w:color="000000" w:sz="8" w:space="0"/>
            </w:tcBorders>
            <w:shd w:val="clear" w:color="auto" w:fill="auto"/>
            <w:vAlign w:val="center"/>
          </w:tcPr>
          <w:p w14:paraId="07F90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60DD7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74797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62146026">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7B682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097" w:type="dxa"/>
            <w:tcBorders>
              <w:top w:val="nil"/>
              <w:left w:val="nil"/>
              <w:bottom w:val="single" w:color="000000" w:sz="8" w:space="0"/>
              <w:right w:val="single" w:color="000000" w:sz="8" w:space="0"/>
            </w:tcBorders>
            <w:shd w:val="clear" w:color="auto" w:fill="auto"/>
            <w:vAlign w:val="center"/>
          </w:tcPr>
          <w:p w14:paraId="3D9D7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097" w:type="dxa"/>
            <w:tcBorders>
              <w:top w:val="nil"/>
              <w:left w:val="nil"/>
              <w:bottom w:val="single" w:color="000000" w:sz="8" w:space="0"/>
              <w:right w:val="single" w:color="000000" w:sz="8" w:space="0"/>
            </w:tcBorders>
            <w:shd w:val="clear" w:color="auto" w:fill="auto"/>
            <w:vAlign w:val="center"/>
          </w:tcPr>
          <w:p w14:paraId="74CF85A4">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26A06D47">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56192333">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4407B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r>
      <w:tr w14:paraId="2DD73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0182B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92" w:type="dxa"/>
            <w:tcBorders>
              <w:top w:val="nil"/>
              <w:left w:val="nil"/>
              <w:bottom w:val="single" w:color="000000" w:sz="8" w:space="0"/>
              <w:right w:val="single" w:color="000000" w:sz="8" w:space="0"/>
            </w:tcBorders>
            <w:shd w:val="clear" w:color="auto" w:fill="auto"/>
            <w:vAlign w:val="center"/>
          </w:tcPr>
          <w:p w14:paraId="71103D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766" w:type="dxa"/>
            <w:tcBorders>
              <w:top w:val="nil"/>
              <w:left w:val="nil"/>
              <w:bottom w:val="single" w:color="000000" w:sz="8" w:space="0"/>
              <w:right w:val="single" w:color="000000" w:sz="8" w:space="0"/>
            </w:tcBorders>
            <w:shd w:val="clear" w:color="auto" w:fill="auto"/>
            <w:vAlign w:val="center"/>
          </w:tcPr>
          <w:p w14:paraId="5D996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39D8A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6" w:type="dxa"/>
            <w:tcBorders>
              <w:top w:val="nil"/>
              <w:left w:val="nil"/>
              <w:bottom w:val="single" w:color="000000" w:sz="8" w:space="0"/>
              <w:right w:val="single" w:color="000000" w:sz="8" w:space="0"/>
            </w:tcBorders>
            <w:shd w:val="clear" w:color="auto" w:fill="auto"/>
            <w:vAlign w:val="center"/>
          </w:tcPr>
          <w:p w14:paraId="4287F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39EB8542">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0D0E55AB">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noWrap/>
            <w:vAlign w:val="center"/>
          </w:tcPr>
          <w:p w14:paraId="207EEE6D">
            <w:pPr>
              <w:jc w:val="center"/>
              <w:rPr>
                <w:rFonts w:hint="eastAsia" w:ascii="宋体" w:hAnsi="宋体" w:eastAsia="宋体" w:cs="宋体"/>
                <w:i w:val="0"/>
                <w:iCs w:val="0"/>
                <w:color w:val="000000"/>
                <w:sz w:val="21"/>
                <w:szCs w:val="21"/>
                <w:u w:val="none"/>
              </w:rPr>
            </w:pPr>
          </w:p>
        </w:tc>
        <w:tc>
          <w:tcPr>
            <w:tcW w:w="1097" w:type="dxa"/>
            <w:tcBorders>
              <w:top w:val="nil"/>
              <w:left w:val="nil"/>
              <w:bottom w:val="single" w:color="000000" w:sz="8" w:space="0"/>
              <w:right w:val="single" w:color="000000" w:sz="8" w:space="0"/>
            </w:tcBorders>
            <w:shd w:val="clear" w:color="auto" w:fill="auto"/>
            <w:vAlign w:val="center"/>
          </w:tcPr>
          <w:p w14:paraId="09E3D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766" w:type="dxa"/>
            <w:tcBorders>
              <w:top w:val="nil"/>
              <w:left w:val="nil"/>
              <w:bottom w:val="single" w:color="000000" w:sz="8" w:space="0"/>
              <w:right w:val="single" w:color="000000" w:sz="8" w:space="0"/>
            </w:tcBorders>
            <w:shd w:val="clear" w:color="auto" w:fill="auto"/>
            <w:vAlign w:val="center"/>
          </w:tcPr>
          <w:p w14:paraId="77DAAF05">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AF519C3">
            <w:pPr>
              <w:jc w:val="center"/>
              <w:rPr>
                <w:rFonts w:hint="eastAsia" w:ascii="宋体" w:hAnsi="宋体" w:eastAsia="宋体" w:cs="宋体"/>
                <w:i w:val="0"/>
                <w:iCs w:val="0"/>
                <w:color w:val="000000"/>
                <w:sz w:val="21"/>
                <w:szCs w:val="21"/>
                <w:u w:val="none"/>
              </w:rPr>
            </w:pPr>
          </w:p>
        </w:tc>
        <w:tc>
          <w:tcPr>
            <w:tcW w:w="769" w:type="dxa"/>
            <w:tcBorders>
              <w:top w:val="nil"/>
              <w:left w:val="nil"/>
              <w:bottom w:val="single" w:color="000000" w:sz="8" w:space="0"/>
              <w:right w:val="single" w:color="000000" w:sz="8" w:space="0"/>
            </w:tcBorders>
            <w:shd w:val="clear" w:color="auto" w:fill="auto"/>
            <w:vAlign w:val="center"/>
          </w:tcPr>
          <w:p w14:paraId="6C532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r>
      <w:tr w14:paraId="28E8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61" w:type="dxa"/>
            <w:tcBorders>
              <w:top w:val="nil"/>
              <w:left w:val="single" w:color="000000" w:sz="8" w:space="0"/>
              <w:bottom w:val="single" w:color="000000" w:sz="8" w:space="0"/>
              <w:right w:val="single" w:color="000000" w:sz="8" w:space="0"/>
            </w:tcBorders>
            <w:shd w:val="clear" w:color="auto" w:fill="auto"/>
            <w:vAlign w:val="center"/>
          </w:tcPr>
          <w:p w14:paraId="00176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92" w:type="dxa"/>
            <w:tcBorders>
              <w:top w:val="nil"/>
              <w:left w:val="nil"/>
              <w:bottom w:val="single" w:color="000000" w:sz="8" w:space="0"/>
              <w:right w:val="single" w:color="000000" w:sz="8" w:space="0"/>
            </w:tcBorders>
            <w:shd w:val="clear" w:color="auto" w:fill="auto"/>
            <w:vAlign w:val="center"/>
          </w:tcPr>
          <w:p w14:paraId="3DEF71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766" w:type="dxa"/>
            <w:tcBorders>
              <w:top w:val="nil"/>
              <w:left w:val="nil"/>
              <w:bottom w:val="single" w:color="000000" w:sz="8" w:space="0"/>
              <w:right w:val="single" w:color="000000" w:sz="8" w:space="0"/>
            </w:tcBorders>
            <w:shd w:val="clear" w:color="auto" w:fill="auto"/>
            <w:vAlign w:val="center"/>
          </w:tcPr>
          <w:p w14:paraId="3013A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6" w:type="dxa"/>
            <w:tcBorders>
              <w:top w:val="nil"/>
              <w:left w:val="nil"/>
              <w:bottom w:val="single" w:color="000000" w:sz="8" w:space="0"/>
              <w:right w:val="single" w:color="000000" w:sz="8" w:space="0"/>
            </w:tcBorders>
            <w:shd w:val="clear" w:color="auto" w:fill="auto"/>
            <w:vAlign w:val="center"/>
          </w:tcPr>
          <w:p w14:paraId="18AF9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6" w:type="dxa"/>
            <w:tcBorders>
              <w:top w:val="nil"/>
              <w:left w:val="nil"/>
              <w:bottom w:val="single" w:color="000000" w:sz="8" w:space="0"/>
              <w:right w:val="single" w:color="000000" w:sz="8" w:space="0"/>
            </w:tcBorders>
            <w:shd w:val="clear" w:color="auto" w:fill="auto"/>
            <w:vAlign w:val="center"/>
          </w:tcPr>
          <w:p w14:paraId="3EEF2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6" w:type="dxa"/>
            <w:tcBorders>
              <w:top w:val="nil"/>
              <w:left w:val="nil"/>
              <w:bottom w:val="single" w:color="000000" w:sz="8" w:space="0"/>
              <w:right w:val="single" w:color="000000" w:sz="8" w:space="0"/>
            </w:tcBorders>
            <w:shd w:val="clear" w:color="auto" w:fill="auto"/>
            <w:vAlign w:val="center"/>
          </w:tcPr>
          <w:p w14:paraId="653E9E18">
            <w:pPr>
              <w:jc w:val="center"/>
              <w:rPr>
                <w:rFonts w:hint="eastAsia" w:ascii="宋体" w:hAnsi="宋体" w:eastAsia="宋体" w:cs="宋体"/>
                <w:i w:val="0"/>
                <w:iCs w:val="0"/>
                <w:color w:val="000000"/>
                <w:sz w:val="21"/>
                <w:szCs w:val="21"/>
                <w:u w:val="none"/>
              </w:rPr>
            </w:pPr>
          </w:p>
        </w:tc>
        <w:tc>
          <w:tcPr>
            <w:tcW w:w="766" w:type="dxa"/>
            <w:tcBorders>
              <w:top w:val="nil"/>
              <w:left w:val="nil"/>
              <w:bottom w:val="single" w:color="000000" w:sz="8" w:space="0"/>
              <w:right w:val="single" w:color="000000" w:sz="8" w:space="0"/>
            </w:tcBorders>
            <w:shd w:val="clear" w:color="auto" w:fill="auto"/>
            <w:vAlign w:val="center"/>
          </w:tcPr>
          <w:p w14:paraId="13CDF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097" w:type="dxa"/>
            <w:tcBorders>
              <w:top w:val="nil"/>
              <w:left w:val="nil"/>
              <w:bottom w:val="single" w:color="000000" w:sz="8" w:space="0"/>
              <w:right w:val="single" w:color="000000" w:sz="8" w:space="0"/>
            </w:tcBorders>
            <w:shd w:val="clear" w:color="auto" w:fill="auto"/>
            <w:vAlign w:val="center"/>
          </w:tcPr>
          <w:p w14:paraId="73D78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097" w:type="dxa"/>
            <w:tcBorders>
              <w:top w:val="nil"/>
              <w:left w:val="nil"/>
              <w:bottom w:val="single" w:color="000000" w:sz="8" w:space="0"/>
              <w:right w:val="single" w:color="000000" w:sz="8" w:space="0"/>
            </w:tcBorders>
            <w:shd w:val="clear" w:color="auto" w:fill="auto"/>
            <w:vAlign w:val="center"/>
          </w:tcPr>
          <w:p w14:paraId="5714F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66" w:type="dxa"/>
            <w:tcBorders>
              <w:top w:val="nil"/>
              <w:left w:val="nil"/>
              <w:bottom w:val="single" w:color="000000" w:sz="8" w:space="0"/>
              <w:right w:val="single" w:color="000000" w:sz="8" w:space="0"/>
            </w:tcBorders>
            <w:shd w:val="clear" w:color="auto" w:fill="auto"/>
            <w:vAlign w:val="center"/>
          </w:tcPr>
          <w:p w14:paraId="3678B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6" w:type="dxa"/>
            <w:tcBorders>
              <w:top w:val="nil"/>
              <w:left w:val="nil"/>
              <w:bottom w:val="single" w:color="000000" w:sz="8" w:space="0"/>
              <w:right w:val="single" w:color="000000" w:sz="8" w:space="0"/>
            </w:tcBorders>
            <w:shd w:val="clear" w:color="auto" w:fill="auto"/>
            <w:vAlign w:val="center"/>
          </w:tcPr>
          <w:p w14:paraId="6762B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9" w:type="dxa"/>
            <w:tcBorders>
              <w:top w:val="nil"/>
              <w:left w:val="nil"/>
              <w:bottom w:val="single" w:color="000000" w:sz="8" w:space="0"/>
              <w:right w:val="single" w:color="000000" w:sz="8" w:space="0"/>
            </w:tcBorders>
            <w:shd w:val="clear" w:color="auto" w:fill="auto"/>
            <w:vAlign w:val="center"/>
          </w:tcPr>
          <w:p w14:paraId="4236EC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w:t>
            </w:r>
          </w:p>
        </w:tc>
      </w:tr>
      <w:tr w14:paraId="3FFB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42EBF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学期学时小计</w:t>
            </w:r>
          </w:p>
        </w:tc>
        <w:tc>
          <w:tcPr>
            <w:tcW w:w="766" w:type="dxa"/>
            <w:tcBorders>
              <w:top w:val="nil"/>
              <w:left w:val="nil"/>
              <w:bottom w:val="single" w:color="000000" w:sz="8" w:space="0"/>
              <w:right w:val="single" w:color="000000" w:sz="8" w:space="0"/>
            </w:tcBorders>
            <w:shd w:val="clear" w:color="auto" w:fill="auto"/>
            <w:vAlign w:val="center"/>
          </w:tcPr>
          <w:p w14:paraId="2E720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r>
              <w:rPr>
                <w:rFonts w:hint="eastAsia" w:ascii="宋体" w:hAnsi="宋体" w:cs="宋体"/>
                <w:i w:val="0"/>
                <w:iCs w:val="0"/>
                <w:color w:val="000000"/>
                <w:kern w:val="0"/>
                <w:sz w:val="21"/>
                <w:szCs w:val="21"/>
                <w:u w:val="none"/>
                <w:lang w:val="en-US" w:eastAsia="zh-CN" w:bidi="ar"/>
              </w:rPr>
              <w:t>8</w:t>
            </w:r>
          </w:p>
        </w:tc>
        <w:tc>
          <w:tcPr>
            <w:tcW w:w="766" w:type="dxa"/>
            <w:tcBorders>
              <w:top w:val="nil"/>
              <w:left w:val="nil"/>
              <w:bottom w:val="single" w:color="000000" w:sz="8" w:space="0"/>
              <w:right w:val="single" w:color="000000" w:sz="8" w:space="0"/>
            </w:tcBorders>
            <w:shd w:val="clear" w:color="auto" w:fill="auto"/>
            <w:vAlign w:val="center"/>
          </w:tcPr>
          <w:p w14:paraId="31A11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097" w:type="dxa"/>
            <w:tcBorders>
              <w:top w:val="nil"/>
              <w:left w:val="nil"/>
              <w:bottom w:val="single" w:color="000000" w:sz="8" w:space="0"/>
              <w:right w:val="single" w:color="000000" w:sz="8" w:space="0"/>
            </w:tcBorders>
            <w:shd w:val="clear" w:color="auto" w:fill="auto"/>
            <w:vAlign w:val="center"/>
          </w:tcPr>
          <w:p w14:paraId="6FA96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097" w:type="dxa"/>
            <w:tcBorders>
              <w:top w:val="nil"/>
              <w:left w:val="nil"/>
              <w:bottom w:val="single" w:color="000000" w:sz="8" w:space="0"/>
              <w:right w:val="single" w:color="000000" w:sz="8" w:space="0"/>
            </w:tcBorders>
            <w:shd w:val="clear" w:color="auto" w:fill="auto"/>
            <w:vAlign w:val="center"/>
          </w:tcPr>
          <w:p w14:paraId="5B66A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766" w:type="dxa"/>
            <w:tcBorders>
              <w:top w:val="nil"/>
              <w:left w:val="nil"/>
              <w:bottom w:val="single" w:color="000000" w:sz="8" w:space="0"/>
              <w:right w:val="single" w:color="000000" w:sz="8" w:space="0"/>
            </w:tcBorders>
            <w:shd w:val="clear" w:color="auto" w:fill="auto"/>
            <w:vAlign w:val="center"/>
          </w:tcPr>
          <w:p w14:paraId="45DF2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6" w:type="dxa"/>
            <w:tcBorders>
              <w:top w:val="nil"/>
              <w:left w:val="nil"/>
              <w:bottom w:val="single" w:color="000000" w:sz="8" w:space="0"/>
              <w:right w:val="single" w:color="000000" w:sz="8" w:space="0"/>
            </w:tcBorders>
            <w:shd w:val="clear" w:color="auto" w:fill="auto"/>
            <w:vAlign w:val="center"/>
          </w:tcPr>
          <w:p w14:paraId="61D7A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9" w:type="dxa"/>
            <w:tcBorders>
              <w:top w:val="nil"/>
              <w:left w:val="nil"/>
              <w:bottom w:val="single" w:color="000000" w:sz="8" w:space="0"/>
              <w:right w:val="single" w:color="000000" w:sz="8" w:space="0"/>
            </w:tcBorders>
            <w:shd w:val="clear" w:color="auto" w:fill="auto"/>
            <w:vAlign w:val="center"/>
          </w:tcPr>
          <w:p w14:paraId="26062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r>
              <w:rPr>
                <w:rFonts w:hint="eastAsia" w:ascii="宋体" w:hAnsi="宋体" w:cs="宋体"/>
                <w:i w:val="0"/>
                <w:iCs w:val="0"/>
                <w:color w:val="000000"/>
                <w:kern w:val="0"/>
                <w:sz w:val="21"/>
                <w:szCs w:val="21"/>
                <w:u w:val="none"/>
                <w:lang w:val="en-US" w:eastAsia="zh-CN" w:bidi="ar"/>
              </w:rPr>
              <w:t>2</w:t>
            </w:r>
          </w:p>
        </w:tc>
      </w:tr>
      <w:tr w14:paraId="0B90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67AEF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学期课堂教学学时</w:t>
            </w:r>
          </w:p>
        </w:tc>
        <w:tc>
          <w:tcPr>
            <w:tcW w:w="766" w:type="dxa"/>
            <w:tcBorders>
              <w:top w:val="nil"/>
              <w:left w:val="nil"/>
              <w:bottom w:val="single" w:color="000000" w:sz="8" w:space="0"/>
              <w:right w:val="single" w:color="000000" w:sz="8" w:space="0"/>
            </w:tcBorders>
            <w:shd w:val="clear" w:color="auto" w:fill="auto"/>
            <w:vAlign w:val="center"/>
          </w:tcPr>
          <w:p w14:paraId="5EC17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r>
              <w:rPr>
                <w:rFonts w:hint="eastAsia" w:ascii="宋体" w:hAnsi="宋体" w:cs="宋体"/>
                <w:i w:val="0"/>
                <w:iCs w:val="0"/>
                <w:color w:val="000000"/>
                <w:kern w:val="0"/>
                <w:sz w:val="21"/>
                <w:szCs w:val="21"/>
                <w:u w:val="none"/>
                <w:lang w:val="en-US" w:eastAsia="zh-CN" w:bidi="ar"/>
              </w:rPr>
              <w:t>6</w:t>
            </w:r>
          </w:p>
        </w:tc>
        <w:tc>
          <w:tcPr>
            <w:tcW w:w="766" w:type="dxa"/>
            <w:tcBorders>
              <w:top w:val="nil"/>
              <w:left w:val="nil"/>
              <w:bottom w:val="single" w:color="000000" w:sz="8" w:space="0"/>
              <w:right w:val="single" w:color="000000" w:sz="8" w:space="0"/>
            </w:tcBorders>
            <w:shd w:val="clear" w:color="auto" w:fill="auto"/>
            <w:vAlign w:val="center"/>
          </w:tcPr>
          <w:p w14:paraId="34BE4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097" w:type="dxa"/>
            <w:tcBorders>
              <w:top w:val="nil"/>
              <w:left w:val="nil"/>
              <w:bottom w:val="single" w:color="000000" w:sz="8" w:space="0"/>
              <w:right w:val="single" w:color="000000" w:sz="8" w:space="0"/>
            </w:tcBorders>
            <w:shd w:val="clear" w:color="auto" w:fill="auto"/>
            <w:vAlign w:val="center"/>
          </w:tcPr>
          <w:p w14:paraId="600E0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097" w:type="dxa"/>
            <w:tcBorders>
              <w:top w:val="nil"/>
              <w:left w:val="nil"/>
              <w:bottom w:val="single" w:color="000000" w:sz="8" w:space="0"/>
              <w:right w:val="single" w:color="000000" w:sz="8" w:space="0"/>
            </w:tcBorders>
            <w:shd w:val="clear" w:color="auto" w:fill="auto"/>
            <w:vAlign w:val="center"/>
          </w:tcPr>
          <w:p w14:paraId="29339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766" w:type="dxa"/>
            <w:tcBorders>
              <w:top w:val="nil"/>
              <w:left w:val="nil"/>
              <w:bottom w:val="single" w:color="000000" w:sz="8" w:space="0"/>
              <w:right w:val="single" w:color="000000" w:sz="8" w:space="0"/>
            </w:tcBorders>
            <w:shd w:val="clear" w:color="auto" w:fill="auto"/>
            <w:vAlign w:val="center"/>
          </w:tcPr>
          <w:p w14:paraId="54823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3A125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7548EA1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r>
              <w:rPr>
                <w:rFonts w:hint="eastAsia" w:ascii="宋体" w:hAnsi="宋体" w:cs="宋体"/>
                <w:i w:val="0"/>
                <w:iCs w:val="0"/>
                <w:color w:val="000000"/>
                <w:kern w:val="0"/>
                <w:sz w:val="21"/>
                <w:szCs w:val="21"/>
                <w:u w:val="none"/>
                <w:lang w:val="en-US" w:eastAsia="zh-CN" w:bidi="ar"/>
              </w:rPr>
              <w:t>20</w:t>
            </w:r>
          </w:p>
        </w:tc>
      </w:tr>
      <w:tr w14:paraId="219D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4B332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学期课堂教学周数</w:t>
            </w:r>
          </w:p>
        </w:tc>
        <w:tc>
          <w:tcPr>
            <w:tcW w:w="766" w:type="dxa"/>
            <w:tcBorders>
              <w:top w:val="nil"/>
              <w:left w:val="nil"/>
              <w:bottom w:val="single" w:color="000000" w:sz="8" w:space="0"/>
              <w:right w:val="single" w:color="000000" w:sz="8" w:space="0"/>
            </w:tcBorders>
            <w:shd w:val="clear" w:color="auto" w:fill="auto"/>
            <w:vAlign w:val="center"/>
          </w:tcPr>
          <w:p w14:paraId="6C48A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66" w:type="dxa"/>
            <w:tcBorders>
              <w:top w:val="nil"/>
              <w:left w:val="nil"/>
              <w:bottom w:val="single" w:color="000000" w:sz="8" w:space="0"/>
              <w:right w:val="single" w:color="000000" w:sz="8" w:space="0"/>
            </w:tcBorders>
            <w:shd w:val="clear" w:color="auto" w:fill="auto"/>
            <w:vAlign w:val="center"/>
          </w:tcPr>
          <w:p w14:paraId="7D62A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7" w:type="dxa"/>
            <w:tcBorders>
              <w:top w:val="nil"/>
              <w:left w:val="nil"/>
              <w:bottom w:val="single" w:color="000000" w:sz="8" w:space="0"/>
              <w:right w:val="single" w:color="000000" w:sz="8" w:space="0"/>
            </w:tcBorders>
            <w:shd w:val="clear" w:color="auto" w:fill="auto"/>
            <w:vAlign w:val="center"/>
          </w:tcPr>
          <w:p w14:paraId="38FDB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7" w:type="dxa"/>
            <w:tcBorders>
              <w:top w:val="nil"/>
              <w:left w:val="nil"/>
              <w:bottom w:val="single" w:color="000000" w:sz="8" w:space="0"/>
              <w:right w:val="single" w:color="000000" w:sz="8" w:space="0"/>
            </w:tcBorders>
            <w:shd w:val="clear" w:color="auto" w:fill="auto"/>
            <w:vAlign w:val="center"/>
          </w:tcPr>
          <w:p w14:paraId="70C7F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66" w:type="dxa"/>
            <w:tcBorders>
              <w:top w:val="nil"/>
              <w:left w:val="nil"/>
              <w:bottom w:val="single" w:color="000000" w:sz="8" w:space="0"/>
              <w:right w:val="single" w:color="000000" w:sz="8" w:space="0"/>
            </w:tcBorders>
            <w:shd w:val="clear" w:color="auto" w:fill="auto"/>
            <w:vAlign w:val="center"/>
          </w:tcPr>
          <w:p w14:paraId="5BF37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27E1A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19EB9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14:paraId="59BD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77476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学期课堂教学周学时</w:t>
            </w:r>
          </w:p>
        </w:tc>
        <w:tc>
          <w:tcPr>
            <w:tcW w:w="766" w:type="dxa"/>
            <w:tcBorders>
              <w:top w:val="nil"/>
              <w:left w:val="nil"/>
              <w:bottom w:val="single" w:color="000000" w:sz="8" w:space="0"/>
              <w:right w:val="single" w:color="000000" w:sz="8" w:space="0"/>
            </w:tcBorders>
            <w:shd w:val="clear" w:color="auto" w:fill="auto"/>
            <w:vAlign w:val="center"/>
          </w:tcPr>
          <w:p w14:paraId="5400E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 xml:space="preserve"> </w:t>
            </w:r>
          </w:p>
        </w:tc>
        <w:tc>
          <w:tcPr>
            <w:tcW w:w="766" w:type="dxa"/>
            <w:tcBorders>
              <w:top w:val="nil"/>
              <w:left w:val="nil"/>
              <w:bottom w:val="single" w:color="000000" w:sz="8" w:space="0"/>
              <w:right w:val="single" w:color="000000" w:sz="8" w:space="0"/>
            </w:tcBorders>
            <w:shd w:val="clear" w:color="auto" w:fill="auto"/>
            <w:vAlign w:val="center"/>
          </w:tcPr>
          <w:p w14:paraId="18B76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c>
          <w:tcPr>
            <w:tcW w:w="1097" w:type="dxa"/>
            <w:tcBorders>
              <w:top w:val="nil"/>
              <w:left w:val="nil"/>
              <w:bottom w:val="single" w:color="000000" w:sz="8" w:space="0"/>
              <w:right w:val="single" w:color="000000" w:sz="8" w:space="0"/>
            </w:tcBorders>
            <w:shd w:val="clear" w:color="auto" w:fill="auto"/>
            <w:vAlign w:val="center"/>
          </w:tcPr>
          <w:p w14:paraId="037AB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 </w:t>
            </w:r>
          </w:p>
        </w:tc>
        <w:tc>
          <w:tcPr>
            <w:tcW w:w="1097" w:type="dxa"/>
            <w:tcBorders>
              <w:top w:val="nil"/>
              <w:left w:val="nil"/>
              <w:bottom w:val="single" w:color="000000" w:sz="8" w:space="0"/>
              <w:right w:val="single" w:color="000000" w:sz="8" w:space="0"/>
            </w:tcBorders>
            <w:shd w:val="clear" w:color="auto" w:fill="auto"/>
            <w:vAlign w:val="center"/>
          </w:tcPr>
          <w:p w14:paraId="62771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20.7 </w:t>
            </w:r>
          </w:p>
        </w:tc>
        <w:tc>
          <w:tcPr>
            <w:tcW w:w="766" w:type="dxa"/>
            <w:tcBorders>
              <w:top w:val="nil"/>
              <w:left w:val="nil"/>
              <w:bottom w:val="single" w:color="000000" w:sz="8" w:space="0"/>
              <w:right w:val="single" w:color="000000" w:sz="8" w:space="0"/>
            </w:tcBorders>
            <w:shd w:val="clear" w:color="auto" w:fill="auto"/>
            <w:vAlign w:val="center"/>
          </w:tcPr>
          <w:p w14:paraId="003ED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2E304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r2bl w:val="single" w:color="000000" w:sz="8" w:space="0"/>
            </w:tcBorders>
            <w:shd w:val="clear" w:color="auto" w:fill="auto"/>
            <w:vAlign w:val="center"/>
          </w:tcPr>
          <w:p w14:paraId="7F72C4F4">
            <w:pPr>
              <w:jc w:val="center"/>
              <w:rPr>
                <w:rFonts w:hint="eastAsia" w:ascii="宋体" w:hAnsi="宋体" w:eastAsia="宋体" w:cs="宋体"/>
                <w:i w:val="0"/>
                <w:iCs w:val="0"/>
                <w:color w:val="000000"/>
                <w:sz w:val="21"/>
                <w:szCs w:val="21"/>
                <w:u w:val="none"/>
              </w:rPr>
            </w:pPr>
          </w:p>
        </w:tc>
      </w:tr>
      <w:tr w14:paraId="1476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951" w:type="dxa"/>
            <w:gridSpan w:val="5"/>
            <w:tcBorders>
              <w:top w:val="nil"/>
              <w:left w:val="single" w:color="000000" w:sz="8" w:space="0"/>
              <w:bottom w:val="single" w:color="000000" w:sz="8" w:space="0"/>
              <w:right w:val="single" w:color="000000" w:sz="8" w:space="0"/>
            </w:tcBorders>
            <w:shd w:val="clear" w:color="auto" w:fill="auto"/>
            <w:vAlign w:val="center"/>
          </w:tcPr>
          <w:p w14:paraId="269A3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考试课程门数</w:t>
            </w:r>
          </w:p>
        </w:tc>
        <w:tc>
          <w:tcPr>
            <w:tcW w:w="766" w:type="dxa"/>
            <w:tcBorders>
              <w:top w:val="nil"/>
              <w:left w:val="nil"/>
              <w:bottom w:val="single" w:color="000000" w:sz="8" w:space="0"/>
              <w:right w:val="single" w:color="000000" w:sz="8" w:space="0"/>
            </w:tcBorders>
            <w:shd w:val="clear" w:color="auto" w:fill="auto"/>
            <w:vAlign w:val="center"/>
          </w:tcPr>
          <w:p w14:paraId="7E461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66" w:type="dxa"/>
            <w:tcBorders>
              <w:top w:val="nil"/>
              <w:left w:val="nil"/>
              <w:bottom w:val="single" w:color="000000" w:sz="8" w:space="0"/>
              <w:right w:val="single" w:color="000000" w:sz="8" w:space="0"/>
            </w:tcBorders>
            <w:shd w:val="clear" w:color="auto" w:fill="auto"/>
            <w:vAlign w:val="center"/>
          </w:tcPr>
          <w:p w14:paraId="1DD48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7" w:type="dxa"/>
            <w:tcBorders>
              <w:top w:val="nil"/>
              <w:left w:val="nil"/>
              <w:bottom w:val="single" w:color="000000" w:sz="8" w:space="0"/>
              <w:right w:val="single" w:color="000000" w:sz="8" w:space="0"/>
            </w:tcBorders>
            <w:shd w:val="clear" w:color="auto" w:fill="auto"/>
            <w:vAlign w:val="center"/>
          </w:tcPr>
          <w:p w14:paraId="74E14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97" w:type="dxa"/>
            <w:tcBorders>
              <w:top w:val="nil"/>
              <w:left w:val="nil"/>
              <w:bottom w:val="single" w:color="000000" w:sz="8" w:space="0"/>
              <w:right w:val="single" w:color="000000" w:sz="8" w:space="0"/>
            </w:tcBorders>
            <w:shd w:val="clear" w:color="auto" w:fill="auto"/>
            <w:vAlign w:val="center"/>
          </w:tcPr>
          <w:p w14:paraId="656A6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6" w:type="dxa"/>
            <w:tcBorders>
              <w:top w:val="nil"/>
              <w:left w:val="nil"/>
              <w:bottom w:val="single" w:color="000000" w:sz="8" w:space="0"/>
              <w:right w:val="single" w:color="000000" w:sz="8" w:space="0"/>
            </w:tcBorders>
            <w:shd w:val="clear" w:color="auto" w:fill="auto"/>
            <w:vAlign w:val="center"/>
          </w:tcPr>
          <w:p w14:paraId="4AA67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6" w:type="dxa"/>
            <w:tcBorders>
              <w:top w:val="nil"/>
              <w:left w:val="nil"/>
              <w:bottom w:val="single" w:color="000000" w:sz="8" w:space="0"/>
              <w:right w:val="single" w:color="000000" w:sz="8" w:space="0"/>
            </w:tcBorders>
            <w:shd w:val="clear" w:color="auto" w:fill="auto"/>
            <w:vAlign w:val="center"/>
          </w:tcPr>
          <w:p w14:paraId="1B40E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769" w:type="dxa"/>
            <w:tcBorders>
              <w:top w:val="nil"/>
              <w:left w:val="nil"/>
              <w:bottom w:val="single" w:color="000000" w:sz="8" w:space="0"/>
              <w:right w:val="single" w:color="000000" w:sz="8" w:space="0"/>
            </w:tcBorders>
            <w:shd w:val="clear" w:color="auto" w:fill="auto"/>
            <w:vAlign w:val="center"/>
          </w:tcPr>
          <w:p w14:paraId="071A8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r>
    </w:tbl>
    <w:p w14:paraId="3BA5A9D0">
      <w:pPr>
        <w:rPr>
          <w:rFonts w:hint="eastAsia" w:asciiTheme="minorEastAsia" w:hAnsiTheme="minorEastAsia" w:eastAsiaTheme="minorEastAsia"/>
          <w:color w:val="000000" w:themeColor="text1"/>
          <w:szCs w:val="21"/>
          <w:lang w:val="en-US" w:eastAsia="zh-CN"/>
          <w14:textFill>
            <w14:solidFill>
              <w14:schemeClr w14:val="tx1"/>
            </w14:solidFill>
          </w14:textFill>
        </w:rPr>
      </w:pPr>
    </w:p>
    <w:p w14:paraId="33816BD9">
      <w:pPr>
        <w:numPr>
          <w:ilvl w:val="0"/>
          <w:numId w:val="0"/>
        </w:numPr>
        <w:outlineLvl w:val="1"/>
        <w:rPr>
          <w:rFonts w:hint="eastAsia" w:ascii="黑体" w:hAnsi="黑体" w:eastAsia="黑体" w:cs="黑体"/>
          <w:sz w:val="28"/>
          <w:szCs w:val="28"/>
          <w:lang w:val="en-US" w:eastAsia="zh-CN"/>
        </w:rPr>
      </w:pPr>
    </w:p>
    <w:p w14:paraId="727CDAB8">
      <w:pPr>
        <w:numPr>
          <w:ilvl w:val="0"/>
          <w:numId w:val="0"/>
        </w:numPr>
        <w:outlineLvl w:val="1"/>
        <w:rPr>
          <w:rFonts w:hint="eastAsia" w:ascii="黑体" w:hAnsi="黑体" w:eastAsia="黑体" w:cs="黑体"/>
          <w:sz w:val="28"/>
          <w:szCs w:val="28"/>
          <w:lang w:val="en-US" w:eastAsia="zh-CN"/>
        </w:rPr>
      </w:pPr>
    </w:p>
    <w:p w14:paraId="5E148891">
      <w:pPr>
        <w:widowControl/>
        <w:ind w:firstLine="0" w:firstLineChars="0"/>
        <w:jc w:val="left"/>
        <w:textAlignment w:val="center"/>
        <w:outlineLvl w:val="0"/>
        <w:rPr>
          <w:rFonts w:hint="eastAsia" w:ascii="宋体" w:hAnsi="宋体"/>
          <w:kern w:val="0"/>
          <w:sz w:val="24"/>
          <w:szCs w:val="20"/>
          <w:lang w:val="en-US" w:eastAsia="zh-CN"/>
        </w:rPr>
      </w:pPr>
      <w:bookmarkStart w:id="103" w:name="_Toc23732"/>
      <w:r>
        <w:rPr>
          <w:rFonts w:hint="eastAsia" w:ascii="宋体" w:hAnsi="宋体"/>
          <w:kern w:val="0"/>
          <w:sz w:val="24"/>
          <w:szCs w:val="20"/>
          <w:lang w:val="en-US" w:eastAsia="zh-CN"/>
        </w:rPr>
        <w:t>附表4：学时与学分总体分配表</w:t>
      </w:r>
      <w:bookmarkEnd w:id="103"/>
    </w:p>
    <w:p w14:paraId="1B62DC10">
      <w:pPr>
        <w:pStyle w:val="5"/>
        <w:rPr>
          <w:rFonts w:hint="eastAsia"/>
          <w:highlight w:val="none"/>
          <w:lang w:val="en-US" w:eastAsia="zh-CN"/>
        </w:rPr>
      </w:pPr>
      <w:r>
        <w:rPr>
          <w:rFonts w:hint="eastAsia"/>
          <w:highlight w:val="none"/>
        </w:rPr>
        <w:t>学时与学分总体分配表</w:t>
      </w:r>
    </w:p>
    <w:p w14:paraId="0C068BD5">
      <w:pPr>
        <w:rPr>
          <w:lang w:eastAsia="zh-CN"/>
        </w:rPr>
      </w:pPr>
    </w:p>
    <w:tbl>
      <w:tblPr>
        <w:tblStyle w:val="18"/>
        <w:tblW w:w="9136"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800"/>
        <w:gridCol w:w="907"/>
        <w:gridCol w:w="867"/>
        <w:gridCol w:w="960"/>
        <w:gridCol w:w="1404"/>
        <w:gridCol w:w="1392"/>
        <w:gridCol w:w="1393"/>
      </w:tblGrid>
      <w:tr w14:paraId="1A5A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CFCC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8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6A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考试课</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7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考查课</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D03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52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学时百</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69C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B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学分百</w:t>
            </w:r>
          </w:p>
        </w:tc>
      </w:tr>
      <w:tr w14:paraId="4DC6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9F21">
            <w:pPr>
              <w:jc w:val="center"/>
              <w:rPr>
                <w:rFonts w:hint="eastAsia" w:ascii="宋体" w:hAnsi="宋体" w:eastAsia="宋体" w:cs="宋体"/>
                <w:b/>
                <w:bCs/>
                <w:i w:val="0"/>
                <w:iCs w:val="0"/>
                <w:color w:val="000000"/>
                <w:sz w:val="21"/>
                <w:szCs w:val="21"/>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0F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8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CC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门数</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BFEA">
            <w:pPr>
              <w:jc w:val="center"/>
              <w:rPr>
                <w:rFonts w:hint="eastAsia" w:ascii="宋体" w:hAnsi="宋体" w:eastAsia="宋体" w:cs="宋体"/>
                <w:b/>
                <w:bCs/>
                <w:i w:val="0"/>
                <w:iCs w:val="0"/>
                <w:color w:val="000000"/>
                <w:sz w:val="21"/>
                <w:szCs w:val="21"/>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C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分比（%）</w:t>
            </w: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E2FFC">
            <w:pPr>
              <w:jc w:val="center"/>
              <w:rPr>
                <w:rFonts w:hint="eastAsia" w:ascii="宋体" w:hAnsi="宋体" w:eastAsia="宋体" w:cs="宋体"/>
                <w:b/>
                <w:bCs/>
                <w:i w:val="0"/>
                <w:iCs w:val="0"/>
                <w:color w:val="000000"/>
                <w:sz w:val="21"/>
                <w:szCs w:val="21"/>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F0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分比（%）</w:t>
            </w:r>
          </w:p>
        </w:tc>
      </w:tr>
      <w:tr w14:paraId="3C6B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4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D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8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5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4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1882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99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公共限选课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8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5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1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7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1FD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D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9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8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C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07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4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0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E47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CF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3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9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D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C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439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E7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D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F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D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1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E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15E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A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专业实践课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0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3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3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6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3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8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4DB6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7220CD">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0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5C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r>
              <w:rPr>
                <w:rFonts w:hint="eastAsia" w:ascii="宋体" w:hAnsi="宋体" w:cs="宋体"/>
                <w:i w:val="0"/>
                <w:iCs w:val="0"/>
                <w:color w:val="000000"/>
                <w:kern w:val="0"/>
                <w:sz w:val="21"/>
                <w:szCs w:val="21"/>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A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F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7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0845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315C0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理论教学总学时</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7AB2BA">
            <w:pPr>
              <w:keepNext w:val="0"/>
              <w:keepLines w:val="0"/>
              <w:widowControl/>
              <w:suppressLineNumbers w:val="0"/>
              <w:jc w:val="center"/>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90</w:t>
            </w:r>
            <w:r>
              <w:rPr>
                <w:rFonts w:hint="eastAsia" w:ascii="宋体" w:hAnsi="宋体" w:cs="宋体"/>
                <w:i w:val="0"/>
                <w:iCs w:val="0"/>
                <w:color w:val="000000"/>
                <w:kern w:val="0"/>
                <w:sz w:val="21"/>
                <w:szCs w:val="21"/>
                <w:u w:val="none"/>
                <w:lang w:val="en-US" w:eastAsia="zh-CN" w:bidi="ar"/>
              </w:rPr>
              <w:t>4</w:t>
            </w:r>
          </w:p>
        </w:tc>
        <w:tc>
          <w:tcPr>
            <w:tcW w:w="23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458A13">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实践教学总学时</w:t>
            </w:r>
          </w:p>
        </w:tc>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B66BC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1728</w:t>
            </w:r>
          </w:p>
        </w:tc>
      </w:tr>
      <w:tr w14:paraId="382C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398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FD0C9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理论学时与实践学时占总学时比例</w:t>
            </w:r>
          </w:p>
        </w:tc>
        <w:tc>
          <w:tcPr>
            <w:tcW w:w="51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37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34：66</w:t>
            </w:r>
          </w:p>
        </w:tc>
      </w:tr>
    </w:tbl>
    <w:p w14:paraId="48B48B40">
      <w:pPr>
        <w:rPr>
          <w:lang w:eastAsia="zh-CN"/>
        </w:rPr>
      </w:pPr>
    </w:p>
    <w:p w14:paraId="5E206ED7">
      <w:pPr>
        <w:spacing w:line="240" w:lineRule="atLeast"/>
        <w:rPr>
          <w:rStyle w:val="32"/>
          <w:rFonts w:ascii="宋体" w:hAnsi="宋体"/>
          <w:color w:val="000000" w:themeColor="text1"/>
          <w:sz w:val="18"/>
          <w:szCs w:val="18"/>
          <w14:textFill>
            <w14:solidFill>
              <w14:schemeClr w14:val="tx1"/>
            </w14:solidFill>
          </w14:textFill>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8D6DB-9A59-41DD-B76D-39C093CA34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499FD6-ED02-41D6-85A5-C873413E9B83}"/>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ECCA18B1-C799-446E-8868-A65793950E7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372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AC8A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3AC8A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CFC3C"/>
    <w:multiLevelType w:val="singleLevel"/>
    <w:tmpl w:val="8E7CFC3C"/>
    <w:lvl w:ilvl="0" w:tentative="0">
      <w:start w:val="4"/>
      <w:numFmt w:val="chineseCounting"/>
      <w:suff w:val="nothing"/>
      <w:lvlText w:val="（%1）"/>
      <w:lvlJc w:val="left"/>
      <w:rPr>
        <w:rFonts w:hint="eastAsia"/>
      </w:rPr>
    </w:lvl>
  </w:abstractNum>
  <w:abstractNum w:abstractNumId="1">
    <w:nsid w:val="BB0B3A71"/>
    <w:multiLevelType w:val="singleLevel"/>
    <w:tmpl w:val="BB0B3A71"/>
    <w:lvl w:ilvl="0" w:tentative="0">
      <w:start w:val="1"/>
      <w:numFmt w:val="chineseCounting"/>
      <w:suff w:val="nothing"/>
      <w:lvlText w:val="%1、"/>
      <w:lvlJc w:val="left"/>
      <w:rPr>
        <w:rFonts w:hint="eastAsia"/>
      </w:rPr>
    </w:lvl>
  </w:abstractNum>
  <w:abstractNum w:abstractNumId="2">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jOThkODhiYWFjZGFjM2JhOWQyOWVhNThiNjlmMGEifQ=="/>
  </w:docVars>
  <w:rsids>
    <w:rsidRoot w:val="003D5355"/>
    <w:rsid w:val="0000374F"/>
    <w:rsid w:val="0001073D"/>
    <w:rsid w:val="00011559"/>
    <w:rsid w:val="0002117A"/>
    <w:rsid w:val="000305A0"/>
    <w:rsid w:val="0003494F"/>
    <w:rsid w:val="0005448B"/>
    <w:rsid w:val="000766EC"/>
    <w:rsid w:val="00076791"/>
    <w:rsid w:val="0007780E"/>
    <w:rsid w:val="000817EF"/>
    <w:rsid w:val="000B44D3"/>
    <w:rsid w:val="000B6C78"/>
    <w:rsid w:val="000E7B1F"/>
    <w:rsid w:val="000F11ED"/>
    <w:rsid w:val="001104B4"/>
    <w:rsid w:val="00113E02"/>
    <w:rsid w:val="00115D8A"/>
    <w:rsid w:val="001247C2"/>
    <w:rsid w:val="00164302"/>
    <w:rsid w:val="001A582B"/>
    <w:rsid w:val="001B2874"/>
    <w:rsid w:val="001D6ED1"/>
    <w:rsid w:val="001E3FD6"/>
    <w:rsid w:val="00204EBB"/>
    <w:rsid w:val="002219A9"/>
    <w:rsid w:val="00222AF6"/>
    <w:rsid w:val="00247B7B"/>
    <w:rsid w:val="002735CF"/>
    <w:rsid w:val="00282B19"/>
    <w:rsid w:val="00294E87"/>
    <w:rsid w:val="00296311"/>
    <w:rsid w:val="002A2D59"/>
    <w:rsid w:val="002C2098"/>
    <w:rsid w:val="002C4449"/>
    <w:rsid w:val="002D269B"/>
    <w:rsid w:val="002F772D"/>
    <w:rsid w:val="00324C30"/>
    <w:rsid w:val="00350671"/>
    <w:rsid w:val="003532FE"/>
    <w:rsid w:val="003550AC"/>
    <w:rsid w:val="003628C5"/>
    <w:rsid w:val="00376EA7"/>
    <w:rsid w:val="00391ABE"/>
    <w:rsid w:val="00393724"/>
    <w:rsid w:val="003B0253"/>
    <w:rsid w:val="003C28DE"/>
    <w:rsid w:val="003C6537"/>
    <w:rsid w:val="003D5355"/>
    <w:rsid w:val="003E6221"/>
    <w:rsid w:val="003F0BC1"/>
    <w:rsid w:val="003F417C"/>
    <w:rsid w:val="004011FC"/>
    <w:rsid w:val="00402C99"/>
    <w:rsid w:val="00414EEE"/>
    <w:rsid w:val="00423701"/>
    <w:rsid w:val="0043017D"/>
    <w:rsid w:val="004544FE"/>
    <w:rsid w:val="00457F47"/>
    <w:rsid w:val="00462817"/>
    <w:rsid w:val="004707DC"/>
    <w:rsid w:val="004839D3"/>
    <w:rsid w:val="00487104"/>
    <w:rsid w:val="00490969"/>
    <w:rsid w:val="004A7114"/>
    <w:rsid w:val="004C2782"/>
    <w:rsid w:val="004C36BB"/>
    <w:rsid w:val="004E29CB"/>
    <w:rsid w:val="004E6120"/>
    <w:rsid w:val="004F4785"/>
    <w:rsid w:val="004F59F0"/>
    <w:rsid w:val="00514AE4"/>
    <w:rsid w:val="0052413E"/>
    <w:rsid w:val="00537C03"/>
    <w:rsid w:val="005419E8"/>
    <w:rsid w:val="005710B8"/>
    <w:rsid w:val="005767E3"/>
    <w:rsid w:val="00585AEF"/>
    <w:rsid w:val="0058738E"/>
    <w:rsid w:val="00594199"/>
    <w:rsid w:val="005B0C5F"/>
    <w:rsid w:val="005C6D17"/>
    <w:rsid w:val="005E787D"/>
    <w:rsid w:val="006150B6"/>
    <w:rsid w:val="00615981"/>
    <w:rsid w:val="00656750"/>
    <w:rsid w:val="0065692B"/>
    <w:rsid w:val="00665BAD"/>
    <w:rsid w:val="00680D0A"/>
    <w:rsid w:val="00686464"/>
    <w:rsid w:val="006955BD"/>
    <w:rsid w:val="006D0103"/>
    <w:rsid w:val="006E6810"/>
    <w:rsid w:val="007316C9"/>
    <w:rsid w:val="00736B10"/>
    <w:rsid w:val="007418B9"/>
    <w:rsid w:val="00743CDE"/>
    <w:rsid w:val="007465AA"/>
    <w:rsid w:val="0074712A"/>
    <w:rsid w:val="00773CB3"/>
    <w:rsid w:val="0077781C"/>
    <w:rsid w:val="0078143C"/>
    <w:rsid w:val="0078768E"/>
    <w:rsid w:val="007A349B"/>
    <w:rsid w:val="007A51B4"/>
    <w:rsid w:val="007B6E5B"/>
    <w:rsid w:val="007D2AB8"/>
    <w:rsid w:val="007D6A53"/>
    <w:rsid w:val="007E0CD6"/>
    <w:rsid w:val="007F2B63"/>
    <w:rsid w:val="0080119A"/>
    <w:rsid w:val="00822877"/>
    <w:rsid w:val="00825558"/>
    <w:rsid w:val="00833948"/>
    <w:rsid w:val="008339C9"/>
    <w:rsid w:val="008341D3"/>
    <w:rsid w:val="00871CD5"/>
    <w:rsid w:val="008A00FD"/>
    <w:rsid w:val="008A715C"/>
    <w:rsid w:val="008A79D8"/>
    <w:rsid w:val="008B454C"/>
    <w:rsid w:val="008B7650"/>
    <w:rsid w:val="008D26B9"/>
    <w:rsid w:val="008E3A03"/>
    <w:rsid w:val="008F1C0D"/>
    <w:rsid w:val="00902C2A"/>
    <w:rsid w:val="00910217"/>
    <w:rsid w:val="0092466A"/>
    <w:rsid w:val="00925ACB"/>
    <w:rsid w:val="00974796"/>
    <w:rsid w:val="009752D9"/>
    <w:rsid w:val="0099666A"/>
    <w:rsid w:val="009B61BA"/>
    <w:rsid w:val="009C535C"/>
    <w:rsid w:val="009C5E7A"/>
    <w:rsid w:val="009D29AB"/>
    <w:rsid w:val="00A12453"/>
    <w:rsid w:val="00A14676"/>
    <w:rsid w:val="00A36A25"/>
    <w:rsid w:val="00A65B07"/>
    <w:rsid w:val="00A73F78"/>
    <w:rsid w:val="00A81D16"/>
    <w:rsid w:val="00A83F8D"/>
    <w:rsid w:val="00AD6208"/>
    <w:rsid w:val="00AE77F1"/>
    <w:rsid w:val="00AF33FB"/>
    <w:rsid w:val="00B1257C"/>
    <w:rsid w:val="00B234DA"/>
    <w:rsid w:val="00B24E82"/>
    <w:rsid w:val="00B47C43"/>
    <w:rsid w:val="00B82FDB"/>
    <w:rsid w:val="00BB51B1"/>
    <w:rsid w:val="00BB5B78"/>
    <w:rsid w:val="00BF2729"/>
    <w:rsid w:val="00C0223F"/>
    <w:rsid w:val="00C02B49"/>
    <w:rsid w:val="00C12777"/>
    <w:rsid w:val="00C350D2"/>
    <w:rsid w:val="00C36B5B"/>
    <w:rsid w:val="00C37D92"/>
    <w:rsid w:val="00C5025D"/>
    <w:rsid w:val="00C63DAB"/>
    <w:rsid w:val="00C764BE"/>
    <w:rsid w:val="00CA7EEA"/>
    <w:rsid w:val="00CC5AC0"/>
    <w:rsid w:val="00CE4C87"/>
    <w:rsid w:val="00CE5B9F"/>
    <w:rsid w:val="00CF3752"/>
    <w:rsid w:val="00D203E7"/>
    <w:rsid w:val="00D23561"/>
    <w:rsid w:val="00D608FE"/>
    <w:rsid w:val="00D6180E"/>
    <w:rsid w:val="00D62132"/>
    <w:rsid w:val="00D6299D"/>
    <w:rsid w:val="00D65543"/>
    <w:rsid w:val="00D74381"/>
    <w:rsid w:val="00DA350C"/>
    <w:rsid w:val="00DD09F0"/>
    <w:rsid w:val="00DE6CCB"/>
    <w:rsid w:val="00DF70F2"/>
    <w:rsid w:val="00E11995"/>
    <w:rsid w:val="00E14446"/>
    <w:rsid w:val="00E56826"/>
    <w:rsid w:val="00E6106E"/>
    <w:rsid w:val="00E6284A"/>
    <w:rsid w:val="00E65154"/>
    <w:rsid w:val="00E66E59"/>
    <w:rsid w:val="00E70A97"/>
    <w:rsid w:val="00E80370"/>
    <w:rsid w:val="00E81789"/>
    <w:rsid w:val="00E86EC7"/>
    <w:rsid w:val="00E94325"/>
    <w:rsid w:val="00EA494E"/>
    <w:rsid w:val="00EA72EE"/>
    <w:rsid w:val="00F024BE"/>
    <w:rsid w:val="00F211EF"/>
    <w:rsid w:val="00F31064"/>
    <w:rsid w:val="00F360AC"/>
    <w:rsid w:val="00F50CDF"/>
    <w:rsid w:val="00F609F0"/>
    <w:rsid w:val="00F90688"/>
    <w:rsid w:val="00F94BA7"/>
    <w:rsid w:val="00F96E71"/>
    <w:rsid w:val="00FE4AEA"/>
    <w:rsid w:val="00FE6C26"/>
    <w:rsid w:val="00FF4785"/>
    <w:rsid w:val="00FF5841"/>
    <w:rsid w:val="010D6029"/>
    <w:rsid w:val="010F3B4F"/>
    <w:rsid w:val="011E0236"/>
    <w:rsid w:val="0127533C"/>
    <w:rsid w:val="01545A05"/>
    <w:rsid w:val="0156177E"/>
    <w:rsid w:val="0159301C"/>
    <w:rsid w:val="015974C0"/>
    <w:rsid w:val="0167398B"/>
    <w:rsid w:val="017B3B55"/>
    <w:rsid w:val="018856AF"/>
    <w:rsid w:val="019127B6"/>
    <w:rsid w:val="0192652E"/>
    <w:rsid w:val="019B1886"/>
    <w:rsid w:val="019F6DC1"/>
    <w:rsid w:val="01BD35AB"/>
    <w:rsid w:val="01D34AC7"/>
    <w:rsid w:val="01D86637"/>
    <w:rsid w:val="01DB7ED5"/>
    <w:rsid w:val="01DD3C4D"/>
    <w:rsid w:val="01E07299"/>
    <w:rsid w:val="01E274B5"/>
    <w:rsid w:val="01E4322D"/>
    <w:rsid w:val="01E44FDB"/>
    <w:rsid w:val="01EA3A7A"/>
    <w:rsid w:val="01EE2214"/>
    <w:rsid w:val="01FA65AD"/>
    <w:rsid w:val="020411DA"/>
    <w:rsid w:val="02092C94"/>
    <w:rsid w:val="020B6A0C"/>
    <w:rsid w:val="020E2058"/>
    <w:rsid w:val="021358C1"/>
    <w:rsid w:val="021F1CFB"/>
    <w:rsid w:val="0227311A"/>
    <w:rsid w:val="023B3151"/>
    <w:rsid w:val="02504B3F"/>
    <w:rsid w:val="02521610"/>
    <w:rsid w:val="025832D3"/>
    <w:rsid w:val="025C1016"/>
    <w:rsid w:val="026779BA"/>
    <w:rsid w:val="02702D13"/>
    <w:rsid w:val="027125E7"/>
    <w:rsid w:val="027754FB"/>
    <w:rsid w:val="028916DF"/>
    <w:rsid w:val="028C5218"/>
    <w:rsid w:val="02A46519"/>
    <w:rsid w:val="02A93B2F"/>
    <w:rsid w:val="02B50726"/>
    <w:rsid w:val="02BA21E0"/>
    <w:rsid w:val="02BE3A7E"/>
    <w:rsid w:val="02CE3596"/>
    <w:rsid w:val="02DA364D"/>
    <w:rsid w:val="02DA4630"/>
    <w:rsid w:val="03086AA8"/>
    <w:rsid w:val="03345AEF"/>
    <w:rsid w:val="0334789D"/>
    <w:rsid w:val="03353615"/>
    <w:rsid w:val="03463A74"/>
    <w:rsid w:val="03653EFA"/>
    <w:rsid w:val="03657106"/>
    <w:rsid w:val="036A7762"/>
    <w:rsid w:val="0371289F"/>
    <w:rsid w:val="03800D34"/>
    <w:rsid w:val="03912F41"/>
    <w:rsid w:val="039E740C"/>
    <w:rsid w:val="03A569EC"/>
    <w:rsid w:val="03B64756"/>
    <w:rsid w:val="03C84489"/>
    <w:rsid w:val="03D245C3"/>
    <w:rsid w:val="03D33559"/>
    <w:rsid w:val="03D437CF"/>
    <w:rsid w:val="03EE3EEF"/>
    <w:rsid w:val="03F62ABB"/>
    <w:rsid w:val="03FE7EAB"/>
    <w:rsid w:val="04090D29"/>
    <w:rsid w:val="04134741"/>
    <w:rsid w:val="042E0790"/>
    <w:rsid w:val="043A2010"/>
    <w:rsid w:val="04436E0D"/>
    <w:rsid w:val="04440EA5"/>
    <w:rsid w:val="04471107"/>
    <w:rsid w:val="044E2BE0"/>
    <w:rsid w:val="045B52FD"/>
    <w:rsid w:val="046046C1"/>
    <w:rsid w:val="04651CD8"/>
    <w:rsid w:val="04657F2A"/>
    <w:rsid w:val="0466617C"/>
    <w:rsid w:val="04702B56"/>
    <w:rsid w:val="04770389"/>
    <w:rsid w:val="04891E6A"/>
    <w:rsid w:val="048E56D2"/>
    <w:rsid w:val="04A9250C"/>
    <w:rsid w:val="04B073F7"/>
    <w:rsid w:val="04BC5D9C"/>
    <w:rsid w:val="04D01847"/>
    <w:rsid w:val="04E11CA6"/>
    <w:rsid w:val="050414F1"/>
    <w:rsid w:val="050E236F"/>
    <w:rsid w:val="05157BA2"/>
    <w:rsid w:val="05237BC9"/>
    <w:rsid w:val="05263B5D"/>
    <w:rsid w:val="053A4F12"/>
    <w:rsid w:val="05483AD3"/>
    <w:rsid w:val="054933A7"/>
    <w:rsid w:val="05545FD4"/>
    <w:rsid w:val="05636384"/>
    <w:rsid w:val="056761C0"/>
    <w:rsid w:val="05706B86"/>
    <w:rsid w:val="0575419C"/>
    <w:rsid w:val="058014BF"/>
    <w:rsid w:val="0580326D"/>
    <w:rsid w:val="058368B9"/>
    <w:rsid w:val="058F525E"/>
    <w:rsid w:val="05997E8B"/>
    <w:rsid w:val="059C797B"/>
    <w:rsid w:val="05A827C4"/>
    <w:rsid w:val="05AD3936"/>
    <w:rsid w:val="05AF76AE"/>
    <w:rsid w:val="05BE78F1"/>
    <w:rsid w:val="05DD1BF7"/>
    <w:rsid w:val="05F81055"/>
    <w:rsid w:val="05FD1D18"/>
    <w:rsid w:val="05FE23E4"/>
    <w:rsid w:val="060043AE"/>
    <w:rsid w:val="0621237C"/>
    <w:rsid w:val="0636392C"/>
    <w:rsid w:val="06484524"/>
    <w:rsid w:val="065169B7"/>
    <w:rsid w:val="065B15E4"/>
    <w:rsid w:val="065B2B05"/>
    <w:rsid w:val="066D1DC7"/>
    <w:rsid w:val="067032E2"/>
    <w:rsid w:val="06712BB6"/>
    <w:rsid w:val="0673692E"/>
    <w:rsid w:val="0680729D"/>
    <w:rsid w:val="069C40D7"/>
    <w:rsid w:val="069F7723"/>
    <w:rsid w:val="06B31420"/>
    <w:rsid w:val="06C54CB0"/>
    <w:rsid w:val="06D80E87"/>
    <w:rsid w:val="06DB44D3"/>
    <w:rsid w:val="06DC2725"/>
    <w:rsid w:val="06DD649D"/>
    <w:rsid w:val="06E23AB3"/>
    <w:rsid w:val="06FC6923"/>
    <w:rsid w:val="07017E4D"/>
    <w:rsid w:val="07091040"/>
    <w:rsid w:val="070A47AC"/>
    <w:rsid w:val="070E094F"/>
    <w:rsid w:val="072365A6"/>
    <w:rsid w:val="072A0A1E"/>
    <w:rsid w:val="072E6CF9"/>
    <w:rsid w:val="073836D3"/>
    <w:rsid w:val="074309F6"/>
    <w:rsid w:val="07487DBA"/>
    <w:rsid w:val="074958E1"/>
    <w:rsid w:val="07524795"/>
    <w:rsid w:val="075449B1"/>
    <w:rsid w:val="0768045D"/>
    <w:rsid w:val="0768220B"/>
    <w:rsid w:val="07754928"/>
    <w:rsid w:val="078057A6"/>
    <w:rsid w:val="0794523B"/>
    <w:rsid w:val="0797664C"/>
    <w:rsid w:val="07A07BF6"/>
    <w:rsid w:val="07B05960"/>
    <w:rsid w:val="07B567E3"/>
    <w:rsid w:val="07B62F76"/>
    <w:rsid w:val="07C1191B"/>
    <w:rsid w:val="07C5289C"/>
    <w:rsid w:val="07E13D6B"/>
    <w:rsid w:val="07E22B96"/>
    <w:rsid w:val="07EC0B14"/>
    <w:rsid w:val="080041F1"/>
    <w:rsid w:val="08144141"/>
    <w:rsid w:val="08161C67"/>
    <w:rsid w:val="08167EB9"/>
    <w:rsid w:val="083420ED"/>
    <w:rsid w:val="08393BA7"/>
    <w:rsid w:val="08400A92"/>
    <w:rsid w:val="08471E20"/>
    <w:rsid w:val="084E7652"/>
    <w:rsid w:val="085F360E"/>
    <w:rsid w:val="086A5B0F"/>
    <w:rsid w:val="086C5D2B"/>
    <w:rsid w:val="087B3EA7"/>
    <w:rsid w:val="08805332"/>
    <w:rsid w:val="0891753F"/>
    <w:rsid w:val="08987E8D"/>
    <w:rsid w:val="08A060F3"/>
    <w:rsid w:val="08A2799E"/>
    <w:rsid w:val="08A54D99"/>
    <w:rsid w:val="08AC25CB"/>
    <w:rsid w:val="08C90A87"/>
    <w:rsid w:val="08CE609D"/>
    <w:rsid w:val="08D35DAA"/>
    <w:rsid w:val="08E01778"/>
    <w:rsid w:val="08E43B13"/>
    <w:rsid w:val="08F875BE"/>
    <w:rsid w:val="08FB2C0B"/>
    <w:rsid w:val="09104908"/>
    <w:rsid w:val="091C13C7"/>
    <w:rsid w:val="0926701B"/>
    <w:rsid w:val="094333A8"/>
    <w:rsid w:val="09475E50"/>
    <w:rsid w:val="094840A2"/>
    <w:rsid w:val="094845E9"/>
    <w:rsid w:val="09540C99"/>
    <w:rsid w:val="096D1D5A"/>
    <w:rsid w:val="09776735"/>
    <w:rsid w:val="097924AD"/>
    <w:rsid w:val="097B289D"/>
    <w:rsid w:val="09811362"/>
    <w:rsid w:val="098B3F8E"/>
    <w:rsid w:val="0992531D"/>
    <w:rsid w:val="099C3EDE"/>
    <w:rsid w:val="09A6701A"/>
    <w:rsid w:val="09AD03A9"/>
    <w:rsid w:val="09B039F5"/>
    <w:rsid w:val="09BA2AC6"/>
    <w:rsid w:val="09BE25B6"/>
    <w:rsid w:val="09C474A0"/>
    <w:rsid w:val="09D9119E"/>
    <w:rsid w:val="09E35B78"/>
    <w:rsid w:val="09E518F1"/>
    <w:rsid w:val="09F61D50"/>
    <w:rsid w:val="09FB55B8"/>
    <w:rsid w:val="0A091B50"/>
    <w:rsid w:val="0A0A2FE0"/>
    <w:rsid w:val="0A0D52EB"/>
    <w:rsid w:val="0A1C72DC"/>
    <w:rsid w:val="0A244607"/>
    <w:rsid w:val="0A312D88"/>
    <w:rsid w:val="0A384978"/>
    <w:rsid w:val="0A5440F6"/>
    <w:rsid w:val="0A590531"/>
    <w:rsid w:val="0A656ED5"/>
    <w:rsid w:val="0A6E5D8A"/>
    <w:rsid w:val="0A7D3498"/>
    <w:rsid w:val="0A856C30"/>
    <w:rsid w:val="0A8A2498"/>
    <w:rsid w:val="0A8D3D36"/>
    <w:rsid w:val="0A984BB5"/>
    <w:rsid w:val="0AAE676F"/>
    <w:rsid w:val="0AB44ED8"/>
    <w:rsid w:val="0AB80DB3"/>
    <w:rsid w:val="0AB8364B"/>
    <w:rsid w:val="0AC27E84"/>
    <w:rsid w:val="0AE24082"/>
    <w:rsid w:val="0AE53B72"/>
    <w:rsid w:val="0AE61DC4"/>
    <w:rsid w:val="0AE75B3C"/>
    <w:rsid w:val="0AF85654"/>
    <w:rsid w:val="0B051F8D"/>
    <w:rsid w:val="0B077F8D"/>
    <w:rsid w:val="0B0C7351"/>
    <w:rsid w:val="0B0E131B"/>
    <w:rsid w:val="0B0E30C9"/>
    <w:rsid w:val="0B1C0673"/>
    <w:rsid w:val="0B1D155E"/>
    <w:rsid w:val="0B224DC6"/>
    <w:rsid w:val="0B297F03"/>
    <w:rsid w:val="0B3C19E4"/>
    <w:rsid w:val="0B422D73"/>
    <w:rsid w:val="0B4B60CB"/>
    <w:rsid w:val="0B5F3925"/>
    <w:rsid w:val="0B753B34"/>
    <w:rsid w:val="0B786794"/>
    <w:rsid w:val="0B7A075E"/>
    <w:rsid w:val="0B7A250D"/>
    <w:rsid w:val="0B7C6285"/>
    <w:rsid w:val="0B82059C"/>
    <w:rsid w:val="0B93537C"/>
    <w:rsid w:val="0B980BE5"/>
    <w:rsid w:val="0BA47589"/>
    <w:rsid w:val="0BA53A2D"/>
    <w:rsid w:val="0BAF70CA"/>
    <w:rsid w:val="0BB43C70"/>
    <w:rsid w:val="0BBD20A3"/>
    <w:rsid w:val="0BC722A5"/>
    <w:rsid w:val="0BD065D0"/>
    <w:rsid w:val="0BD51E39"/>
    <w:rsid w:val="0BD63E8B"/>
    <w:rsid w:val="0BDA2FAB"/>
    <w:rsid w:val="0BDB654C"/>
    <w:rsid w:val="0BDB6B8A"/>
    <w:rsid w:val="0BE81B6C"/>
    <w:rsid w:val="0BEF4CA9"/>
    <w:rsid w:val="0BF11A4E"/>
    <w:rsid w:val="0C01678A"/>
    <w:rsid w:val="0C060244"/>
    <w:rsid w:val="0C1069CD"/>
    <w:rsid w:val="0C1C1816"/>
    <w:rsid w:val="0C234952"/>
    <w:rsid w:val="0C281F69"/>
    <w:rsid w:val="0C28640C"/>
    <w:rsid w:val="0C2D757F"/>
    <w:rsid w:val="0C395F24"/>
    <w:rsid w:val="0C3C5A14"/>
    <w:rsid w:val="0C4548C9"/>
    <w:rsid w:val="0C45497E"/>
    <w:rsid w:val="0C49264E"/>
    <w:rsid w:val="0C523489"/>
    <w:rsid w:val="0C525237"/>
    <w:rsid w:val="0C663CC2"/>
    <w:rsid w:val="0C7B29E0"/>
    <w:rsid w:val="0C7C448E"/>
    <w:rsid w:val="0C813921"/>
    <w:rsid w:val="0C8B2247"/>
    <w:rsid w:val="0C913FB2"/>
    <w:rsid w:val="0C9455F6"/>
    <w:rsid w:val="0CA041F5"/>
    <w:rsid w:val="0CA24551"/>
    <w:rsid w:val="0CA75583"/>
    <w:rsid w:val="0CAE6912"/>
    <w:rsid w:val="0CB16402"/>
    <w:rsid w:val="0CB67574"/>
    <w:rsid w:val="0CD10852"/>
    <w:rsid w:val="0CD914B5"/>
    <w:rsid w:val="0CDE6ACB"/>
    <w:rsid w:val="0CEC743A"/>
    <w:rsid w:val="0CF940F5"/>
    <w:rsid w:val="0D116EA1"/>
    <w:rsid w:val="0D1D75F3"/>
    <w:rsid w:val="0D29243C"/>
    <w:rsid w:val="0D2E57E0"/>
    <w:rsid w:val="0D3B4184"/>
    <w:rsid w:val="0D472FBD"/>
    <w:rsid w:val="0D4B23B2"/>
    <w:rsid w:val="0D605732"/>
    <w:rsid w:val="0D7D0092"/>
    <w:rsid w:val="0D7F7527"/>
    <w:rsid w:val="0D815DD4"/>
    <w:rsid w:val="0D894C75"/>
    <w:rsid w:val="0D8C6527"/>
    <w:rsid w:val="0D96275C"/>
    <w:rsid w:val="0D9A6E96"/>
    <w:rsid w:val="0DA47D15"/>
    <w:rsid w:val="0DAD4E1B"/>
    <w:rsid w:val="0DC671F8"/>
    <w:rsid w:val="0DC9092E"/>
    <w:rsid w:val="0DE87C01"/>
    <w:rsid w:val="0DED1503"/>
    <w:rsid w:val="0DFC18FF"/>
    <w:rsid w:val="0E07353A"/>
    <w:rsid w:val="0E0B700C"/>
    <w:rsid w:val="0E1A5AD0"/>
    <w:rsid w:val="0E1B7FD7"/>
    <w:rsid w:val="0E252C04"/>
    <w:rsid w:val="0E3015A8"/>
    <w:rsid w:val="0E4137B5"/>
    <w:rsid w:val="0E473B3E"/>
    <w:rsid w:val="0E5928AD"/>
    <w:rsid w:val="0E5C239D"/>
    <w:rsid w:val="0E6A098F"/>
    <w:rsid w:val="0E714C42"/>
    <w:rsid w:val="0E7771D7"/>
    <w:rsid w:val="0E811E04"/>
    <w:rsid w:val="0E8E5BB1"/>
    <w:rsid w:val="0EA578A0"/>
    <w:rsid w:val="0EB9334C"/>
    <w:rsid w:val="0EC30910"/>
    <w:rsid w:val="0EC71F0D"/>
    <w:rsid w:val="0ED21B46"/>
    <w:rsid w:val="0ED32660"/>
    <w:rsid w:val="0EF95E3E"/>
    <w:rsid w:val="0EFB7611"/>
    <w:rsid w:val="0EFF16A6"/>
    <w:rsid w:val="0F0A1DF9"/>
    <w:rsid w:val="0F0B30A2"/>
    <w:rsid w:val="0F0E3698"/>
    <w:rsid w:val="0F1A64E0"/>
    <w:rsid w:val="0F1F3AF7"/>
    <w:rsid w:val="0F216BF7"/>
    <w:rsid w:val="0F222EF3"/>
    <w:rsid w:val="0F234C69"/>
    <w:rsid w:val="0F2F360E"/>
    <w:rsid w:val="0F4327A9"/>
    <w:rsid w:val="0F4A3109"/>
    <w:rsid w:val="0F661726"/>
    <w:rsid w:val="0F7571BB"/>
    <w:rsid w:val="0F775A55"/>
    <w:rsid w:val="0F7A4F0C"/>
    <w:rsid w:val="0F841BAC"/>
    <w:rsid w:val="0F8B485B"/>
    <w:rsid w:val="0FAB0EE6"/>
    <w:rsid w:val="0FB01F53"/>
    <w:rsid w:val="0FB73D2F"/>
    <w:rsid w:val="0FD75461"/>
    <w:rsid w:val="0FDF3286"/>
    <w:rsid w:val="0FED3C1C"/>
    <w:rsid w:val="10014FAA"/>
    <w:rsid w:val="1005543E"/>
    <w:rsid w:val="10086339"/>
    <w:rsid w:val="10090303"/>
    <w:rsid w:val="100D7DF3"/>
    <w:rsid w:val="10134CDE"/>
    <w:rsid w:val="1025065E"/>
    <w:rsid w:val="102962AF"/>
    <w:rsid w:val="102D5D9F"/>
    <w:rsid w:val="10394D13"/>
    <w:rsid w:val="103A58B2"/>
    <w:rsid w:val="103F5AD3"/>
    <w:rsid w:val="10525806"/>
    <w:rsid w:val="10613C9B"/>
    <w:rsid w:val="10637A13"/>
    <w:rsid w:val="106D2640"/>
    <w:rsid w:val="10A51DDA"/>
    <w:rsid w:val="10AB4F16"/>
    <w:rsid w:val="10AD5132"/>
    <w:rsid w:val="10C67BD8"/>
    <w:rsid w:val="10C83D1A"/>
    <w:rsid w:val="10D85020"/>
    <w:rsid w:val="10D91A83"/>
    <w:rsid w:val="10E0785E"/>
    <w:rsid w:val="10F6568B"/>
    <w:rsid w:val="111725AC"/>
    <w:rsid w:val="112076B2"/>
    <w:rsid w:val="112371A2"/>
    <w:rsid w:val="112635D3"/>
    <w:rsid w:val="112A22DF"/>
    <w:rsid w:val="11333889"/>
    <w:rsid w:val="11385BDC"/>
    <w:rsid w:val="11390774"/>
    <w:rsid w:val="113B44EC"/>
    <w:rsid w:val="113E5D8A"/>
    <w:rsid w:val="114E06C3"/>
    <w:rsid w:val="114F1D45"/>
    <w:rsid w:val="115050FF"/>
    <w:rsid w:val="11513D10"/>
    <w:rsid w:val="11621A79"/>
    <w:rsid w:val="116F12D7"/>
    <w:rsid w:val="117874EE"/>
    <w:rsid w:val="117A5014"/>
    <w:rsid w:val="117D68B3"/>
    <w:rsid w:val="119360D6"/>
    <w:rsid w:val="11961522"/>
    <w:rsid w:val="119836EC"/>
    <w:rsid w:val="11AC7198"/>
    <w:rsid w:val="11B322D4"/>
    <w:rsid w:val="11BE63FD"/>
    <w:rsid w:val="11C444E1"/>
    <w:rsid w:val="11C664AC"/>
    <w:rsid w:val="11E06E41"/>
    <w:rsid w:val="11EB4164"/>
    <w:rsid w:val="11ED6F4D"/>
    <w:rsid w:val="11FD6B92"/>
    <w:rsid w:val="120B3EBE"/>
    <w:rsid w:val="12227CBE"/>
    <w:rsid w:val="12301B77"/>
    <w:rsid w:val="123258EF"/>
    <w:rsid w:val="12380A2C"/>
    <w:rsid w:val="123D6042"/>
    <w:rsid w:val="124C3E81"/>
    <w:rsid w:val="125515DD"/>
    <w:rsid w:val="125745F5"/>
    <w:rsid w:val="125A4E46"/>
    <w:rsid w:val="125E0A35"/>
    <w:rsid w:val="12661A3D"/>
    <w:rsid w:val="126D4B79"/>
    <w:rsid w:val="12723F3D"/>
    <w:rsid w:val="12767ED2"/>
    <w:rsid w:val="127777A6"/>
    <w:rsid w:val="127E28E2"/>
    <w:rsid w:val="127F48AC"/>
    <w:rsid w:val="127F665A"/>
    <w:rsid w:val="128F4AEF"/>
    <w:rsid w:val="129465AA"/>
    <w:rsid w:val="129A3494"/>
    <w:rsid w:val="12A367ED"/>
    <w:rsid w:val="12A7355D"/>
    <w:rsid w:val="12C64289"/>
    <w:rsid w:val="12C65BDC"/>
    <w:rsid w:val="12CA5B28"/>
    <w:rsid w:val="12CD386A"/>
    <w:rsid w:val="12D93FBD"/>
    <w:rsid w:val="12DA1AE3"/>
    <w:rsid w:val="12DE5A77"/>
    <w:rsid w:val="12EC1F42"/>
    <w:rsid w:val="12F928B1"/>
    <w:rsid w:val="12FD27F6"/>
    <w:rsid w:val="130D3C66"/>
    <w:rsid w:val="13135720"/>
    <w:rsid w:val="13196AAF"/>
    <w:rsid w:val="13243761"/>
    <w:rsid w:val="13313DF9"/>
    <w:rsid w:val="13345697"/>
    <w:rsid w:val="133675F5"/>
    <w:rsid w:val="133B07D3"/>
    <w:rsid w:val="133E2072"/>
    <w:rsid w:val="13421B62"/>
    <w:rsid w:val="134A0A16"/>
    <w:rsid w:val="134F0723"/>
    <w:rsid w:val="13531FC1"/>
    <w:rsid w:val="13545D39"/>
    <w:rsid w:val="13623FB2"/>
    <w:rsid w:val="13710699"/>
    <w:rsid w:val="13723DB8"/>
    <w:rsid w:val="13785584"/>
    <w:rsid w:val="13833436"/>
    <w:rsid w:val="13873A19"/>
    <w:rsid w:val="13904FC3"/>
    <w:rsid w:val="139B74C4"/>
    <w:rsid w:val="13A36B8D"/>
    <w:rsid w:val="13A66595"/>
    <w:rsid w:val="13AE71F7"/>
    <w:rsid w:val="13AF4D1D"/>
    <w:rsid w:val="13B75653"/>
    <w:rsid w:val="13BA3DEE"/>
    <w:rsid w:val="13BC5DB8"/>
    <w:rsid w:val="13DB46ED"/>
    <w:rsid w:val="13DD7ADC"/>
    <w:rsid w:val="13E62E35"/>
    <w:rsid w:val="13E7095B"/>
    <w:rsid w:val="13EF54D1"/>
    <w:rsid w:val="13F13588"/>
    <w:rsid w:val="13FD017F"/>
    <w:rsid w:val="141554C8"/>
    <w:rsid w:val="141A663B"/>
    <w:rsid w:val="14270D58"/>
    <w:rsid w:val="143D67CD"/>
    <w:rsid w:val="14504752"/>
    <w:rsid w:val="14524026"/>
    <w:rsid w:val="1454729E"/>
    <w:rsid w:val="145F04F1"/>
    <w:rsid w:val="14643D5A"/>
    <w:rsid w:val="147223D9"/>
    <w:rsid w:val="147614E1"/>
    <w:rsid w:val="1483531B"/>
    <w:rsid w:val="14891A12"/>
    <w:rsid w:val="14891B03"/>
    <w:rsid w:val="14942891"/>
    <w:rsid w:val="14AF5969"/>
    <w:rsid w:val="14AF76CB"/>
    <w:rsid w:val="14B20F69"/>
    <w:rsid w:val="14B95E54"/>
    <w:rsid w:val="14C0725D"/>
    <w:rsid w:val="14C36CD2"/>
    <w:rsid w:val="14C71749"/>
    <w:rsid w:val="14D04A8C"/>
    <w:rsid w:val="14D26F15"/>
    <w:rsid w:val="14EA24B1"/>
    <w:rsid w:val="14EB2A77"/>
    <w:rsid w:val="14F21366"/>
    <w:rsid w:val="14F939CD"/>
    <w:rsid w:val="151632A6"/>
    <w:rsid w:val="151C63E2"/>
    <w:rsid w:val="15202377"/>
    <w:rsid w:val="152534E9"/>
    <w:rsid w:val="152624AE"/>
    <w:rsid w:val="152D6842"/>
    <w:rsid w:val="152F4368"/>
    <w:rsid w:val="15316332"/>
    <w:rsid w:val="15475B55"/>
    <w:rsid w:val="154A73F4"/>
    <w:rsid w:val="15505F32"/>
    <w:rsid w:val="155E4C4D"/>
    <w:rsid w:val="1560669E"/>
    <w:rsid w:val="1561750F"/>
    <w:rsid w:val="156207CF"/>
    <w:rsid w:val="156A53A0"/>
    <w:rsid w:val="1571672E"/>
    <w:rsid w:val="157B57FF"/>
    <w:rsid w:val="15897087"/>
    <w:rsid w:val="15B30AF5"/>
    <w:rsid w:val="15B34F99"/>
    <w:rsid w:val="15C70A44"/>
    <w:rsid w:val="15D23CCD"/>
    <w:rsid w:val="15D60C87"/>
    <w:rsid w:val="15D90A9B"/>
    <w:rsid w:val="15F67BEF"/>
    <w:rsid w:val="15FB06EE"/>
    <w:rsid w:val="16021A7C"/>
    <w:rsid w:val="1602382A"/>
    <w:rsid w:val="1606156C"/>
    <w:rsid w:val="161276B2"/>
    <w:rsid w:val="16133C89"/>
    <w:rsid w:val="16136C3B"/>
    <w:rsid w:val="161C2B3E"/>
    <w:rsid w:val="161F618A"/>
    <w:rsid w:val="16225C7A"/>
    <w:rsid w:val="162D4D4B"/>
    <w:rsid w:val="162E2871"/>
    <w:rsid w:val="16314110"/>
    <w:rsid w:val="1633712C"/>
    <w:rsid w:val="16504596"/>
    <w:rsid w:val="165F6ECF"/>
    <w:rsid w:val="166242C9"/>
    <w:rsid w:val="1663285B"/>
    <w:rsid w:val="166C2661"/>
    <w:rsid w:val="166D339A"/>
    <w:rsid w:val="167364D6"/>
    <w:rsid w:val="1678573C"/>
    <w:rsid w:val="167C538B"/>
    <w:rsid w:val="167E72A1"/>
    <w:rsid w:val="16873D30"/>
    <w:rsid w:val="169A1CB5"/>
    <w:rsid w:val="16A62408"/>
    <w:rsid w:val="16A677CD"/>
    <w:rsid w:val="16A8689C"/>
    <w:rsid w:val="16A91EF8"/>
    <w:rsid w:val="16B321B0"/>
    <w:rsid w:val="16B9038D"/>
    <w:rsid w:val="16C60CFC"/>
    <w:rsid w:val="16CC4D1F"/>
    <w:rsid w:val="16E13640"/>
    <w:rsid w:val="16E20380"/>
    <w:rsid w:val="16E557E9"/>
    <w:rsid w:val="16ED6288"/>
    <w:rsid w:val="16F615E1"/>
    <w:rsid w:val="16FF760F"/>
    <w:rsid w:val="170512F9"/>
    <w:rsid w:val="171E44A1"/>
    <w:rsid w:val="17253C74"/>
    <w:rsid w:val="172577D0"/>
    <w:rsid w:val="17300F51"/>
    <w:rsid w:val="17312619"/>
    <w:rsid w:val="17345C65"/>
    <w:rsid w:val="17372CF8"/>
    <w:rsid w:val="17533869"/>
    <w:rsid w:val="17544559"/>
    <w:rsid w:val="17562080"/>
    <w:rsid w:val="17654071"/>
    <w:rsid w:val="17670696"/>
    <w:rsid w:val="177469AA"/>
    <w:rsid w:val="1783099B"/>
    <w:rsid w:val="17852965"/>
    <w:rsid w:val="178C5AA1"/>
    <w:rsid w:val="178F2C19"/>
    <w:rsid w:val="179130B8"/>
    <w:rsid w:val="179901BE"/>
    <w:rsid w:val="17A50911"/>
    <w:rsid w:val="17A52D08"/>
    <w:rsid w:val="17A74689"/>
    <w:rsid w:val="17A76437"/>
    <w:rsid w:val="17A77336"/>
    <w:rsid w:val="17A821AF"/>
    <w:rsid w:val="17A96653"/>
    <w:rsid w:val="17B9260F"/>
    <w:rsid w:val="17BE19D3"/>
    <w:rsid w:val="17BE2920"/>
    <w:rsid w:val="17C214C3"/>
    <w:rsid w:val="17C3523B"/>
    <w:rsid w:val="17D11706"/>
    <w:rsid w:val="17D26918"/>
    <w:rsid w:val="17D336D0"/>
    <w:rsid w:val="17D411F6"/>
    <w:rsid w:val="17D42FA4"/>
    <w:rsid w:val="17D66D1D"/>
    <w:rsid w:val="18023FB5"/>
    <w:rsid w:val="181066D2"/>
    <w:rsid w:val="18381785"/>
    <w:rsid w:val="183F48C2"/>
    <w:rsid w:val="18402737"/>
    <w:rsid w:val="1846212A"/>
    <w:rsid w:val="18463EA2"/>
    <w:rsid w:val="18477C1A"/>
    <w:rsid w:val="184C5231"/>
    <w:rsid w:val="18697B91"/>
    <w:rsid w:val="186C142F"/>
    <w:rsid w:val="187077B5"/>
    <w:rsid w:val="1882455E"/>
    <w:rsid w:val="188B3FAB"/>
    <w:rsid w:val="18980476"/>
    <w:rsid w:val="18986835"/>
    <w:rsid w:val="189C1D14"/>
    <w:rsid w:val="18A21AD3"/>
    <w:rsid w:val="18A62B93"/>
    <w:rsid w:val="18AF5EEB"/>
    <w:rsid w:val="18B45502"/>
    <w:rsid w:val="18B76B4E"/>
    <w:rsid w:val="18BF1EA7"/>
    <w:rsid w:val="18CB25F9"/>
    <w:rsid w:val="18CD6371"/>
    <w:rsid w:val="18D53E13"/>
    <w:rsid w:val="18DC65B5"/>
    <w:rsid w:val="18DE057F"/>
    <w:rsid w:val="18DF4FD8"/>
    <w:rsid w:val="18EB67F8"/>
    <w:rsid w:val="18ED6A14"/>
    <w:rsid w:val="18F156A4"/>
    <w:rsid w:val="18F97167"/>
    <w:rsid w:val="18FE477D"/>
    <w:rsid w:val="190478B9"/>
    <w:rsid w:val="191E4E1F"/>
    <w:rsid w:val="191F1353"/>
    <w:rsid w:val="192A0BEE"/>
    <w:rsid w:val="192B4E46"/>
    <w:rsid w:val="19315AB4"/>
    <w:rsid w:val="19345DCF"/>
    <w:rsid w:val="193C52A5"/>
    <w:rsid w:val="194276D1"/>
    <w:rsid w:val="19520625"/>
    <w:rsid w:val="19535F87"/>
    <w:rsid w:val="19706CFD"/>
    <w:rsid w:val="19744A3F"/>
    <w:rsid w:val="197B5DCD"/>
    <w:rsid w:val="19805192"/>
    <w:rsid w:val="1981715C"/>
    <w:rsid w:val="19836A30"/>
    <w:rsid w:val="19921369"/>
    <w:rsid w:val="199C32E0"/>
    <w:rsid w:val="19A03A86"/>
    <w:rsid w:val="19A45B58"/>
    <w:rsid w:val="19A5109C"/>
    <w:rsid w:val="19A86AD3"/>
    <w:rsid w:val="19B7492C"/>
    <w:rsid w:val="19BA5480"/>
    <w:rsid w:val="19BD16CC"/>
    <w:rsid w:val="19BE5CBA"/>
    <w:rsid w:val="19C5529B"/>
    <w:rsid w:val="19D76D7C"/>
    <w:rsid w:val="19E716B5"/>
    <w:rsid w:val="19EC0A79"/>
    <w:rsid w:val="19F31E08"/>
    <w:rsid w:val="19FE7778"/>
    <w:rsid w:val="1A085187"/>
    <w:rsid w:val="1A0B3B42"/>
    <w:rsid w:val="1A0E09F0"/>
    <w:rsid w:val="1A136006"/>
    <w:rsid w:val="1A187AC0"/>
    <w:rsid w:val="1A277D03"/>
    <w:rsid w:val="1A361CF4"/>
    <w:rsid w:val="1A437ED6"/>
    <w:rsid w:val="1A4A39F2"/>
    <w:rsid w:val="1A6733E4"/>
    <w:rsid w:val="1A693E78"/>
    <w:rsid w:val="1A710F7F"/>
    <w:rsid w:val="1A75281D"/>
    <w:rsid w:val="1A8B0292"/>
    <w:rsid w:val="1A9609E5"/>
    <w:rsid w:val="1ABF7F3C"/>
    <w:rsid w:val="1AF2632B"/>
    <w:rsid w:val="1AF35E37"/>
    <w:rsid w:val="1AF5395E"/>
    <w:rsid w:val="1AFA0F74"/>
    <w:rsid w:val="1AFF2A2E"/>
    <w:rsid w:val="1B0977EF"/>
    <w:rsid w:val="1B0D514B"/>
    <w:rsid w:val="1B1D4C62"/>
    <w:rsid w:val="1B2508D5"/>
    <w:rsid w:val="1B252495"/>
    <w:rsid w:val="1B291859"/>
    <w:rsid w:val="1B2D40CD"/>
    <w:rsid w:val="1B3342E3"/>
    <w:rsid w:val="1B481CDF"/>
    <w:rsid w:val="1B715AA6"/>
    <w:rsid w:val="1B724FAE"/>
    <w:rsid w:val="1B8B6070"/>
    <w:rsid w:val="1B943177"/>
    <w:rsid w:val="1BBC447B"/>
    <w:rsid w:val="1BC670A8"/>
    <w:rsid w:val="1BC872C4"/>
    <w:rsid w:val="1BE22134"/>
    <w:rsid w:val="1BEC4D61"/>
    <w:rsid w:val="1BF0493A"/>
    <w:rsid w:val="1BF65BDF"/>
    <w:rsid w:val="1C071E75"/>
    <w:rsid w:val="1C0A3439"/>
    <w:rsid w:val="1C242F39"/>
    <w:rsid w:val="1C281B11"/>
    <w:rsid w:val="1C3404B6"/>
    <w:rsid w:val="1C3D736A"/>
    <w:rsid w:val="1C3E30E2"/>
    <w:rsid w:val="1C450915"/>
    <w:rsid w:val="1C4E1577"/>
    <w:rsid w:val="1C613473"/>
    <w:rsid w:val="1C6F7740"/>
    <w:rsid w:val="1C737230"/>
    <w:rsid w:val="1C7B268B"/>
    <w:rsid w:val="1C8256C5"/>
    <w:rsid w:val="1C827473"/>
    <w:rsid w:val="1C9176B6"/>
    <w:rsid w:val="1C93375D"/>
    <w:rsid w:val="1C940F54"/>
    <w:rsid w:val="1C982121"/>
    <w:rsid w:val="1C9A47BD"/>
    <w:rsid w:val="1C9B0535"/>
    <w:rsid w:val="1CB02FB2"/>
    <w:rsid w:val="1CB33AD0"/>
    <w:rsid w:val="1CB3587E"/>
    <w:rsid w:val="1CCA36D1"/>
    <w:rsid w:val="1CCC6940"/>
    <w:rsid w:val="1CCD6852"/>
    <w:rsid w:val="1CD46176"/>
    <w:rsid w:val="1CDA38DD"/>
    <w:rsid w:val="1CE7377A"/>
    <w:rsid w:val="1CEB6DC6"/>
    <w:rsid w:val="1CEE2D5A"/>
    <w:rsid w:val="1CFB0451"/>
    <w:rsid w:val="1D01483C"/>
    <w:rsid w:val="1D061E52"/>
    <w:rsid w:val="1D091942"/>
    <w:rsid w:val="1D167BBB"/>
    <w:rsid w:val="1D3C1D18"/>
    <w:rsid w:val="1D41732E"/>
    <w:rsid w:val="1D4B3D09"/>
    <w:rsid w:val="1D532BBD"/>
    <w:rsid w:val="1D570900"/>
    <w:rsid w:val="1D5801D4"/>
    <w:rsid w:val="1D5822E5"/>
    <w:rsid w:val="1D6D3C7F"/>
    <w:rsid w:val="1D6F55A4"/>
    <w:rsid w:val="1D7C0366"/>
    <w:rsid w:val="1D7C4ED0"/>
    <w:rsid w:val="1D8D60CF"/>
    <w:rsid w:val="1D9751A0"/>
    <w:rsid w:val="1D9A259A"/>
    <w:rsid w:val="1DBC0763"/>
    <w:rsid w:val="1DCD0BC2"/>
    <w:rsid w:val="1DCE4485"/>
    <w:rsid w:val="1DD12460"/>
    <w:rsid w:val="1DDC0DD7"/>
    <w:rsid w:val="1DDC31B9"/>
    <w:rsid w:val="1DDF7C04"/>
    <w:rsid w:val="1DE0740A"/>
    <w:rsid w:val="1DE303E5"/>
    <w:rsid w:val="1DE55F0B"/>
    <w:rsid w:val="1DE71C83"/>
    <w:rsid w:val="1DEF0B38"/>
    <w:rsid w:val="1DF0665E"/>
    <w:rsid w:val="1DFC5003"/>
    <w:rsid w:val="1E01086B"/>
    <w:rsid w:val="1E062573"/>
    <w:rsid w:val="1E0A7720"/>
    <w:rsid w:val="1E0C3498"/>
    <w:rsid w:val="1E245E41"/>
    <w:rsid w:val="1E2E78ED"/>
    <w:rsid w:val="1E307F52"/>
    <w:rsid w:val="1E326C77"/>
    <w:rsid w:val="1E4335AC"/>
    <w:rsid w:val="1E4D585F"/>
    <w:rsid w:val="1E551FBA"/>
    <w:rsid w:val="1E5D0198"/>
    <w:rsid w:val="1E5E181A"/>
    <w:rsid w:val="1E694901"/>
    <w:rsid w:val="1E6A6411"/>
    <w:rsid w:val="1E794E94"/>
    <w:rsid w:val="1E796654"/>
    <w:rsid w:val="1E806520"/>
    <w:rsid w:val="1E8066E5"/>
    <w:rsid w:val="1E8079E2"/>
    <w:rsid w:val="1E8A260F"/>
    <w:rsid w:val="1E917E41"/>
    <w:rsid w:val="1E927670"/>
    <w:rsid w:val="1EB3600A"/>
    <w:rsid w:val="1EB51D82"/>
    <w:rsid w:val="1ED61CF8"/>
    <w:rsid w:val="1ED644C8"/>
    <w:rsid w:val="1EDA5344"/>
    <w:rsid w:val="1EEE597A"/>
    <w:rsid w:val="1EF63C65"/>
    <w:rsid w:val="1F0D56A6"/>
    <w:rsid w:val="1F120F82"/>
    <w:rsid w:val="1F1903A6"/>
    <w:rsid w:val="1F1F6DD3"/>
    <w:rsid w:val="1F262338"/>
    <w:rsid w:val="1F282554"/>
    <w:rsid w:val="1F2F113C"/>
    <w:rsid w:val="1F3031B6"/>
    <w:rsid w:val="1F316F2E"/>
    <w:rsid w:val="1F354C71"/>
    <w:rsid w:val="1F3A5DE3"/>
    <w:rsid w:val="1F3D5406"/>
    <w:rsid w:val="1F3F789D"/>
    <w:rsid w:val="1F4629DA"/>
    <w:rsid w:val="1F672950"/>
    <w:rsid w:val="1F686DF4"/>
    <w:rsid w:val="1F6F5E24"/>
    <w:rsid w:val="1F737547"/>
    <w:rsid w:val="1F7E2174"/>
    <w:rsid w:val="1F802FD4"/>
    <w:rsid w:val="1F8D23B7"/>
    <w:rsid w:val="1FA53BA4"/>
    <w:rsid w:val="1FAA6760"/>
    <w:rsid w:val="1FB45B95"/>
    <w:rsid w:val="1FB57B5F"/>
    <w:rsid w:val="1FB913FE"/>
    <w:rsid w:val="1FBB33C8"/>
    <w:rsid w:val="1FC009DE"/>
    <w:rsid w:val="1FC14756"/>
    <w:rsid w:val="1FC87893"/>
    <w:rsid w:val="1FCA360B"/>
    <w:rsid w:val="1FCA53B9"/>
    <w:rsid w:val="1FCE047B"/>
    <w:rsid w:val="1FD46AEE"/>
    <w:rsid w:val="1FDD74D4"/>
    <w:rsid w:val="1FE14A19"/>
    <w:rsid w:val="1FF64400"/>
    <w:rsid w:val="1FF93EF0"/>
    <w:rsid w:val="20000DDB"/>
    <w:rsid w:val="20016901"/>
    <w:rsid w:val="20047259"/>
    <w:rsid w:val="200A3A07"/>
    <w:rsid w:val="20124FB2"/>
    <w:rsid w:val="20166850"/>
    <w:rsid w:val="2019256F"/>
    <w:rsid w:val="201E74B3"/>
    <w:rsid w:val="202645B9"/>
    <w:rsid w:val="202F16C0"/>
    <w:rsid w:val="20360CA0"/>
    <w:rsid w:val="20517888"/>
    <w:rsid w:val="20523600"/>
    <w:rsid w:val="20587732"/>
    <w:rsid w:val="20607AD1"/>
    <w:rsid w:val="20665761"/>
    <w:rsid w:val="20672C08"/>
    <w:rsid w:val="206C46C2"/>
    <w:rsid w:val="206E043A"/>
    <w:rsid w:val="206F20D9"/>
    <w:rsid w:val="20A53730"/>
    <w:rsid w:val="20A7394C"/>
    <w:rsid w:val="20BD316F"/>
    <w:rsid w:val="20C91B14"/>
    <w:rsid w:val="20CD2CFB"/>
    <w:rsid w:val="20CF166A"/>
    <w:rsid w:val="20DB1848"/>
    <w:rsid w:val="20DE51BB"/>
    <w:rsid w:val="20F3093F"/>
    <w:rsid w:val="21130FE1"/>
    <w:rsid w:val="213F1DD6"/>
    <w:rsid w:val="213F3A2E"/>
    <w:rsid w:val="214116AB"/>
    <w:rsid w:val="21521B0A"/>
    <w:rsid w:val="21535882"/>
    <w:rsid w:val="215A451A"/>
    <w:rsid w:val="215D5E4B"/>
    <w:rsid w:val="21661111"/>
    <w:rsid w:val="217001E2"/>
    <w:rsid w:val="217A4BBD"/>
    <w:rsid w:val="21AA36F4"/>
    <w:rsid w:val="21B75E11"/>
    <w:rsid w:val="21BE719F"/>
    <w:rsid w:val="21BF3F6C"/>
    <w:rsid w:val="21CD73E2"/>
    <w:rsid w:val="21D07990"/>
    <w:rsid w:val="21E336A7"/>
    <w:rsid w:val="21FB3F4F"/>
    <w:rsid w:val="220426D8"/>
    <w:rsid w:val="220A5F40"/>
    <w:rsid w:val="220B7F0B"/>
    <w:rsid w:val="221C3EC6"/>
    <w:rsid w:val="223B07F0"/>
    <w:rsid w:val="223E3E3C"/>
    <w:rsid w:val="22477195"/>
    <w:rsid w:val="22520DC7"/>
    <w:rsid w:val="22544EFC"/>
    <w:rsid w:val="226048F5"/>
    <w:rsid w:val="226225B1"/>
    <w:rsid w:val="226338A3"/>
    <w:rsid w:val="226715E5"/>
    <w:rsid w:val="227930C6"/>
    <w:rsid w:val="22873A35"/>
    <w:rsid w:val="228D26CE"/>
    <w:rsid w:val="22916662"/>
    <w:rsid w:val="22933AED"/>
    <w:rsid w:val="22992222"/>
    <w:rsid w:val="229F5783"/>
    <w:rsid w:val="22AF6AE8"/>
    <w:rsid w:val="22D64BAD"/>
    <w:rsid w:val="22D87DED"/>
    <w:rsid w:val="22DD18A7"/>
    <w:rsid w:val="22DD3655"/>
    <w:rsid w:val="22E845A7"/>
    <w:rsid w:val="22EC3898"/>
    <w:rsid w:val="22F17100"/>
    <w:rsid w:val="22F34C27"/>
    <w:rsid w:val="22FA4207"/>
    <w:rsid w:val="22FD57EE"/>
    <w:rsid w:val="22FE0267"/>
    <w:rsid w:val="230B6414"/>
    <w:rsid w:val="2318643B"/>
    <w:rsid w:val="232E3EB1"/>
    <w:rsid w:val="233174FD"/>
    <w:rsid w:val="2338088B"/>
    <w:rsid w:val="23452FA8"/>
    <w:rsid w:val="234C2589"/>
    <w:rsid w:val="235002CB"/>
    <w:rsid w:val="236478D2"/>
    <w:rsid w:val="236E0751"/>
    <w:rsid w:val="237044C9"/>
    <w:rsid w:val="23737B15"/>
    <w:rsid w:val="237D41D4"/>
    <w:rsid w:val="23805FCC"/>
    <w:rsid w:val="23863CED"/>
    <w:rsid w:val="23871813"/>
    <w:rsid w:val="238735C1"/>
    <w:rsid w:val="23983A20"/>
    <w:rsid w:val="239857CE"/>
    <w:rsid w:val="239A32F4"/>
    <w:rsid w:val="23A14EBC"/>
    <w:rsid w:val="23A23767"/>
    <w:rsid w:val="23A27213"/>
    <w:rsid w:val="23A45F21"/>
    <w:rsid w:val="23AD74CB"/>
    <w:rsid w:val="23B0178A"/>
    <w:rsid w:val="23BC2032"/>
    <w:rsid w:val="23C52FED"/>
    <w:rsid w:val="23CC4021"/>
    <w:rsid w:val="23CE11F0"/>
    <w:rsid w:val="23DC390D"/>
    <w:rsid w:val="23E40A13"/>
    <w:rsid w:val="23E66539"/>
    <w:rsid w:val="23EB7FF4"/>
    <w:rsid w:val="23F5677C"/>
    <w:rsid w:val="23F92711"/>
    <w:rsid w:val="2403533D"/>
    <w:rsid w:val="2419690F"/>
    <w:rsid w:val="241A2687"/>
    <w:rsid w:val="241E5CD3"/>
    <w:rsid w:val="241F1A4B"/>
    <w:rsid w:val="24264B88"/>
    <w:rsid w:val="24280900"/>
    <w:rsid w:val="242D2F80"/>
    <w:rsid w:val="24340A4D"/>
    <w:rsid w:val="243A6885"/>
    <w:rsid w:val="245C67FB"/>
    <w:rsid w:val="246444F3"/>
    <w:rsid w:val="247725C7"/>
    <w:rsid w:val="247955FF"/>
    <w:rsid w:val="247C6E9E"/>
    <w:rsid w:val="24834F09"/>
    <w:rsid w:val="2487097B"/>
    <w:rsid w:val="2492221D"/>
    <w:rsid w:val="24943641"/>
    <w:rsid w:val="249935AC"/>
    <w:rsid w:val="249D12EE"/>
    <w:rsid w:val="24AE34FB"/>
    <w:rsid w:val="24B14D99"/>
    <w:rsid w:val="24BB786B"/>
    <w:rsid w:val="24C41FAF"/>
    <w:rsid w:val="24C70119"/>
    <w:rsid w:val="24D46CDA"/>
    <w:rsid w:val="24DD5B8E"/>
    <w:rsid w:val="24DE36B4"/>
    <w:rsid w:val="24E76A0D"/>
    <w:rsid w:val="24E8008F"/>
    <w:rsid w:val="24E862E1"/>
    <w:rsid w:val="24EA7087"/>
    <w:rsid w:val="24F16E76"/>
    <w:rsid w:val="24F33E07"/>
    <w:rsid w:val="2503311B"/>
    <w:rsid w:val="25054E4E"/>
    <w:rsid w:val="250F7D12"/>
    <w:rsid w:val="25207829"/>
    <w:rsid w:val="25253091"/>
    <w:rsid w:val="25276E09"/>
    <w:rsid w:val="253422BE"/>
    <w:rsid w:val="25350ED0"/>
    <w:rsid w:val="253908EB"/>
    <w:rsid w:val="254B640F"/>
    <w:rsid w:val="254F010E"/>
    <w:rsid w:val="255D282B"/>
    <w:rsid w:val="256516E0"/>
    <w:rsid w:val="2572124F"/>
    <w:rsid w:val="2572277A"/>
    <w:rsid w:val="25861D82"/>
    <w:rsid w:val="258B383C"/>
    <w:rsid w:val="259326F1"/>
    <w:rsid w:val="259A75DB"/>
    <w:rsid w:val="259C77F7"/>
    <w:rsid w:val="25A71CF8"/>
    <w:rsid w:val="25AF7C37"/>
    <w:rsid w:val="25B508B9"/>
    <w:rsid w:val="25BC1C48"/>
    <w:rsid w:val="25BD53BE"/>
    <w:rsid w:val="25D56865"/>
    <w:rsid w:val="25DA003F"/>
    <w:rsid w:val="25DC4098"/>
    <w:rsid w:val="25DC5E46"/>
    <w:rsid w:val="25DE1FA0"/>
    <w:rsid w:val="25E3157E"/>
    <w:rsid w:val="25F0369F"/>
    <w:rsid w:val="25F3318F"/>
    <w:rsid w:val="25F50CB6"/>
    <w:rsid w:val="25F5515A"/>
    <w:rsid w:val="25FB7465"/>
    <w:rsid w:val="2604714B"/>
    <w:rsid w:val="2609650F"/>
    <w:rsid w:val="260E7FC9"/>
    <w:rsid w:val="26105AEF"/>
    <w:rsid w:val="26123616"/>
    <w:rsid w:val="262E41C8"/>
    <w:rsid w:val="26393298"/>
    <w:rsid w:val="265C2AE3"/>
    <w:rsid w:val="26600825"/>
    <w:rsid w:val="266A2F07"/>
    <w:rsid w:val="267267AA"/>
    <w:rsid w:val="26802C75"/>
    <w:rsid w:val="268D0EEE"/>
    <w:rsid w:val="26AF718A"/>
    <w:rsid w:val="26B11081"/>
    <w:rsid w:val="26BC7A25"/>
    <w:rsid w:val="26BE72FA"/>
    <w:rsid w:val="26C3256A"/>
    <w:rsid w:val="26C50688"/>
    <w:rsid w:val="26CA2142"/>
    <w:rsid w:val="26CF58D1"/>
    <w:rsid w:val="26D60AE7"/>
    <w:rsid w:val="26D63D39"/>
    <w:rsid w:val="26EA00EF"/>
    <w:rsid w:val="26EA6341"/>
    <w:rsid w:val="26F70A5D"/>
    <w:rsid w:val="27037402"/>
    <w:rsid w:val="270A06FB"/>
    <w:rsid w:val="272A0CB2"/>
    <w:rsid w:val="27402404"/>
    <w:rsid w:val="274A6DDF"/>
    <w:rsid w:val="2751016E"/>
    <w:rsid w:val="27533EE6"/>
    <w:rsid w:val="275B723E"/>
    <w:rsid w:val="276E6F72"/>
    <w:rsid w:val="277145A0"/>
    <w:rsid w:val="2786250D"/>
    <w:rsid w:val="278B7B24"/>
    <w:rsid w:val="278E5ACD"/>
    <w:rsid w:val="279A1B15"/>
    <w:rsid w:val="27BF575C"/>
    <w:rsid w:val="27BF712A"/>
    <w:rsid w:val="27C83911"/>
    <w:rsid w:val="27CE5C62"/>
    <w:rsid w:val="27D33279"/>
    <w:rsid w:val="27DA0163"/>
    <w:rsid w:val="27E2170E"/>
    <w:rsid w:val="27E93004"/>
    <w:rsid w:val="27F8683B"/>
    <w:rsid w:val="28011B94"/>
    <w:rsid w:val="28060F58"/>
    <w:rsid w:val="2822558E"/>
    <w:rsid w:val="28235FAE"/>
    <w:rsid w:val="28292E99"/>
    <w:rsid w:val="28327F9F"/>
    <w:rsid w:val="28346DCF"/>
    <w:rsid w:val="28373807"/>
    <w:rsid w:val="28447CD2"/>
    <w:rsid w:val="28451326"/>
    <w:rsid w:val="284877C3"/>
    <w:rsid w:val="2849353B"/>
    <w:rsid w:val="285F4B0C"/>
    <w:rsid w:val="28610884"/>
    <w:rsid w:val="289E5635"/>
    <w:rsid w:val="28A349F9"/>
    <w:rsid w:val="28A80261"/>
    <w:rsid w:val="28B963B3"/>
    <w:rsid w:val="28C606E7"/>
    <w:rsid w:val="28CF3A40"/>
    <w:rsid w:val="28DF6E3E"/>
    <w:rsid w:val="290D4568"/>
    <w:rsid w:val="291E0523"/>
    <w:rsid w:val="291E49C7"/>
    <w:rsid w:val="292518B2"/>
    <w:rsid w:val="293B2E83"/>
    <w:rsid w:val="293C498D"/>
    <w:rsid w:val="294025BD"/>
    <w:rsid w:val="2943502F"/>
    <w:rsid w:val="294A10CA"/>
    <w:rsid w:val="294C5CCC"/>
    <w:rsid w:val="294F4B81"/>
    <w:rsid w:val="29606D8E"/>
    <w:rsid w:val="297414A2"/>
    <w:rsid w:val="29780755"/>
    <w:rsid w:val="2984482A"/>
    <w:rsid w:val="29905E4B"/>
    <w:rsid w:val="29A34E1A"/>
    <w:rsid w:val="29A62C82"/>
    <w:rsid w:val="29AE18A7"/>
    <w:rsid w:val="29B82726"/>
    <w:rsid w:val="29BA46F0"/>
    <w:rsid w:val="29BB2501"/>
    <w:rsid w:val="29C72F63"/>
    <w:rsid w:val="29CF2441"/>
    <w:rsid w:val="29D15E68"/>
    <w:rsid w:val="29D308D1"/>
    <w:rsid w:val="29D97ADD"/>
    <w:rsid w:val="29EC23D0"/>
    <w:rsid w:val="29F550F9"/>
    <w:rsid w:val="29FA689B"/>
    <w:rsid w:val="29FD45DD"/>
    <w:rsid w:val="2A04596B"/>
    <w:rsid w:val="2A1262DA"/>
    <w:rsid w:val="2A1536D4"/>
    <w:rsid w:val="2A263B34"/>
    <w:rsid w:val="2A331DAD"/>
    <w:rsid w:val="2A3873C3"/>
    <w:rsid w:val="2A3F69A3"/>
    <w:rsid w:val="2A420242"/>
    <w:rsid w:val="2A4568EE"/>
    <w:rsid w:val="2A461AE0"/>
    <w:rsid w:val="2A5341FD"/>
    <w:rsid w:val="2A5F2A57"/>
    <w:rsid w:val="2A693A20"/>
    <w:rsid w:val="2A750617"/>
    <w:rsid w:val="2A82514D"/>
    <w:rsid w:val="2AA9206F"/>
    <w:rsid w:val="2AAB5DE7"/>
    <w:rsid w:val="2ADA66CC"/>
    <w:rsid w:val="2B08148B"/>
    <w:rsid w:val="2B0A1B96"/>
    <w:rsid w:val="2B0B4AD7"/>
    <w:rsid w:val="2B1851DD"/>
    <w:rsid w:val="2B1B11BE"/>
    <w:rsid w:val="2B1F1409"/>
    <w:rsid w:val="2B261911"/>
    <w:rsid w:val="2B273AFC"/>
    <w:rsid w:val="2B2F6A18"/>
    <w:rsid w:val="2B345DDC"/>
    <w:rsid w:val="2B391645"/>
    <w:rsid w:val="2B3B367D"/>
    <w:rsid w:val="2B3E30FF"/>
    <w:rsid w:val="2B430715"/>
    <w:rsid w:val="2B4520BE"/>
    <w:rsid w:val="2B473D61"/>
    <w:rsid w:val="2B481888"/>
    <w:rsid w:val="2B500B8D"/>
    <w:rsid w:val="2B536BAA"/>
    <w:rsid w:val="2B54647E"/>
    <w:rsid w:val="2B5E72FD"/>
    <w:rsid w:val="2B6568DD"/>
    <w:rsid w:val="2B6C5576"/>
    <w:rsid w:val="2B776CAE"/>
    <w:rsid w:val="2B85488A"/>
    <w:rsid w:val="2B885AA8"/>
    <w:rsid w:val="2B994B22"/>
    <w:rsid w:val="2B9D1BD3"/>
    <w:rsid w:val="2BA127A2"/>
    <w:rsid w:val="2BAA2542"/>
    <w:rsid w:val="2BCC4267"/>
    <w:rsid w:val="2BD1187D"/>
    <w:rsid w:val="2BDF5AFB"/>
    <w:rsid w:val="2BE3099D"/>
    <w:rsid w:val="2BE47802"/>
    <w:rsid w:val="2BE5357A"/>
    <w:rsid w:val="2BE55328"/>
    <w:rsid w:val="2BEC2B5B"/>
    <w:rsid w:val="2BEC5ADD"/>
    <w:rsid w:val="2BEF7F55"/>
    <w:rsid w:val="2BF51A0F"/>
    <w:rsid w:val="2C0559CB"/>
    <w:rsid w:val="2C11436F"/>
    <w:rsid w:val="2C11611D"/>
    <w:rsid w:val="2C1A1476"/>
    <w:rsid w:val="2C274DE6"/>
    <w:rsid w:val="2C275941"/>
    <w:rsid w:val="2C2E6CCF"/>
    <w:rsid w:val="2C3B13EC"/>
    <w:rsid w:val="2C3D33B6"/>
    <w:rsid w:val="2C5C5166"/>
    <w:rsid w:val="2C70553A"/>
    <w:rsid w:val="2C723060"/>
    <w:rsid w:val="2C732934"/>
    <w:rsid w:val="2C972AC7"/>
    <w:rsid w:val="2C9810A7"/>
    <w:rsid w:val="2C98683F"/>
    <w:rsid w:val="2CA174A1"/>
    <w:rsid w:val="2CC35B9E"/>
    <w:rsid w:val="2CC413E2"/>
    <w:rsid w:val="2CC82C80"/>
    <w:rsid w:val="2CCF6239"/>
    <w:rsid w:val="2CD03B9E"/>
    <w:rsid w:val="2CD21D51"/>
    <w:rsid w:val="2CDE6947"/>
    <w:rsid w:val="2CF01D01"/>
    <w:rsid w:val="2CFC0B7C"/>
    <w:rsid w:val="2D0A244B"/>
    <w:rsid w:val="2D0E57E1"/>
    <w:rsid w:val="2D102879"/>
    <w:rsid w:val="2D214A86"/>
    <w:rsid w:val="2D236108"/>
    <w:rsid w:val="2D39592C"/>
    <w:rsid w:val="2D3C366E"/>
    <w:rsid w:val="2D46629B"/>
    <w:rsid w:val="2D6D3827"/>
    <w:rsid w:val="2DA52FC1"/>
    <w:rsid w:val="2DC25921"/>
    <w:rsid w:val="2DC53663"/>
    <w:rsid w:val="2DCA0C7A"/>
    <w:rsid w:val="2DCC67A0"/>
    <w:rsid w:val="2DCF44E2"/>
    <w:rsid w:val="2DD45655"/>
    <w:rsid w:val="2DD613CD"/>
    <w:rsid w:val="2DDC245B"/>
    <w:rsid w:val="2DFB0E33"/>
    <w:rsid w:val="2E0E0B66"/>
    <w:rsid w:val="2E2170F9"/>
    <w:rsid w:val="2E3A195C"/>
    <w:rsid w:val="2E3C5E9C"/>
    <w:rsid w:val="2E3F51C4"/>
    <w:rsid w:val="2E41718E"/>
    <w:rsid w:val="2E450300"/>
    <w:rsid w:val="2E6E5AA9"/>
    <w:rsid w:val="2E7F0613"/>
    <w:rsid w:val="2E894691"/>
    <w:rsid w:val="2E8E1CA7"/>
    <w:rsid w:val="2E8E7EF9"/>
    <w:rsid w:val="2E9077CD"/>
    <w:rsid w:val="2E954DE4"/>
    <w:rsid w:val="2E9F3EB4"/>
    <w:rsid w:val="2E9F70FE"/>
    <w:rsid w:val="2EA24033"/>
    <w:rsid w:val="2EAD4823"/>
    <w:rsid w:val="2EC41B6D"/>
    <w:rsid w:val="2ECB4CA9"/>
    <w:rsid w:val="2ECB6A58"/>
    <w:rsid w:val="2ED41D80"/>
    <w:rsid w:val="2EDF69A7"/>
    <w:rsid w:val="2EF22236"/>
    <w:rsid w:val="2EF37D5C"/>
    <w:rsid w:val="2EF97D09"/>
    <w:rsid w:val="2F16526F"/>
    <w:rsid w:val="2F1E5FD5"/>
    <w:rsid w:val="2F2148C9"/>
    <w:rsid w:val="2F2275DA"/>
    <w:rsid w:val="2F227FE1"/>
    <w:rsid w:val="2F283EAA"/>
    <w:rsid w:val="2F2B399A"/>
    <w:rsid w:val="2F2F348A"/>
    <w:rsid w:val="2F30535E"/>
    <w:rsid w:val="2F307D19"/>
    <w:rsid w:val="2F342400"/>
    <w:rsid w:val="2F432A92"/>
    <w:rsid w:val="2F464330"/>
    <w:rsid w:val="2F571345"/>
    <w:rsid w:val="2F590507"/>
    <w:rsid w:val="2F7865CE"/>
    <w:rsid w:val="2F8F217B"/>
    <w:rsid w:val="2F947791"/>
    <w:rsid w:val="2F99355C"/>
    <w:rsid w:val="2F9C21A2"/>
    <w:rsid w:val="2F9E5F1A"/>
    <w:rsid w:val="2FA07EE4"/>
    <w:rsid w:val="2FB27C17"/>
    <w:rsid w:val="2FC35981"/>
    <w:rsid w:val="2FC736C3"/>
    <w:rsid w:val="2FD1009E"/>
    <w:rsid w:val="2FD933F6"/>
    <w:rsid w:val="2FDC6A42"/>
    <w:rsid w:val="2FE95548"/>
    <w:rsid w:val="2FEE50F3"/>
    <w:rsid w:val="3005243D"/>
    <w:rsid w:val="30054FF9"/>
    <w:rsid w:val="30112B90"/>
    <w:rsid w:val="30290649"/>
    <w:rsid w:val="30647164"/>
    <w:rsid w:val="30670A02"/>
    <w:rsid w:val="30675CE7"/>
    <w:rsid w:val="306D28CF"/>
    <w:rsid w:val="307A0735"/>
    <w:rsid w:val="307D0225"/>
    <w:rsid w:val="30850E88"/>
    <w:rsid w:val="30874C00"/>
    <w:rsid w:val="308B46F0"/>
    <w:rsid w:val="309D08C8"/>
    <w:rsid w:val="30A21A3A"/>
    <w:rsid w:val="30A25EDE"/>
    <w:rsid w:val="30A27C8C"/>
    <w:rsid w:val="30A532D8"/>
    <w:rsid w:val="30AB4F67"/>
    <w:rsid w:val="30AE344A"/>
    <w:rsid w:val="30B80CAC"/>
    <w:rsid w:val="30CC52EF"/>
    <w:rsid w:val="30E02716"/>
    <w:rsid w:val="30E54EE4"/>
    <w:rsid w:val="30EF0E8C"/>
    <w:rsid w:val="30F229C1"/>
    <w:rsid w:val="30F73B34"/>
    <w:rsid w:val="30F93D50"/>
    <w:rsid w:val="30FA5E8E"/>
    <w:rsid w:val="3102072B"/>
    <w:rsid w:val="31087A4A"/>
    <w:rsid w:val="311C359A"/>
    <w:rsid w:val="312665EC"/>
    <w:rsid w:val="312D39F9"/>
    <w:rsid w:val="313651C3"/>
    <w:rsid w:val="313E1763"/>
    <w:rsid w:val="31540F86"/>
    <w:rsid w:val="315471D8"/>
    <w:rsid w:val="31556AAC"/>
    <w:rsid w:val="31582D0A"/>
    <w:rsid w:val="31644F41"/>
    <w:rsid w:val="316521F1"/>
    <w:rsid w:val="31660CB9"/>
    <w:rsid w:val="316B62D0"/>
    <w:rsid w:val="317258B0"/>
    <w:rsid w:val="317653A0"/>
    <w:rsid w:val="317E6003"/>
    <w:rsid w:val="31854FB1"/>
    <w:rsid w:val="318D4498"/>
    <w:rsid w:val="318F148D"/>
    <w:rsid w:val="31945827"/>
    <w:rsid w:val="31A0241D"/>
    <w:rsid w:val="31A312F0"/>
    <w:rsid w:val="31A57A34"/>
    <w:rsid w:val="31A737AC"/>
    <w:rsid w:val="31A812D2"/>
    <w:rsid w:val="31B163D9"/>
    <w:rsid w:val="31C00F6A"/>
    <w:rsid w:val="31C12394"/>
    <w:rsid w:val="31C148EE"/>
    <w:rsid w:val="31C3435E"/>
    <w:rsid w:val="31C86712"/>
    <w:rsid w:val="31D6330A"/>
    <w:rsid w:val="31E00383"/>
    <w:rsid w:val="31EA35E4"/>
    <w:rsid w:val="31EA5447"/>
    <w:rsid w:val="31F75DB5"/>
    <w:rsid w:val="31FA30D9"/>
    <w:rsid w:val="32056724"/>
    <w:rsid w:val="320F1351"/>
    <w:rsid w:val="321F203B"/>
    <w:rsid w:val="322B1F07"/>
    <w:rsid w:val="323B3EF4"/>
    <w:rsid w:val="32522AAB"/>
    <w:rsid w:val="325F4087"/>
    <w:rsid w:val="326B676C"/>
    <w:rsid w:val="326F1DF0"/>
    <w:rsid w:val="32715F22"/>
    <w:rsid w:val="327411B4"/>
    <w:rsid w:val="32794A1C"/>
    <w:rsid w:val="329D4BAF"/>
    <w:rsid w:val="32A2212A"/>
    <w:rsid w:val="32B21EBA"/>
    <w:rsid w:val="32B31CDC"/>
    <w:rsid w:val="32B36180"/>
    <w:rsid w:val="32BC3287"/>
    <w:rsid w:val="32D55AF0"/>
    <w:rsid w:val="32D57EA5"/>
    <w:rsid w:val="32DB1233"/>
    <w:rsid w:val="32E4633A"/>
    <w:rsid w:val="32E7407C"/>
    <w:rsid w:val="32FC7B27"/>
    <w:rsid w:val="33196BD8"/>
    <w:rsid w:val="33233306"/>
    <w:rsid w:val="332B3F69"/>
    <w:rsid w:val="332D7CE1"/>
    <w:rsid w:val="333D1567"/>
    <w:rsid w:val="333D5A4A"/>
    <w:rsid w:val="334D3EDF"/>
    <w:rsid w:val="335B4AF0"/>
    <w:rsid w:val="3364747B"/>
    <w:rsid w:val="33743B62"/>
    <w:rsid w:val="33745910"/>
    <w:rsid w:val="337F42B4"/>
    <w:rsid w:val="338D69D1"/>
    <w:rsid w:val="339A4C4A"/>
    <w:rsid w:val="33A61841"/>
    <w:rsid w:val="33A930DF"/>
    <w:rsid w:val="33AE7CD0"/>
    <w:rsid w:val="33B0446E"/>
    <w:rsid w:val="33C10429"/>
    <w:rsid w:val="33CA1804"/>
    <w:rsid w:val="33D30C40"/>
    <w:rsid w:val="33DB02DB"/>
    <w:rsid w:val="33E505BB"/>
    <w:rsid w:val="33F151B2"/>
    <w:rsid w:val="33F23E05"/>
    <w:rsid w:val="33F328F5"/>
    <w:rsid w:val="33F407FF"/>
    <w:rsid w:val="33F8678B"/>
    <w:rsid w:val="34014CC9"/>
    <w:rsid w:val="341449FD"/>
    <w:rsid w:val="34180991"/>
    <w:rsid w:val="341E1C5A"/>
    <w:rsid w:val="342323F8"/>
    <w:rsid w:val="342804A8"/>
    <w:rsid w:val="342E0004"/>
    <w:rsid w:val="343D03F7"/>
    <w:rsid w:val="343D67B3"/>
    <w:rsid w:val="34474DD2"/>
    <w:rsid w:val="34491A66"/>
    <w:rsid w:val="34545741"/>
    <w:rsid w:val="34592D57"/>
    <w:rsid w:val="346516FC"/>
    <w:rsid w:val="34675474"/>
    <w:rsid w:val="347D3C45"/>
    <w:rsid w:val="34823958"/>
    <w:rsid w:val="348558FB"/>
    <w:rsid w:val="34951FE2"/>
    <w:rsid w:val="34B61F58"/>
    <w:rsid w:val="34C04B85"/>
    <w:rsid w:val="34C46423"/>
    <w:rsid w:val="34FA1E45"/>
    <w:rsid w:val="34FD2CC6"/>
    <w:rsid w:val="34FD7B87"/>
    <w:rsid w:val="3502519D"/>
    <w:rsid w:val="350B2280"/>
    <w:rsid w:val="351B1DBB"/>
    <w:rsid w:val="35223149"/>
    <w:rsid w:val="35303AB8"/>
    <w:rsid w:val="353115DE"/>
    <w:rsid w:val="35470E02"/>
    <w:rsid w:val="35494B7A"/>
    <w:rsid w:val="35496928"/>
    <w:rsid w:val="35523A2F"/>
    <w:rsid w:val="355377A7"/>
    <w:rsid w:val="35596B81"/>
    <w:rsid w:val="35611EC4"/>
    <w:rsid w:val="35702107"/>
    <w:rsid w:val="35731BF7"/>
    <w:rsid w:val="357A1744"/>
    <w:rsid w:val="357C4F4F"/>
    <w:rsid w:val="358856A2"/>
    <w:rsid w:val="35904557"/>
    <w:rsid w:val="35A16764"/>
    <w:rsid w:val="35A26038"/>
    <w:rsid w:val="35A34645"/>
    <w:rsid w:val="35CB6416"/>
    <w:rsid w:val="35E30B2B"/>
    <w:rsid w:val="35F965A0"/>
    <w:rsid w:val="36034D29"/>
    <w:rsid w:val="360A60B7"/>
    <w:rsid w:val="36162CAE"/>
    <w:rsid w:val="3619454C"/>
    <w:rsid w:val="3623361D"/>
    <w:rsid w:val="363E0457"/>
    <w:rsid w:val="36453593"/>
    <w:rsid w:val="364D1A9A"/>
    <w:rsid w:val="365D5F63"/>
    <w:rsid w:val="365E28A7"/>
    <w:rsid w:val="365E4655"/>
    <w:rsid w:val="367B6FB5"/>
    <w:rsid w:val="36A04C6E"/>
    <w:rsid w:val="36A62466"/>
    <w:rsid w:val="36A71B58"/>
    <w:rsid w:val="36B20917"/>
    <w:rsid w:val="36B977D9"/>
    <w:rsid w:val="36CE17DB"/>
    <w:rsid w:val="36CF10AF"/>
    <w:rsid w:val="36DB3EF8"/>
    <w:rsid w:val="36E0150E"/>
    <w:rsid w:val="37047564"/>
    <w:rsid w:val="37166CE8"/>
    <w:rsid w:val="371F3DE4"/>
    <w:rsid w:val="37265173"/>
    <w:rsid w:val="37272C99"/>
    <w:rsid w:val="37284EAE"/>
    <w:rsid w:val="37296A11"/>
    <w:rsid w:val="372C6501"/>
    <w:rsid w:val="37411FAD"/>
    <w:rsid w:val="3748158D"/>
    <w:rsid w:val="376161AB"/>
    <w:rsid w:val="376C4B50"/>
    <w:rsid w:val="37737C8C"/>
    <w:rsid w:val="377C4D93"/>
    <w:rsid w:val="378B147A"/>
    <w:rsid w:val="378D6FA0"/>
    <w:rsid w:val="37936580"/>
    <w:rsid w:val="379C71E3"/>
    <w:rsid w:val="37A33759"/>
    <w:rsid w:val="37A469CD"/>
    <w:rsid w:val="37C329C2"/>
    <w:rsid w:val="37C92A4B"/>
    <w:rsid w:val="37D42E21"/>
    <w:rsid w:val="37E312B6"/>
    <w:rsid w:val="37FE39FA"/>
    <w:rsid w:val="3810372D"/>
    <w:rsid w:val="381F1BC2"/>
    <w:rsid w:val="384D2BD3"/>
    <w:rsid w:val="38561A88"/>
    <w:rsid w:val="386A108F"/>
    <w:rsid w:val="38794C34"/>
    <w:rsid w:val="387E0FDF"/>
    <w:rsid w:val="38975BFC"/>
    <w:rsid w:val="389F75FE"/>
    <w:rsid w:val="38A109B2"/>
    <w:rsid w:val="38A2353F"/>
    <w:rsid w:val="38BD1B07"/>
    <w:rsid w:val="38C509BB"/>
    <w:rsid w:val="38DB3D3B"/>
    <w:rsid w:val="38DE382B"/>
    <w:rsid w:val="38E069CE"/>
    <w:rsid w:val="38E30E42"/>
    <w:rsid w:val="38E4205E"/>
    <w:rsid w:val="38E452E6"/>
    <w:rsid w:val="38E70932"/>
    <w:rsid w:val="38FE7A29"/>
    <w:rsid w:val="39286212"/>
    <w:rsid w:val="3929719C"/>
    <w:rsid w:val="392B4CC2"/>
    <w:rsid w:val="39353554"/>
    <w:rsid w:val="39365415"/>
    <w:rsid w:val="394144E6"/>
    <w:rsid w:val="394B7113"/>
    <w:rsid w:val="394C69E7"/>
    <w:rsid w:val="39553AED"/>
    <w:rsid w:val="39554D2F"/>
    <w:rsid w:val="395B4E7C"/>
    <w:rsid w:val="396726DB"/>
    <w:rsid w:val="39727BE4"/>
    <w:rsid w:val="397A79F8"/>
    <w:rsid w:val="397B72CC"/>
    <w:rsid w:val="3986014B"/>
    <w:rsid w:val="398C14D9"/>
    <w:rsid w:val="39974106"/>
    <w:rsid w:val="399A59A4"/>
    <w:rsid w:val="39B06043"/>
    <w:rsid w:val="39B47E3A"/>
    <w:rsid w:val="39B53A46"/>
    <w:rsid w:val="39B8407C"/>
    <w:rsid w:val="39BA7DF4"/>
    <w:rsid w:val="39C72511"/>
    <w:rsid w:val="39D15AB0"/>
    <w:rsid w:val="39E430C3"/>
    <w:rsid w:val="39E7008B"/>
    <w:rsid w:val="39E9692C"/>
    <w:rsid w:val="39EE7A9E"/>
    <w:rsid w:val="39FA28E7"/>
    <w:rsid w:val="3A033549"/>
    <w:rsid w:val="3A04533E"/>
    <w:rsid w:val="3A06303A"/>
    <w:rsid w:val="3A185E09"/>
    <w:rsid w:val="3A2455CB"/>
    <w:rsid w:val="3A287454"/>
    <w:rsid w:val="3A2A1573"/>
    <w:rsid w:val="3A2E1E94"/>
    <w:rsid w:val="3A39340F"/>
    <w:rsid w:val="3A3E4582"/>
    <w:rsid w:val="3A5E69D2"/>
    <w:rsid w:val="3A647D60"/>
    <w:rsid w:val="3A683CF4"/>
    <w:rsid w:val="3A706705"/>
    <w:rsid w:val="3A717F41"/>
    <w:rsid w:val="3A8723CC"/>
    <w:rsid w:val="3AA06FEA"/>
    <w:rsid w:val="3AA12D62"/>
    <w:rsid w:val="3AA54601"/>
    <w:rsid w:val="3AA765CB"/>
    <w:rsid w:val="3AA840F1"/>
    <w:rsid w:val="3AAC1E33"/>
    <w:rsid w:val="3AAD7959"/>
    <w:rsid w:val="3AB02FA5"/>
    <w:rsid w:val="3AB111F7"/>
    <w:rsid w:val="3ADB2718"/>
    <w:rsid w:val="3AEB7D25"/>
    <w:rsid w:val="3B0F4170"/>
    <w:rsid w:val="3B143534"/>
    <w:rsid w:val="3B1F0857"/>
    <w:rsid w:val="3B225755"/>
    <w:rsid w:val="3B225C51"/>
    <w:rsid w:val="3B2714BA"/>
    <w:rsid w:val="3B343BD6"/>
    <w:rsid w:val="3B365BA1"/>
    <w:rsid w:val="3B366E5F"/>
    <w:rsid w:val="3B3D6F2F"/>
    <w:rsid w:val="3B457B92"/>
    <w:rsid w:val="3B5878C5"/>
    <w:rsid w:val="3B6F4C0F"/>
    <w:rsid w:val="3B710987"/>
    <w:rsid w:val="3B8406BA"/>
    <w:rsid w:val="3B841596"/>
    <w:rsid w:val="3B871F58"/>
    <w:rsid w:val="3B8C57C0"/>
    <w:rsid w:val="3B8E32E7"/>
    <w:rsid w:val="3B8F0774"/>
    <w:rsid w:val="3B903503"/>
    <w:rsid w:val="3B9B57B3"/>
    <w:rsid w:val="3B9B5A04"/>
    <w:rsid w:val="3B9C1EA7"/>
    <w:rsid w:val="3B9F72A2"/>
    <w:rsid w:val="3BB0325D"/>
    <w:rsid w:val="3BC82C9D"/>
    <w:rsid w:val="3BDB4052"/>
    <w:rsid w:val="3BE13D5E"/>
    <w:rsid w:val="3BE15B0C"/>
    <w:rsid w:val="3BE61375"/>
    <w:rsid w:val="3BF13876"/>
    <w:rsid w:val="3BF64543"/>
    <w:rsid w:val="3C0161AE"/>
    <w:rsid w:val="3C017F5D"/>
    <w:rsid w:val="3C096E11"/>
    <w:rsid w:val="3C0D4B53"/>
    <w:rsid w:val="3C177F2C"/>
    <w:rsid w:val="3C1B0BC7"/>
    <w:rsid w:val="3C215F09"/>
    <w:rsid w:val="3C216780"/>
    <w:rsid w:val="3C243C4B"/>
    <w:rsid w:val="3C2854E9"/>
    <w:rsid w:val="3C291261"/>
    <w:rsid w:val="3C4514D4"/>
    <w:rsid w:val="3C4A1903"/>
    <w:rsid w:val="3C4E4BA9"/>
    <w:rsid w:val="3C51411E"/>
    <w:rsid w:val="3C5F0B9F"/>
    <w:rsid w:val="3C664263"/>
    <w:rsid w:val="3C7E15AD"/>
    <w:rsid w:val="3C7E77FF"/>
    <w:rsid w:val="3C7F0E81"/>
    <w:rsid w:val="3C814BF9"/>
    <w:rsid w:val="3C850B8E"/>
    <w:rsid w:val="3C8F7316"/>
    <w:rsid w:val="3CA134EE"/>
    <w:rsid w:val="3CAA05F4"/>
    <w:rsid w:val="3CDE029E"/>
    <w:rsid w:val="3CED1896"/>
    <w:rsid w:val="3CEF4259"/>
    <w:rsid w:val="3D015D3A"/>
    <w:rsid w:val="3D1141CF"/>
    <w:rsid w:val="3D1B504E"/>
    <w:rsid w:val="3D1F6CA1"/>
    <w:rsid w:val="3D251A29"/>
    <w:rsid w:val="3D257C7B"/>
    <w:rsid w:val="3D2739F3"/>
    <w:rsid w:val="3D295FC7"/>
    <w:rsid w:val="3D4225DB"/>
    <w:rsid w:val="3D45031D"/>
    <w:rsid w:val="3D4A76E1"/>
    <w:rsid w:val="3D5B18EE"/>
    <w:rsid w:val="3D69196D"/>
    <w:rsid w:val="3D695DB9"/>
    <w:rsid w:val="3D7D1865"/>
    <w:rsid w:val="3D7F55DD"/>
    <w:rsid w:val="3D804EB1"/>
    <w:rsid w:val="3D931088"/>
    <w:rsid w:val="3DA05553"/>
    <w:rsid w:val="3DAA2095"/>
    <w:rsid w:val="3DAC5CA6"/>
    <w:rsid w:val="3DC079A3"/>
    <w:rsid w:val="3DC3032D"/>
    <w:rsid w:val="3DC56D68"/>
    <w:rsid w:val="3DCB0822"/>
    <w:rsid w:val="3DE235C1"/>
    <w:rsid w:val="3DE418E4"/>
    <w:rsid w:val="3DE511B8"/>
    <w:rsid w:val="3DF22149"/>
    <w:rsid w:val="3E171CB9"/>
    <w:rsid w:val="3E18333B"/>
    <w:rsid w:val="3E241CE0"/>
    <w:rsid w:val="3E265A58"/>
    <w:rsid w:val="3E2C79DB"/>
    <w:rsid w:val="3E3A7756"/>
    <w:rsid w:val="3E467EA9"/>
    <w:rsid w:val="3E495BEB"/>
    <w:rsid w:val="3E5C591E"/>
    <w:rsid w:val="3E6622F9"/>
    <w:rsid w:val="3E6A0C02"/>
    <w:rsid w:val="3E7419A8"/>
    <w:rsid w:val="3E75020E"/>
    <w:rsid w:val="3E79027E"/>
    <w:rsid w:val="3E793C4B"/>
    <w:rsid w:val="3E807EF2"/>
    <w:rsid w:val="3E8610BE"/>
    <w:rsid w:val="3E8804C1"/>
    <w:rsid w:val="3E886713"/>
    <w:rsid w:val="3E9055C8"/>
    <w:rsid w:val="3E9450B8"/>
    <w:rsid w:val="3EAA48DB"/>
    <w:rsid w:val="3EBA43F3"/>
    <w:rsid w:val="3EBB0897"/>
    <w:rsid w:val="3ED3772C"/>
    <w:rsid w:val="3ED93269"/>
    <w:rsid w:val="3ED951C1"/>
    <w:rsid w:val="3EE66096"/>
    <w:rsid w:val="3EEA4CD8"/>
    <w:rsid w:val="3EEB27FE"/>
    <w:rsid w:val="3EF23B8C"/>
    <w:rsid w:val="3EFD0EAF"/>
    <w:rsid w:val="3F030E85"/>
    <w:rsid w:val="3F080266"/>
    <w:rsid w:val="3F0F473E"/>
    <w:rsid w:val="3F165ACD"/>
    <w:rsid w:val="3F1E2BD3"/>
    <w:rsid w:val="3F2226C4"/>
    <w:rsid w:val="3F224721"/>
    <w:rsid w:val="3F306D25"/>
    <w:rsid w:val="3F316DAB"/>
    <w:rsid w:val="3F375A43"/>
    <w:rsid w:val="3F3C78B5"/>
    <w:rsid w:val="3F4940F4"/>
    <w:rsid w:val="3F542A99"/>
    <w:rsid w:val="3F5605BF"/>
    <w:rsid w:val="3F607592"/>
    <w:rsid w:val="3F626F64"/>
    <w:rsid w:val="3F740A45"/>
    <w:rsid w:val="3F7E3672"/>
    <w:rsid w:val="3FA42833"/>
    <w:rsid w:val="3FB038C5"/>
    <w:rsid w:val="3FB157F6"/>
    <w:rsid w:val="3FBB0422"/>
    <w:rsid w:val="3FCC262F"/>
    <w:rsid w:val="3FFA719D"/>
    <w:rsid w:val="40026051"/>
    <w:rsid w:val="400E1BD5"/>
    <w:rsid w:val="400F7F20"/>
    <w:rsid w:val="4013200C"/>
    <w:rsid w:val="401421FE"/>
    <w:rsid w:val="40224945"/>
    <w:rsid w:val="402C1320"/>
    <w:rsid w:val="40334E8F"/>
    <w:rsid w:val="40363F4D"/>
    <w:rsid w:val="403A3A3D"/>
    <w:rsid w:val="40661CBD"/>
    <w:rsid w:val="407A02DD"/>
    <w:rsid w:val="408847A8"/>
    <w:rsid w:val="408E5B37"/>
    <w:rsid w:val="40956FD4"/>
    <w:rsid w:val="40A4535A"/>
    <w:rsid w:val="40A45688"/>
    <w:rsid w:val="40B51316"/>
    <w:rsid w:val="40BD0440"/>
    <w:rsid w:val="40C41559"/>
    <w:rsid w:val="40C63523"/>
    <w:rsid w:val="40D7128C"/>
    <w:rsid w:val="40DF6392"/>
    <w:rsid w:val="40E90FBF"/>
    <w:rsid w:val="40EF2A79"/>
    <w:rsid w:val="41004C87"/>
    <w:rsid w:val="410127AD"/>
    <w:rsid w:val="410A340F"/>
    <w:rsid w:val="410C362B"/>
    <w:rsid w:val="41200E85"/>
    <w:rsid w:val="412E745D"/>
    <w:rsid w:val="41384420"/>
    <w:rsid w:val="413B1FBD"/>
    <w:rsid w:val="415C79E3"/>
    <w:rsid w:val="41605725"/>
    <w:rsid w:val="416074D3"/>
    <w:rsid w:val="416A65A4"/>
    <w:rsid w:val="416D399E"/>
    <w:rsid w:val="41702BE3"/>
    <w:rsid w:val="41764F49"/>
    <w:rsid w:val="41847666"/>
    <w:rsid w:val="41864CEF"/>
    <w:rsid w:val="418A27A2"/>
    <w:rsid w:val="418F1B67"/>
    <w:rsid w:val="418F7DB9"/>
    <w:rsid w:val="41962EF5"/>
    <w:rsid w:val="419D4283"/>
    <w:rsid w:val="419E7FFC"/>
    <w:rsid w:val="41A15A5D"/>
    <w:rsid w:val="41B6751F"/>
    <w:rsid w:val="41BD66D4"/>
    <w:rsid w:val="41C91AB7"/>
    <w:rsid w:val="41D3433B"/>
    <w:rsid w:val="41E55C2A"/>
    <w:rsid w:val="42027AB1"/>
    <w:rsid w:val="42073141"/>
    <w:rsid w:val="420A04F4"/>
    <w:rsid w:val="42154762"/>
    <w:rsid w:val="42181B5C"/>
    <w:rsid w:val="422229DB"/>
    <w:rsid w:val="42242411"/>
    <w:rsid w:val="42246753"/>
    <w:rsid w:val="423D15C3"/>
    <w:rsid w:val="42415557"/>
    <w:rsid w:val="42462B6D"/>
    <w:rsid w:val="42482511"/>
    <w:rsid w:val="424B3CDF"/>
    <w:rsid w:val="424C7A58"/>
    <w:rsid w:val="425012F6"/>
    <w:rsid w:val="425A03C6"/>
    <w:rsid w:val="425D1C65"/>
    <w:rsid w:val="42734FE4"/>
    <w:rsid w:val="429531AD"/>
    <w:rsid w:val="42976F25"/>
    <w:rsid w:val="42987C60"/>
    <w:rsid w:val="42B21FB1"/>
    <w:rsid w:val="42C45840"/>
    <w:rsid w:val="42D55C9F"/>
    <w:rsid w:val="42DC702D"/>
    <w:rsid w:val="42DE2DA6"/>
    <w:rsid w:val="42E47C90"/>
    <w:rsid w:val="42F425C9"/>
    <w:rsid w:val="42F51E9D"/>
    <w:rsid w:val="42FE0D52"/>
    <w:rsid w:val="42FE6FA4"/>
    <w:rsid w:val="43016A94"/>
    <w:rsid w:val="43120CA1"/>
    <w:rsid w:val="43160791"/>
    <w:rsid w:val="432307B8"/>
    <w:rsid w:val="432809DA"/>
    <w:rsid w:val="432F53AF"/>
    <w:rsid w:val="4340580E"/>
    <w:rsid w:val="43560B8E"/>
    <w:rsid w:val="435C1F1C"/>
    <w:rsid w:val="43664B49"/>
    <w:rsid w:val="436A4639"/>
    <w:rsid w:val="436F7EA2"/>
    <w:rsid w:val="43746378"/>
    <w:rsid w:val="43792ACE"/>
    <w:rsid w:val="437C02ED"/>
    <w:rsid w:val="43836937"/>
    <w:rsid w:val="438F2A33"/>
    <w:rsid w:val="4396542E"/>
    <w:rsid w:val="439C056B"/>
    <w:rsid w:val="43A318F9"/>
    <w:rsid w:val="43A35D9D"/>
    <w:rsid w:val="43B23878"/>
    <w:rsid w:val="43B753A5"/>
    <w:rsid w:val="43CE14F2"/>
    <w:rsid w:val="43DA174D"/>
    <w:rsid w:val="44004F9E"/>
    <w:rsid w:val="4404683C"/>
    <w:rsid w:val="44095C00"/>
    <w:rsid w:val="440E76BA"/>
    <w:rsid w:val="441427F7"/>
    <w:rsid w:val="441D78FE"/>
    <w:rsid w:val="4436451B"/>
    <w:rsid w:val="443773EC"/>
    <w:rsid w:val="443B7D84"/>
    <w:rsid w:val="444D1522"/>
    <w:rsid w:val="44511355"/>
    <w:rsid w:val="445A2900"/>
    <w:rsid w:val="445F3A72"/>
    <w:rsid w:val="44625310"/>
    <w:rsid w:val="44627A06"/>
    <w:rsid w:val="446948F1"/>
    <w:rsid w:val="447B48AA"/>
    <w:rsid w:val="44827761"/>
    <w:rsid w:val="448434D9"/>
    <w:rsid w:val="4484797D"/>
    <w:rsid w:val="4496320C"/>
    <w:rsid w:val="449D459A"/>
    <w:rsid w:val="44A1408B"/>
    <w:rsid w:val="44C9538F"/>
    <w:rsid w:val="44CD1324"/>
    <w:rsid w:val="44D2693A"/>
    <w:rsid w:val="44DC1567"/>
    <w:rsid w:val="44DE2EA1"/>
    <w:rsid w:val="44DF1057"/>
    <w:rsid w:val="44E7303D"/>
    <w:rsid w:val="44E81B7F"/>
    <w:rsid w:val="45101210"/>
    <w:rsid w:val="452B604A"/>
    <w:rsid w:val="453C3DB3"/>
    <w:rsid w:val="454113CA"/>
    <w:rsid w:val="454964D0"/>
    <w:rsid w:val="454D4212"/>
    <w:rsid w:val="455419DB"/>
    <w:rsid w:val="455B692F"/>
    <w:rsid w:val="455E1F7C"/>
    <w:rsid w:val="45605CF4"/>
    <w:rsid w:val="4561381A"/>
    <w:rsid w:val="459F05CE"/>
    <w:rsid w:val="45A007E6"/>
    <w:rsid w:val="45A357E7"/>
    <w:rsid w:val="45A81449"/>
    <w:rsid w:val="45B918A8"/>
    <w:rsid w:val="45C1250B"/>
    <w:rsid w:val="45C83899"/>
    <w:rsid w:val="45DF3BFE"/>
    <w:rsid w:val="45E15646"/>
    <w:rsid w:val="45E200A9"/>
    <w:rsid w:val="45F17776"/>
    <w:rsid w:val="45F4468E"/>
    <w:rsid w:val="4607616F"/>
    <w:rsid w:val="460C7C2A"/>
    <w:rsid w:val="46184820"/>
    <w:rsid w:val="462F4F0C"/>
    <w:rsid w:val="463D7DE3"/>
    <w:rsid w:val="46445615"/>
    <w:rsid w:val="464C44CA"/>
    <w:rsid w:val="464E1FF0"/>
    <w:rsid w:val="4651388E"/>
    <w:rsid w:val="4654337F"/>
    <w:rsid w:val="46582E6F"/>
    <w:rsid w:val="46603AD2"/>
    <w:rsid w:val="467D515B"/>
    <w:rsid w:val="467F3637"/>
    <w:rsid w:val="467F4AF1"/>
    <w:rsid w:val="468974CC"/>
    <w:rsid w:val="469D0882"/>
    <w:rsid w:val="46A71700"/>
    <w:rsid w:val="46A936CA"/>
    <w:rsid w:val="46B06807"/>
    <w:rsid w:val="46B65365"/>
    <w:rsid w:val="46B80A1D"/>
    <w:rsid w:val="46BC33FE"/>
    <w:rsid w:val="46BD0F24"/>
    <w:rsid w:val="46C16C66"/>
    <w:rsid w:val="46C978C9"/>
    <w:rsid w:val="46D00C57"/>
    <w:rsid w:val="46D149CF"/>
    <w:rsid w:val="46D71FE6"/>
    <w:rsid w:val="46DD3374"/>
    <w:rsid w:val="46DF533E"/>
    <w:rsid w:val="46E110B6"/>
    <w:rsid w:val="46ED7A5B"/>
    <w:rsid w:val="46FE3A16"/>
    <w:rsid w:val="47022DDB"/>
    <w:rsid w:val="470D5A07"/>
    <w:rsid w:val="4710374A"/>
    <w:rsid w:val="47170634"/>
    <w:rsid w:val="471748B1"/>
    <w:rsid w:val="471A1ED2"/>
    <w:rsid w:val="471D19C3"/>
    <w:rsid w:val="472D60AA"/>
    <w:rsid w:val="473016F6"/>
    <w:rsid w:val="474E7DCE"/>
    <w:rsid w:val="47526AA6"/>
    <w:rsid w:val="47541888"/>
    <w:rsid w:val="4755115C"/>
    <w:rsid w:val="47563E49"/>
    <w:rsid w:val="47633335"/>
    <w:rsid w:val="47721D0E"/>
    <w:rsid w:val="47797541"/>
    <w:rsid w:val="477E79E8"/>
    <w:rsid w:val="478101A3"/>
    <w:rsid w:val="479003E6"/>
    <w:rsid w:val="47941C85"/>
    <w:rsid w:val="47972677"/>
    <w:rsid w:val="479C4FDD"/>
    <w:rsid w:val="47A345BE"/>
    <w:rsid w:val="47BC742D"/>
    <w:rsid w:val="47C307BC"/>
    <w:rsid w:val="47C562E2"/>
    <w:rsid w:val="47C80789"/>
    <w:rsid w:val="47D36794"/>
    <w:rsid w:val="47D543C4"/>
    <w:rsid w:val="47EA7AF7"/>
    <w:rsid w:val="480A1F47"/>
    <w:rsid w:val="480B4446"/>
    <w:rsid w:val="48117779"/>
    <w:rsid w:val="481D611E"/>
    <w:rsid w:val="48205C0E"/>
    <w:rsid w:val="48272AF9"/>
    <w:rsid w:val="4839282C"/>
    <w:rsid w:val="483D49AD"/>
    <w:rsid w:val="484C09D6"/>
    <w:rsid w:val="484F2050"/>
    <w:rsid w:val="48541414"/>
    <w:rsid w:val="48580F04"/>
    <w:rsid w:val="485D29BF"/>
    <w:rsid w:val="48671147"/>
    <w:rsid w:val="48677399"/>
    <w:rsid w:val="486F3910"/>
    <w:rsid w:val="487321E2"/>
    <w:rsid w:val="487335D5"/>
    <w:rsid w:val="48783354"/>
    <w:rsid w:val="4880045B"/>
    <w:rsid w:val="48961A2D"/>
    <w:rsid w:val="489F2FD7"/>
    <w:rsid w:val="48A26623"/>
    <w:rsid w:val="48A57EC2"/>
    <w:rsid w:val="48A64365"/>
    <w:rsid w:val="48A95C04"/>
    <w:rsid w:val="48AC56FF"/>
    <w:rsid w:val="48AE0CE4"/>
    <w:rsid w:val="48BD345D"/>
    <w:rsid w:val="48BF71D5"/>
    <w:rsid w:val="48EE7BED"/>
    <w:rsid w:val="49060E05"/>
    <w:rsid w:val="492139EC"/>
    <w:rsid w:val="492D0807"/>
    <w:rsid w:val="49374FBE"/>
    <w:rsid w:val="493D4029"/>
    <w:rsid w:val="493F0316"/>
    <w:rsid w:val="4948541D"/>
    <w:rsid w:val="4961203A"/>
    <w:rsid w:val="49635DB3"/>
    <w:rsid w:val="49667651"/>
    <w:rsid w:val="497A0504"/>
    <w:rsid w:val="498765AF"/>
    <w:rsid w:val="498F03F9"/>
    <w:rsid w:val="498F4DFA"/>
    <w:rsid w:val="49926698"/>
    <w:rsid w:val="49A136B2"/>
    <w:rsid w:val="49A44613"/>
    <w:rsid w:val="49B20AE8"/>
    <w:rsid w:val="49CB1BAA"/>
    <w:rsid w:val="49CF169A"/>
    <w:rsid w:val="49D071C0"/>
    <w:rsid w:val="49DE7B2F"/>
    <w:rsid w:val="49EA2030"/>
    <w:rsid w:val="49FC20A6"/>
    <w:rsid w:val="4A005CD9"/>
    <w:rsid w:val="4A161077"/>
    <w:rsid w:val="4A190B67"/>
    <w:rsid w:val="4A275968"/>
    <w:rsid w:val="4A280DAA"/>
    <w:rsid w:val="4A286FFC"/>
    <w:rsid w:val="4A2D43AB"/>
    <w:rsid w:val="4A315EB1"/>
    <w:rsid w:val="4A3555D1"/>
    <w:rsid w:val="4A362F02"/>
    <w:rsid w:val="4A437992"/>
    <w:rsid w:val="4A630034"/>
    <w:rsid w:val="4A677B24"/>
    <w:rsid w:val="4A6873F9"/>
    <w:rsid w:val="4A954692"/>
    <w:rsid w:val="4A993A56"/>
    <w:rsid w:val="4A9F106C"/>
    <w:rsid w:val="4AA03036"/>
    <w:rsid w:val="4AA414CB"/>
    <w:rsid w:val="4AA46683"/>
    <w:rsid w:val="4AAF5028"/>
    <w:rsid w:val="4AB13F10"/>
    <w:rsid w:val="4AB4263E"/>
    <w:rsid w:val="4ABD7744"/>
    <w:rsid w:val="4AE03433"/>
    <w:rsid w:val="4AE271AB"/>
    <w:rsid w:val="4AF31D4E"/>
    <w:rsid w:val="4AFB201B"/>
    <w:rsid w:val="4B05548B"/>
    <w:rsid w:val="4B0910D1"/>
    <w:rsid w:val="4B0E200C"/>
    <w:rsid w:val="4B182BCD"/>
    <w:rsid w:val="4B2C48CA"/>
    <w:rsid w:val="4B2E0642"/>
    <w:rsid w:val="4B307F16"/>
    <w:rsid w:val="4B486E71"/>
    <w:rsid w:val="4B4D6D1A"/>
    <w:rsid w:val="4B5160DF"/>
    <w:rsid w:val="4B58121B"/>
    <w:rsid w:val="4B5E15C9"/>
    <w:rsid w:val="4B6B0F4E"/>
    <w:rsid w:val="4B72052F"/>
    <w:rsid w:val="4B726781"/>
    <w:rsid w:val="4B79245B"/>
    <w:rsid w:val="4B7C315C"/>
    <w:rsid w:val="4B8D35BB"/>
    <w:rsid w:val="4B8D7117"/>
    <w:rsid w:val="4B8E10E1"/>
    <w:rsid w:val="4B906C07"/>
    <w:rsid w:val="4B92472D"/>
    <w:rsid w:val="4B9346D8"/>
    <w:rsid w:val="4B9530C4"/>
    <w:rsid w:val="4B9F32EE"/>
    <w:rsid w:val="4BA40904"/>
    <w:rsid w:val="4BA601D9"/>
    <w:rsid w:val="4BB723E6"/>
    <w:rsid w:val="4BB74194"/>
    <w:rsid w:val="4BB87F0C"/>
    <w:rsid w:val="4BBC2D32"/>
    <w:rsid w:val="4BC15012"/>
    <w:rsid w:val="4BC44B03"/>
    <w:rsid w:val="4BCD7E68"/>
    <w:rsid w:val="4BCE14DD"/>
    <w:rsid w:val="4BD72CE9"/>
    <w:rsid w:val="4BD73B3D"/>
    <w:rsid w:val="4BD9235C"/>
    <w:rsid w:val="4BDD3220"/>
    <w:rsid w:val="4BE551A5"/>
    <w:rsid w:val="4BF453E8"/>
    <w:rsid w:val="4BFA0524"/>
    <w:rsid w:val="4BFC24EE"/>
    <w:rsid w:val="4C0077AD"/>
    <w:rsid w:val="4C0A69B9"/>
    <w:rsid w:val="4C154FE1"/>
    <w:rsid w:val="4C193AAC"/>
    <w:rsid w:val="4C196BFC"/>
    <w:rsid w:val="4C1E4213"/>
    <w:rsid w:val="4C343A36"/>
    <w:rsid w:val="4C392DFB"/>
    <w:rsid w:val="4C4023DB"/>
    <w:rsid w:val="4C4B460D"/>
    <w:rsid w:val="4C51283A"/>
    <w:rsid w:val="4C5B0FC3"/>
    <w:rsid w:val="4C5E4F57"/>
    <w:rsid w:val="4C6836E0"/>
    <w:rsid w:val="4C6D6532"/>
    <w:rsid w:val="4C746529"/>
    <w:rsid w:val="4C9D5A7F"/>
    <w:rsid w:val="4CA010CC"/>
    <w:rsid w:val="4CA91371"/>
    <w:rsid w:val="4CA961D2"/>
    <w:rsid w:val="4CB64A77"/>
    <w:rsid w:val="4CB93F3C"/>
    <w:rsid w:val="4CC254E6"/>
    <w:rsid w:val="4CC72AFC"/>
    <w:rsid w:val="4CCF19B1"/>
    <w:rsid w:val="4CD65EEA"/>
    <w:rsid w:val="4CDB0356"/>
    <w:rsid w:val="4CE4720A"/>
    <w:rsid w:val="4CE511D4"/>
    <w:rsid w:val="4CE74F4D"/>
    <w:rsid w:val="4CE90CC5"/>
    <w:rsid w:val="4CEF795D"/>
    <w:rsid w:val="4D056AC0"/>
    <w:rsid w:val="4D1F0243"/>
    <w:rsid w:val="4D1F46E6"/>
    <w:rsid w:val="4D203FBB"/>
    <w:rsid w:val="4D2C0BB1"/>
    <w:rsid w:val="4D304E22"/>
    <w:rsid w:val="4D3C7046"/>
    <w:rsid w:val="4D436C71"/>
    <w:rsid w:val="4D4D1254"/>
    <w:rsid w:val="4D4E0B28"/>
    <w:rsid w:val="4D5F0F87"/>
    <w:rsid w:val="4D64659D"/>
    <w:rsid w:val="4D6E11CA"/>
    <w:rsid w:val="4D782049"/>
    <w:rsid w:val="4D7D31BB"/>
    <w:rsid w:val="4D7F5185"/>
    <w:rsid w:val="4D840AA5"/>
    <w:rsid w:val="4D897DB2"/>
    <w:rsid w:val="4D8F09F0"/>
    <w:rsid w:val="4D932717"/>
    <w:rsid w:val="4D9724CF"/>
    <w:rsid w:val="4D9E1E27"/>
    <w:rsid w:val="4DA150FB"/>
    <w:rsid w:val="4DA44CDC"/>
    <w:rsid w:val="4DA60964"/>
    <w:rsid w:val="4DA62712"/>
    <w:rsid w:val="4DAB1AD6"/>
    <w:rsid w:val="4DC4528E"/>
    <w:rsid w:val="4DCF5FFB"/>
    <w:rsid w:val="4DD3102D"/>
    <w:rsid w:val="4DD80ABA"/>
    <w:rsid w:val="4DDC25D7"/>
    <w:rsid w:val="4DF07E31"/>
    <w:rsid w:val="4DF826FD"/>
    <w:rsid w:val="4DFB5468"/>
    <w:rsid w:val="4E086F29"/>
    <w:rsid w:val="4E263853"/>
    <w:rsid w:val="4E2B4904"/>
    <w:rsid w:val="4E473EF5"/>
    <w:rsid w:val="4E5044EF"/>
    <w:rsid w:val="4E6B74B7"/>
    <w:rsid w:val="4E6E6E03"/>
    <w:rsid w:val="4E743EA5"/>
    <w:rsid w:val="4E766588"/>
    <w:rsid w:val="4E8B0A28"/>
    <w:rsid w:val="4E9133C2"/>
    <w:rsid w:val="4E9609D8"/>
    <w:rsid w:val="4E9764FE"/>
    <w:rsid w:val="4EA07161"/>
    <w:rsid w:val="4EA36C51"/>
    <w:rsid w:val="4EA604F0"/>
    <w:rsid w:val="4EA84268"/>
    <w:rsid w:val="4EC33397"/>
    <w:rsid w:val="4EC81897"/>
    <w:rsid w:val="4ECA0682"/>
    <w:rsid w:val="4ED078E9"/>
    <w:rsid w:val="4ED65279"/>
    <w:rsid w:val="4EDB288F"/>
    <w:rsid w:val="4EE72FE2"/>
    <w:rsid w:val="4EEA2AD2"/>
    <w:rsid w:val="4EFB4CDF"/>
    <w:rsid w:val="4F0771E0"/>
    <w:rsid w:val="4F0A0A7E"/>
    <w:rsid w:val="4F0C4617"/>
    <w:rsid w:val="4F1163D7"/>
    <w:rsid w:val="4F18763F"/>
    <w:rsid w:val="4F1D07B2"/>
    <w:rsid w:val="4F2204BE"/>
    <w:rsid w:val="4F254E70"/>
    <w:rsid w:val="4F2A2ECF"/>
    <w:rsid w:val="4F2E6C73"/>
    <w:rsid w:val="4F300F40"/>
    <w:rsid w:val="4F361873"/>
    <w:rsid w:val="4F512B51"/>
    <w:rsid w:val="4F5D5052"/>
    <w:rsid w:val="4F5F0DCA"/>
    <w:rsid w:val="4F754A92"/>
    <w:rsid w:val="4F7F321A"/>
    <w:rsid w:val="4F8545A9"/>
    <w:rsid w:val="4F8B1BBF"/>
    <w:rsid w:val="4F8E5B53"/>
    <w:rsid w:val="4F905428"/>
    <w:rsid w:val="4FA72771"/>
    <w:rsid w:val="4FAD5E6E"/>
    <w:rsid w:val="4FD07F1A"/>
    <w:rsid w:val="4FD33566"/>
    <w:rsid w:val="4FD73056"/>
    <w:rsid w:val="4FE45773"/>
    <w:rsid w:val="4FE90CD3"/>
    <w:rsid w:val="4FF37764"/>
    <w:rsid w:val="4FFA4F97"/>
    <w:rsid w:val="4FFC0D0F"/>
    <w:rsid w:val="501047BA"/>
    <w:rsid w:val="501F1A78"/>
    <w:rsid w:val="502B33A2"/>
    <w:rsid w:val="502D0EC8"/>
    <w:rsid w:val="503F29AA"/>
    <w:rsid w:val="50502A7C"/>
    <w:rsid w:val="50507626"/>
    <w:rsid w:val="507408A5"/>
    <w:rsid w:val="507A1C34"/>
    <w:rsid w:val="50842909"/>
    <w:rsid w:val="508A631B"/>
    <w:rsid w:val="50A72271"/>
    <w:rsid w:val="50B05655"/>
    <w:rsid w:val="50BB0282"/>
    <w:rsid w:val="50CC6933"/>
    <w:rsid w:val="50CF01D2"/>
    <w:rsid w:val="50DD469C"/>
    <w:rsid w:val="50DF7D86"/>
    <w:rsid w:val="50E21CB3"/>
    <w:rsid w:val="50E517A3"/>
    <w:rsid w:val="51053BF3"/>
    <w:rsid w:val="51060D98"/>
    <w:rsid w:val="5119144D"/>
    <w:rsid w:val="511E02A1"/>
    <w:rsid w:val="511E6A63"/>
    <w:rsid w:val="51256043"/>
    <w:rsid w:val="512D6CA6"/>
    <w:rsid w:val="5139564B"/>
    <w:rsid w:val="513A6339"/>
    <w:rsid w:val="51452242"/>
    <w:rsid w:val="515D5C50"/>
    <w:rsid w:val="51600054"/>
    <w:rsid w:val="51600E2A"/>
    <w:rsid w:val="51711289"/>
    <w:rsid w:val="517B5C63"/>
    <w:rsid w:val="51962604"/>
    <w:rsid w:val="519A1675"/>
    <w:rsid w:val="51A61CB4"/>
    <w:rsid w:val="51A74CAA"/>
    <w:rsid w:val="51AD0F0D"/>
    <w:rsid w:val="51B44DED"/>
    <w:rsid w:val="51BF0246"/>
    <w:rsid w:val="51BF1FF4"/>
    <w:rsid w:val="51C25640"/>
    <w:rsid w:val="51C55131"/>
    <w:rsid w:val="51CE0489"/>
    <w:rsid w:val="51D57A6A"/>
    <w:rsid w:val="51DD691E"/>
    <w:rsid w:val="51EE6435"/>
    <w:rsid w:val="51FD2B1C"/>
    <w:rsid w:val="51FE0D6E"/>
    <w:rsid w:val="52021EE1"/>
    <w:rsid w:val="52026F7D"/>
    <w:rsid w:val="52067C23"/>
    <w:rsid w:val="520B5239"/>
    <w:rsid w:val="52100AA2"/>
    <w:rsid w:val="52287B99"/>
    <w:rsid w:val="523429E2"/>
    <w:rsid w:val="52344790"/>
    <w:rsid w:val="523C3645"/>
    <w:rsid w:val="5245699D"/>
    <w:rsid w:val="52471BA2"/>
    <w:rsid w:val="52524C16"/>
    <w:rsid w:val="52595FA5"/>
    <w:rsid w:val="525E35BB"/>
    <w:rsid w:val="52616530"/>
    <w:rsid w:val="526A01B2"/>
    <w:rsid w:val="52781820"/>
    <w:rsid w:val="527C6BD3"/>
    <w:rsid w:val="528168C7"/>
    <w:rsid w:val="5285323E"/>
    <w:rsid w:val="52884ADC"/>
    <w:rsid w:val="528D3EA0"/>
    <w:rsid w:val="52921B66"/>
    <w:rsid w:val="52923265"/>
    <w:rsid w:val="52990A97"/>
    <w:rsid w:val="529A65BD"/>
    <w:rsid w:val="52A66D10"/>
    <w:rsid w:val="52B70F1D"/>
    <w:rsid w:val="52D8548B"/>
    <w:rsid w:val="52DC2732"/>
    <w:rsid w:val="52E33AC0"/>
    <w:rsid w:val="52EA30A1"/>
    <w:rsid w:val="52ED2B91"/>
    <w:rsid w:val="531719BC"/>
    <w:rsid w:val="53220A8C"/>
    <w:rsid w:val="53230361"/>
    <w:rsid w:val="532C190B"/>
    <w:rsid w:val="53311748"/>
    <w:rsid w:val="5334431C"/>
    <w:rsid w:val="53346A12"/>
    <w:rsid w:val="53364538"/>
    <w:rsid w:val="53400F13"/>
    <w:rsid w:val="53402C25"/>
    <w:rsid w:val="534E1882"/>
    <w:rsid w:val="53590226"/>
    <w:rsid w:val="535A6478"/>
    <w:rsid w:val="535D1AC5"/>
    <w:rsid w:val="535E583D"/>
    <w:rsid w:val="536015B5"/>
    <w:rsid w:val="53656BCB"/>
    <w:rsid w:val="536C61AC"/>
    <w:rsid w:val="536F1D83"/>
    <w:rsid w:val="53985FB2"/>
    <w:rsid w:val="539C2B73"/>
    <w:rsid w:val="53B53431"/>
    <w:rsid w:val="53BB4A3D"/>
    <w:rsid w:val="53BD6A07"/>
    <w:rsid w:val="53C41B44"/>
    <w:rsid w:val="53D14261"/>
    <w:rsid w:val="53D24F7B"/>
    <w:rsid w:val="53D73026"/>
    <w:rsid w:val="53EB5322"/>
    <w:rsid w:val="53EC109A"/>
    <w:rsid w:val="53EC4BF7"/>
    <w:rsid w:val="53EE096F"/>
    <w:rsid w:val="53F8359B"/>
    <w:rsid w:val="540C4A30"/>
    <w:rsid w:val="5454111A"/>
    <w:rsid w:val="54596730"/>
    <w:rsid w:val="54694499"/>
    <w:rsid w:val="547E6196"/>
    <w:rsid w:val="548B08B3"/>
    <w:rsid w:val="548D63DA"/>
    <w:rsid w:val="549239F0"/>
    <w:rsid w:val="549E05E7"/>
    <w:rsid w:val="54C0055D"/>
    <w:rsid w:val="54C346FB"/>
    <w:rsid w:val="54E33989"/>
    <w:rsid w:val="55000C8A"/>
    <w:rsid w:val="550541C2"/>
    <w:rsid w:val="55214D74"/>
    <w:rsid w:val="552B174F"/>
    <w:rsid w:val="552D54C7"/>
    <w:rsid w:val="553700F3"/>
    <w:rsid w:val="55474E28"/>
    <w:rsid w:val="55480552"/>
    <w:rsid w:val="555C7B5A"/>
    <w:rsid w:val="556F3D31"/>
    <w:rsid w:val="556F788D"/>
    <w:rsid w:val="5579070C"/>
    <w:rsid w:val="55794BB0"/>
    <w:rsid w:val="558570B1"/>
    <w:rsid w:val="55933427"/>
    <w:rsid w:val="5595215A"/>
    <w:rsid w:val="55AD03B6"/>
    <w:rsid w:val="55B55BE8"/>
    <w:rsid w:val="55BB0D24"/>
    <w:rsid w:val="55C51BA3"/>
    <w:rsid w:val="55EB160A"/>
    <w:rsid w:val="55F2752B"/>
    <w:rsid w:val="55F83D27"/>
    <w:rsid w:val="55FF3307"/>
    <w:rsid w:val="560E52F8"/>
    <w:rsid w:val="561771E7"/>
    <w:rsid w:val="562A5628"/>
    <w:rsid w:val="565201D2"/>
    <w:rsid w:val="56551179"/>
    <w:rsid w:val="56586573"/>
    <w:rsid w:val="565955BD"/>
    <w:rsid w:val="565C42B5"/>
    <w:rsid w:val="565C6063"/>
    <w:rsid w:val="56710779"/>
    <w:rsid w:val="56723AD9"/>
    <w:rsid w:val="567535C9"/>
    <w:rsid w:val="567710EF"/>
    <w:rsid w:val="567A473C"/>
    <w:rsid w:val="568E6439"/>
    <w:rsid w:val="569357FD"/>
    <w:rsid w:val="56A93273"/>
    <w:rsid w:val="56A95021"/>
    <w:rsid w:val="56AD68BF"/>
    <w:rsid w:val="56BF4844"/>
    <w:rsid w:val="56C34335"/>
    <w:rsid w:val="56C464F1"/>
    <w:rsid w:val="56D45BBB"/>
    <w:rsid w:val="56E36785"/>
    <w:rsid w:val="56F50266"/>
    <w:rsid w:val="56FB3ACE"/>
    <w:rsid w:val="56FC4DE8"/>
    <w:rsid w:val="57034145"/>
    <w:rsid w:val="57055E9A"/>
    <w:rsid w:val="570D1A54"/>
    <w:rsid w:val="571C3A45"/>
    <w:rsid w:val="572052E3"/>
    <w:rsid w:val="572823EA"/>
    <w:rsid w:val="57342B3C"/>
    <w:rsid w:val="57392849"/>
    <w:rsid w:val="574B7E86"/>
    <w:rsid w:val="575925A3"/>
    <w:rsid w:val="575B27BF"/>
    <w:rsid w:val="575E455B"/>
    <w:rsid w:val="576C0528"/>
    <w:rsid w:val="576D24F2"/>
    <w:rsid w:val="57854605"/>
    <w:rsid w:val="578A30A4"/>
    <w:rsid w:val="578A6C00"/>
    <w:rsid w:val="579637F7"/>
    <w:rsid w:val="579655A5"/>
    <w:rsid w:val="579D4B86"/>
    <w:rsid w:val="57BC2B32"/>
    <w:rsid w:val="57C32112"/>
    <w:rsid w:val="57D12A81"/>
    <w:rsid w:val="57D165DD"/>
    <w:rsid w:val="57D305A7"/>
    <w:rsid w:val="57D60097"/>
    <w:rsid w:val="57F16C7F"/>
    <w:rsid w:val="57F9561B"/>
    <w:rsid w:val="57FB5D50"/>
    <w:rsid w:val="580611FE"/>
    <w:rsid w:val="580B7A5C"/>
    <w:rsid w:val="580C1D0B"/>
    <w:rsid w:val="5814296E"/>
    <w:rsid w:val="582E57DE"/>
    <w:rsid w:val="58515970"/>
    <w:rsid w:val="586450C5"/>
    <w:rsid w:val="586B6C5D"/>
    <w:rsid w:val="586C27AA"/>
    <w:rsid w:val="58714ECA"/>
    <w:rsid w:val="58AB5080"/>
    <w:rsid w:val="58BE53B7"/>
    <w:rsid w:val="58C12AF6"/>
    <w:rsid w:val="58D04AE7"/>
    <w:rsid w:val="58E06773"/>
    <w:rsid w:val="58EF7663"/>
    <w:rsid w:val="58F23EAA"/>
    <w:rsid w:val="58F3334B"/>
    <w:rsid w:val="58F92290"/>
    <w:rsid w:val="591470C9"/>
    <w:rsid w:val="59367040"/>
    <w:rsid w:val="59442F30"/>
    <w:rsid w:val="594A4899"/>
    <w:rsid w:val="59516A7E"/>
    <w:rsid w:val="59547B16"/>
    <w:rsid w:val="59575007"/>
    <w:rsid w:val="596179CA"/>
    <w:rsid w:val="596D67DA"/>
    <w:rsid w:val="597B0EF6"/>
    <w:rsid w:val="598A113A"/>
    <w:rsid w:val="59965D30"/>
    <w:rsid w:val="599E2E37"/>
    <w:rsid w:val="59A87812"/>
    <w:rsid w:val="59C503C4"/>
    <w:rsid w:val="59C77C98"/>
    <w:rsid w:val="59CD7278"/>
    <w:rsid w:val="59D6437F"/>
    <w:rsid w:val="59DE3233"/>
    <w:rsid w:val="59DF4FA9"/>
    <w:rsid w:val="59E940B2"/>
    <w:rsid w:val="59EB199E"/>
    <w:rsid w:val="59EB7233"/>
    <w:rsid w:val="59ED3476"/>
    <w:rsid w:val="5A0233C6"/>
    <w:rsid w:val="5A056A12"/>
    <w:rsid w:val="5A0802B0"/>
    <w:rsid w:val="5A144EA7"/>
    <w:rsid w:val="5A275F63"/>
    <w:rsid w:val="5A2A0227"/>
    <w:rsid w:val="5A2C0443"/>
    <w:rsid w:val="5A390A8D"/>
    <w:rsid w:val="5A3A1C71"/>
    <w:rsid w:val="5A3A2B60"/>
    <w:rsid w:val="5A3E2623"/>
    <w:rsid w:val="5A4C2893"/>
    <w:rsid w:val="5A5654C0"/>
    <w:rsid w:val="5A5A0BD4"/>
    <w:rsid w:val="5A6C083F"/>
    <w:rsid w:val="5A880EE7"/>
    <w:rsid w:val="5A942DE2"/>
    <w:rsid w:val="5AB7101F"/>
    <w:rsid w:val="5AC051B0"/>
    <w:rsid w:val="5AC95C92"/>
    <w:rsid w:val="5AE44879"/>
    <w:rsid w:val="5AE900E2"/>
    <w:rsid w:val="5AF96577"/>
    <w:rsid w:val="5B0A0784"/>
    <w:rsid w:val="5B182775"/>
    <w:rsid w:val="5B1F799C"/>
    <w:rsid w:val="5B2305C4"/>
    <w:rsid w:val="5B417F1E"/>
    <w:rsid w:val="5B6F4A8B"/>
    <w:rsid w:val="5B750EEC"/>
    <w:rsid w:val="5B7C65E8"/>
    <w:rsid w:val="5B7C71A8"/>
    <w:rsid w:val="5B82245A"/>
    <w:rsid w:val="5B836ACB"/>
    <w:rsid w:val="5B8D4F11"/>
    <w:rsid w:val="5B90055D"/>
    <w:rsid w:val="5B931C9E"/>
    <w:rsid w:val="5BA1276A"/>
    <w:rsid w:val="5BA92D4B"/>
    <w:rsid w:val="5BAD5832"/>
    <w:rsid w:val="5BC14BBB"/>
    <w:rsid w:val="5BCA3A6F"/>
    <w:rsid w:val="5BCA609F"/>
    <w:rsid w:val="5BCC3C8B"/>
    <w:rsid w:val="5BDB3ECE"/>
    <w:rsid w:val="5BDE39BF"/>
    <w:rsid w:val="5BF40AEC"/>
    <w:rsid w:val="5C0351D3"/>
    <w:rsid w:val="5C037E48"/>
    <w:rsid w:val="5C076A71"/>
    <w:rsid w:val="5C0C052C"/>
    <w:rsid w:val="5C105C43"/>
    <w:rsid w:val="5C205D85"/>
    <w:rsid w:val="5C237623"/>
    <w:rsid w:val="5C2F7D76"/>
    <w:rsid w:val="5C361105"/>
    <w:rsid w:val="5C3B496D"/>
    <w:rsid w:val="5C423F4D"/>
    <w:rsid w:val="5C4D0D80"/>
    <w:rsid w:val="5C531CB7"/>
    <w:rsid w:val="5C563555"/>
    <w:rsid w:val="5C5679F9"/>
    <w:rsid w:val="5C5F065B"/>
    <w:rsid w:val="5C70230F"/>
    <w:rsid w:val="5C78171D"/>
    <w:rsid w:val="5C7B2FBB"/>
    <w:rsid w:val="5C7E485A"/>
    <w:rsid w:val="5C8A1451"/>
    <w:rsid w:val="5CA0740B"/>
    <w:rsid w:val="5CBD5382"/>
    <w:rsid w:val="5CBF734C"/>
    <w:rsid w:val="5CC26E3C"/>
    <w:rsid w:val="5CCB5F8A"/>
    <w:rsid w:val="5CCF7D6C"/>
    <w:rsid w:val="5CD66444"/>
    <w:rsid w:val="5CDC7EFE"/>
    <w:rsid w:val="5CDE16CA"/>
    <w:rsid w:val="5CE9261B"/>
    <w:rsid w:val="5D131446"/>
    <w:rsid w:val="5D186A5C"/>
    <w:rsid w:val="5D196598"/>
    <w:rsid w:val="5D1A6C78"/>
    <w:rsid w:val="5D1F603D"/>
    <w:rsid w:val="5D215911"/>
    <w:rsid w:val="5D291EC2"/>
    <w:rsid w:val="5D2D075A"/>
    <w:rsid w:val="5D2D2508"/>
    <w:rsid w:val="5D431D2B"/>
    <w:rsid w:val="5D467A6D"/>
    <w:rsid w:val="5D4930BA"/>
    <w:rsid w:val="5D497FBE"/>
    <w:rsid w:val="5D504448"/>
    <w:rsid w:val="5D541739"/>
    <w:rsid w:val="5D6D6DA8"/>
    <w:rsid w:val="5D706898"/>
    <w:rsid w:val="5D733277"/>
    <w:rsid w:val="5D7C523D"/>
    <w:rsid w:val="5D7F418F"/>
    <w:rsid w:val="5D81328C"/>
    <w:rsid w:val="5D891708"/>
    <w:rsid w:val="5D8D2FA6"/>
    <w:rsid w:val="5D9562FF"/>
    <w:rsid w:val="5D967855"/>
    <w:rsid w:val="5D9702C9"/>
    <w:rsid w:val="5DC15346"/>
    <w:rsid w:val="5DC65EB1"/>
    <w:rsid w:val="5DC866D4"/>
    <w:rsid w:val="5DD92690"/>
    <w:rsid w:val="5DE80B25"/>
    <w:rsid w:val="5DFE3EA4"/>
    <w:rsid w:val="5E0A0A9B"/>
    <w:rsid w:val="5E0E3D84"/>
    <w:rsid w:val="5E225DE5"/>
    <w:rsid w:val="5E257683"/>
    <w:rsid w:val="5E274906"/>
    <w:rsid w:val="5E323B4E"/>
    <w:rsid w:val="5E6006BB"/>
    <w:rsid w:val="5E6A32E8"/>
    <w:rsid w:val="5E873E9A"/>
    <w:rsid w:val="5E8B0032"/>
    <w:rsid w:val="5E9640DD"/>
    <w:rsid w:val="5EAA7B88"/>
    <w:rsid w:val="5EB01642"/>
    <w:rsid w:val="5EB56C59"/>
    <w:rsid w:val="5EBF3633"/>
    <w:rsid w:val="5EC24ED2"/>
    <w:rsid w:val="5EC40C4A"/>
    <w:rsid w:val="5EC549C2"/>
    <w:rsid w:val="5ED6097D"/>
    <w:rsid w:val="5EE04FB0"/>
    <w:rsid w:val="5EE4309A"/>
    <w:rsid w:val="5EE4753E"/>
    <w:rsid w:val="5EEB50CB"/>
    <w:rsid w:val="5F04373C"/>
    <w:rsid w:val="5F0E6369"/>
    <w:rsid w:val="5F1D4260"/>
    <w:rsid w:val="5F2F0AED"/>
    <w:rsid w:val="5F301D6A"/>
    <w:rsid w:val="5F526256"/>
    <w:rsid w:val="5F555D46"/>
    <w:rsid w:val="5F5B7074"/>
    <w:rsid w:val="5F6E6E08"/>
    <w:rsid w:val="5F750196"/>
    <w:rsid w:val="5F751F44"/>
    <w:rsid w:val="5F7C1524"/>
    <w:rsid w:val="5F8E3006"/>
    <w:rsid w:val="5F904FD0"/>
    <w:rsid w:val="5F945B9A"/>
    <w:rsid w:val="5F990328"/>
    <w:rsid w:val="5FA10F8B"/>
    <w:rsid w:val="5FA840C8"/>
    <w:rsid w:val="5FB94285"/>
    <w:rsid w:val="5FB962D5"/>
    <w:rsid w:val="5FBD2955"/>
    <w:rsid w:val="5FC353A5"/>
    <w:rsid w:val="5FC5111D"/>
    <w:rsid w:val="5FCD7FD2"/>
    <w:rsid w:val="5FCE34DF"/>
    <w:rsid w:val="5FCF25D6"/>
    <w:rsid w:val="5FD44EBD"/>
    <w:rsid w:val="5FE61094"/>
    <w:rsid w:val="5FE64BF0"/>
    <w:rsid w:val="5FE94B0E"/>
    <w:rsid w:val="5FEB0458"/>
    <w:rsid w:val="5FF53085"/>
    <w:rsid w:val="5FFC7B30"/>
    <w:rsid w:val="6005776C"/>
    <w:rsid w:val="60067C70"/>
    <w:rsid w:val="600D4482"/>
    <w:rsid w:val="60170B96"/>
    <w:rsid w:val="60184992"/>
    <w:rsid w:val="601C4AB5"/>
    <w:rsid w:val="60237BF2"/>
    <w:rsid w:val="6025396A"/>
    <w:rsid w:val="602C1457"/>
    <w:rsid w:val="60327E35"/>
    <w:rsid w:val="604638E0"/>
    <w:rsid w:val="60483AFC"/>
    <w:rsid w:val="605204D7"/>
    <w:rsid w:val="6059770A"/>
    <w:rsid w:val="60600E46"/>
    <w:rsid w:val="606A75CF"/>
    <w:rsid w:val="607641C6"/>
    <w:rsid w:val="607E307A"/>
    <w:rsid w:val="607E751E"/>
    <w:rsid w:val="6089214B"/>
    <w:rsid w:val="608E0E88"/>
    <w:rsid w:val="60B151FE"/>
    <w:rsid w:val="60C03693"/>
    <w:rsid w:val="60D06A05"/>
    <w:rsid w:val="60D07D7A"/>
    <w:rsid w:val="60E05AE3"/>
    <w:rsid w:val="60E07891"/>
    <w:rsid w:val="60E620E1"/>
    <w:rsid w:val="60E6759D"/>
    <w:rsid w:val="60E816CC"/>
    <w:rsid w:val="60E97F02"/>
    <w:rsid w:val="60EC26DA"/>
    <w:rsid w:val="60F66071"/>
    <w:rsid w:val="60F8107F"/>
    <w:rsid w:val="610619ED"/>
    <w:rsid w:val="61073070"/>
    <w:rsid w:val="610A2B60"/>
    <w:rsid w:val="610C0686"/>
    <w:rsid w:val="610F0176"/>
    <w:rsid w:val="61271AED"/>
    <w:rsid w:val="614620E8"/>
    <w:rsid w:val="6151253D"/>
    <w:rsid w:val="615362B5"/>
    <w:rsid w:val="61626939"/>
    <w:rsid w:val="61645671"/>
    <w:rsid w:val="61680C81"/>
    <w:rsid w:val="61731EE4"/>
    <w:rsid w:val="61761FA3"/>
    <w:rsid w:val="619C1A0A"/>
    <w:rsid w:val="619C4100"/>
    <w:rsid w:val="61A15272"/>
    <w:rsid w:val="61C164A8"/>
    <w:rsid w:val="61DB4C28"/>
    <w:rsid w:val="61E91EFB"/>
    <w:rsid w:val="61F4078E"/>
    <w:rsid w:val="61F54FE7"/>
    <w:rsid w:val="61F562F2"/>
    <w:rsid w:val="61FA2BD4"/>
    <w:rsid w:val="62092E18"/>
    <w:rsid w:val="6232236E"/>
    <w:rsid w:val="623D6CC3"/>
    <w:rsid w:val="624249B5"/>
    <w:rsid w:val="62426A55"/>
    <w:rsid w:val="62481B92"/>
    <w:rsid w:val="624D1796"/>
    <w:rsid w:val="624D71A8"/>
    <w:rsid w:val="625B18C5"/>
    <w:rsid w:val="625C563D"/>
    <w:rsid w:val="62726C0F"/>
    <w:rsid w:val="62797F9D"/>
    <w:rsid w:val="627B5AC3"/>
    <w:rsid w:val="62823CFA"/>
    <w:rsid w:val="628250A4"/>
    <w:rsid w:val="62856942"/>
    <w:rsid w:val="628A03FC"/>
    <w:rsid w:val="628A21AA"/>
    <w:rsid w:val="62AC0373"/>
    <w:rsid w:val="62B86D17"/>
    <w:rsid w:val="62E23D94"/>
    <w:rsid w:val="62E52F65"/>
    <w:rsid w:val="62F26841"/>
    <w:rsid w:val="62F835B8"/>
    <w:rsid w:val="62F85366"/>
    <w:rsid w:val="62F96C3B"/>
    <w:rsid w:val="63035AB9"/>
    <w:rsid w:val="63041F5D"/>
    <w:rsid w:val="630A6E47"/>
    <w:rsid w:val="630E6937"/>
    <w:rsid w:val="63155F18"/>
    <w:rsid w:val="631A1780"/>
    <w:rsid w:val="631C06B9"/>
    <w:rsid w:val="631D4DCC"/>
    <w:rsid w:val="633839B4"/>
    <w:rsid w:val="633A3BD0"/>
    <w:rsid w:val="633F11E7"/>
    <w:rsid w:val="63696264"/>
    <w:rsid w:val="636C18B0"/>
    <w:rsid w:val="637075F2"/>
    <w:rsid w:val="63862972"/>
    <w:rsid w:val="63864720"/>
    <w:rsid w:val="6393508F"/>
    <w:rsid w:val="6394286A"/>
    <w:rsid w:val="63A4729C"/>
    <w:rsid w:val="63A64DC2"/>
    <w:rsid w:val="63AB23D8"/>
    <w:rsid w:val="63AB4186"/>
    <w:rsid w:val="63AE011A"/>
    <w:rsid w:val="63AE3C76"/>
    <w:rsid w:val="63B03E93"/>
    <w:rsid w:val="63BE27BC"/>
    <w:rsid w:val="63C837FE"/>
    <w:rsid w:val="63CB4828"/>
    <w:rsid w:val="63CB6CB5"/>
    <w:rsid w:val="63CC234F"/>
    <w:rsid w:val="63CD67F3"/>
    <w:rsid w:val="63CE4319"/>
    <w:rsid w:val="63CF18B5"/>
    <w:rsid w:val="63EA73A4"/>
    <w:rsid w:val="63F37152"/>
    <w:rsid w:val="63FC0E86"/>
    <w:rsid w:val="642129FB"/>
    <w:rsid w:val="642A1A86"/>
    <w:rsid w:val="64373C6C"/>
    <w:rsid w:val="643E324C"/>
    <w:rsid w:val="645A46E0"/>
    <w:rsid w:val="645B3DFE"/>
    <w:rsid w:val="64664551"/>
    <w:rsid w:val="646926B1"/>
    <w:rsid w:val="648222B1"/>
    <w:rsid w:val="648A46E4"/>
    <w:rsid w:val="649718C2"/>
    <w:rsid w:val="64B11C70"/>
    <w:rsid w:val="64C574CA"/>
    <w:rsid w:val="64CE2822"/>
    <w:rsid w:val="64D8142C"/>
    <w:rsid w:val="64F8164D"/>
    <w:rsid w:val="64F8789F"/>
    <w:rsid w:val="650049A6"/>
    <w:rsid w:val="6502071E"/>
    <w:rsid w:val="65031DA0"/>
    <w:rsid w:val="650F3FE7"/>
    <w:rsid w:val="65143FAD"/>
    <w:rsid w:val="652E286A"/>
    <w:rsid w:val="653308D7"/>
    <w:rsid w:val="65340FB0"/>
    <w:rsid w:val="653A605D"/>
    <w:rsid w:val="65436640"/>
    <w:rsid w:val="654725D5"/>
    <w:rsid w:val="65481071"/>
    <w:rsid w:val="654A79CF"/>
    <w:rsid w:val="654B3E73"/>
    <w:rsid w:val="654C7BEB"/>
    <w:rsid w:val="654E74BF"/>
    <w:rsid w:val="65584B18"/>
    <w:rsid w:val="657333CA"/>
    <w:rsid w:val="658B0713"/>
    <w:rsid w:val="658D71C3"/>
    <w:rsid w:val="659375C8"/>
    <w:rsid w:val="659F41BF"/>
    <w:rsid w:val="65AE61B0"/>
    <w:rsid w:val="65AE7F5E"/>
    <w:rsid w:val="65B55790"/>
    <w:rsid w:val="65B80DDC"/>
    <w:rsid w:val="65C77271"/>
    <w:rsid w:val="65CB6D62"/>
    <w:rsid w:val="65CD0D2C"/>
    <w:rsid w:val="65D26342"/>
    <w:rsid w:val="65D33E68"/>
    <w:rsid w:val="65D35C16"/>
    <w:rsid w:val="65D50F87"/>
    <w:rsid w:val="65DD6A95"/>
    <w:rsid w:val="66012783"/>
    <w:rsid w:val="66106E6A"/>
    <w:rsid w:val="66154481"/>
    <w:rsid w:val="662D17CA"/>
    <w:rsid w:val="663A3EE7"/>
    <w:rsid w:val="663D12E2"/>
    <w:rsid w:val="66417024"/>
    <w:rsid w:val="66486604"/>
    <w:rsid w:val="66501015"/>
    <w:rsid w:val="666F0501"/>
    <w:rsid w:val="666F3B91"/>
    <w:rsid w:val="66723681"/>
    <w:rsid w:val="667F18FA"/>
    <w:rsid w:val="66827145"/>
    <w:rsid w:val="668F1B3D"/>
    <w:rsid w:val="669058B5"/>
    <w:rsid w:val="66974E96"/>
    <w:rsid w:val="669E4476"/>
    <w:rsid w:val="66C33EDD"/>
    <w:rsid w:val="66CD49A5"/>
    <w:rsid w:val="66D460EA"/>
    <w:rsid w:val="66DD5F97"/>
    <w:rsid w:val="66E53E53"/>
    <w:rsid w:val="66EF6A80"/>
    <w:rsid w:val="66FB49ED"/>
    <w:rsid w:val="66FC2F4B"/>
    <w:rsid w:val="6703077D"/>
    <w:rsid w:val="670C5884"/>
    <w:rsid w:val="67136C12"/>
    <w:rsid w:val="67200219"/>
    <w:rsid w:val="67201D84"/>
    <w:rsid w:val="6723579F"/>
    <w:rsid w:val="672506F4"/>
    <w:rsid w:val="674D37A6"/>
    <w:rsid w:val="67564D51"/>
    <w:rsid w:val="675D1C3B"/>
    <w:rsid w:val="675D60DF"/>
    <w:rsid w:val="67644F38"/>
    <w:rsid w:val="67694A84"/>
    <w:rsid w:val="676E5BF7"/>
    <w:rsid w:val="677535A3"/>
    <w:rsid w:val="67760F4F"/>
    <w:rsid w:val="677D5E3A"/>
    <w:rsid w:val="67803B7C"/>
    <w:rsid w:val="678C0773"/>
    <w:rsid w:val="67984560"/>
    <w:rsid w:val="67A64876"/>
    <w:rsid w:val="67A91325"/>
    <w:rsid w:val="67B35CFF"/>
    <w:rsid w:val="67BF46A4"/>
    <w:rsid w:val="67CC0B6F"/>
    <w:rsid w:val="67E72BA6"/>
    <w:rsid w:val="67EC244A"/>
    <w:rsid w:val="67FA1B80"/>
    <w:rsid w:val="67FB3C23"/>
    <w:rsid w:val="68012609"/>
    <w:rsid w:val="68046A6D"/>
    <w:rsid w:val="68104F00"/>
    <w:rsid w:val="681A3612"/>
    <w:rsid w:val="681C5653"/>
    <w:rsid w:val="68281903"/>
    <w:rsid w:val="6833299C"/>
    <w:rsid w:val="68394457"/>
    <w:rsid w:val="683D4A21"/>
    <w:rsid w:val="683F57E5"/>
    <w:rsid w:val="684F6E36"/>
    <w:rsid w:val="68566D09"/>
    <w:rsid w:val="686B0388"/>
    <w:rsid w:val="686B5567"/>
    <w:rsid w:val="687D1AFF"/>
    <w:rsid w:val="687E455F"/>
    <w:rsid w:val="68815DFE"/>
    <w:rsid w:val="68821AFD"/>
    <w:rsid w:val="688345E5"/>
    <w:rsid w:val="68B166E3"/>
    <w:rsid w:val="68BA3557"/>
    <w:rsid w:val="68BB277E"/>
    <w:rsid w:val="68BE0D78"/>
    <w:rsid w:val="68C06926"/>
    <w:rsid w:val="68C36416"/>
    <w:rsid w:val="68C63810"/>
    <w:rsid w:val="68C8761D"/>
    <w:rsid w:val="68CA2E2B"/>
    <w:rsid w:val="68E00D76"/>
    <w:rsid w:val="68FE2FAA"/>
    <w:rsid w:val="69054339"/>
    <w:rsid w:val="690600B1"/>
    <w:rsid w:val="690E58E3"/>
    <w:rsid w:val="69166546"/>
    <w:rsid w:val="69201173"/>
    <w:rsid w:val="6922138F"/>
    <w:rsid w:val="692F2D98"/>
    <w:rsid w:val="69431305"/>
    <w:rsid w:val="695232F6"/>
    <w:rsid w:val="69531548"/>
    <w:rsid w:val="69561038"/>
    <w:rsid w:val="69635503"/>
    <w:rsid w:val="696F3EA8"/>
    <w:rsid w:val="697F6E4E"/>
    <w:rsid w:val="69810CAE"/>
    <w:rsid w:val="69823BDB"/>
    <w:rsid w:val="69831701"/>
    <w:rsid w:val="69855479"/>
    <w:rsid w:val="699833FF"/>
    <w:rsid w:val="699851AD"/>
    <w:rsid w:val="69A053C5"/>
    <w:rsid w:val="69A51678"/>
    <w:rsid w:val="69AF0748"/>
    <w:rsid w:val="69CB5582"/>
    <w:rsid w:val="69CF4947"/>
    <w:rsid w:val="69D34437"/>
    <w:rsid w:val="69DD52B6"/>
    <w:rsid w:val="69DF102E"/>
    <w:rsid w:val="69E14F3C"/>
    <w:rsid w:val="69EC54F9"/>
    <w:rsid w:val="69F66377"/>
    <w:rsid w:val="69F820EF"/>
    <w:rsid w:val="69FD14B4"/>
    <w:rsid w:val="69FE67AB"/>
    <w:rsid w:val="69FF6FDA"/>
    <w:rsid w:val="6A097E59"/>
    <w:rsid w:val="6A0C16F7"/>
    <w:rsid w:val="6A114F5F"/>
    <w:rsid w:val="6A1D1B56"/>
    <w:rsid w:val="6A244C92"/>
    <w:rsid w:val="6A2C3B47"/>
    <w:rsid w:val="6A325601"/>
    <w:rsid w:val="6A3273AF"/>
    <w:rsid w:val="6A345EB9"/>
    <w:rsid w:val="6A416C25"/>
    <w:rsid w:val="6A50293B"/>
    <w:rsid w:val="6A505A87"/>
    <w:rsid w:val="6A5A06B4"/>
    <w:rsid w:val="6A5F5CCB"/>
    <w:rsid w:val="6A611A43"/>
    <w:rsid w:val="6A8C22D6"/>
    <w:rsid w:val="6A8E035E"/>
    <w:rsid w:val="6AA162E3"/>
    <w:rsid w:val="6AA47B81"/>
    <w:rsid w:val="6ABC136F"/>
    <w:rsid w:val="6AC124E1"/>
    <w:rsid w:val="6AEA0B3C"/>
    <w:rsid w:val="6AEE49E5"/>
    <w:rsid w:val="6AEF52A0"/>
    <w:rsid w:val="6AF04CEE"/>
    <w:rsid w:val="6AFE54E3"/>
    <w:rsid w:val="6B064398"/>
    <w:rsid w:val="6B0845B4"/>
    <w:rsid w:val="6B13382E"/>
    <w:rsid w:val="6B15282D"/>
    <w:rsid w:val="6B1E7934"/>
    <w:rsid w:val="6B2036AC"/>
    <w:rsid w:val="6B2C02A3"/>
    <w:rsid w:val="6B3158B9"/>
    <w:rsid w:val="6B3C7DBA"/>
    <w:rsid w:val="6B3D24B0"/>
    <w:rsid w:val="6B4B024C"/>
    <w:rsid w:val="6B574042"/>
    <w:rsid w:val="6B5B2936"/>
    <w:rsid w:val="6B5E5F82"/>
    <w:rsid w:val="6B601CFA"/>
    <w:rsid w:val="6B7676D1"/>
    <w:rsid w:val="6B8A321B"/>
    <w:rsid w:val="6B8C2AEF"/>
    <w:rsid w:val="6B99520C"/>
    <w:rsid w:val="6BA17D14"/>
    <w:rsid w:val="6BA35F1E"/>
    <w:rsid w:val="6BA85E23"/>
    <w:rsid w:val="6BB12556"/>
    <w:rsid w:val="6BB8600B"/>
    <w:rsid w:val="6BBA58AE"/>
    <w:rsid w:val="6BC54253"/>
    <w:rsid w:val="6BC71D79"/>
    <w:rsid w:val="6BC8639A"/>
    <w:rsid w:val="6BCB7ABB"/>
    <w:rsid w:val="6BCE4EB6"/>
    <w:rsid w:val="6BD050D2"/>
    <w:rsid w:val="6BD91AAD"/>
    <w:rsid w:val="6BE20961"/>
    <w:rsid w:val="6BE40B7D"/>
    <w:rsid w:val="6BE446D9"/>
    <w:rsid w:val="6BFC65DD"/>
    <w:rsid w:val="6C184383"/>
    <w:rsid w:val="6C1B30FD"/>
    <w:rsid w:val="6C24541E"/>
    <w:rsid w:val="6C251FBB"/>
    <w:rsid w:val="6C2B0057"/>
    <w:rsid w:val="6C444476"/>
    <w:rsid w:val="6C4C7320"/>
    <w:rsid w:val="6C5A2BED"/>
    <w:rsid w:val="6C6121CE"/>
    <w:rsid w:val="6C731516"/>
    <w:rsid w:val="6C7D4B2E"/>
    <w:rsid w:val="6C823EF2"/>
    <w:rsid w:val="6C867EA1"/>
    <w:rsid w:val="6C8859AD"/>
    <w:rsid w:val="6C90660F"/>
    <w:rsid w:val="6C9E677D"/>
    <w:rsid w:val="6CB36530"/>
    <w:rsid w:val="6CBA7B30"/>
    <w:rsid w:val="6CC664D5"/>
    <w:rsid w:val="6CD52274"/>
    <w:rsid w:val="6CDC3602"/>
    <w:rsid w:val="6CFC1EF7"/>
    <w:rsid w:val="6D062D75"/>
    <w:rsid w:val="6D0B3EE8"/>
    <w:rsid w:val="6D0D3798"/>
    <w:rsid w:val="6D1F1741"/>
    <w:rsid w:val="6D2356D5"/>
    <w:rsid w:val="6D282CEC"/>
    <w:rsid w:val="6D2B6338"/>
    <w:rsid w:val="6D2D0302"/>
    <w:rsid w:val="6D321474"/>
    <w:rsid w:val="6D3C6227"/>
    <w:rsid w:val="6D474B10"/>
    <w:rsid w:val="6D512242"/>
    <w:rsid w:val="6D611D5A"/>
    <w:rsid w:val="6D617FAC"/>
    <w:rsid w:val="6D621CE7"/>
    <w:rsid w:val="6D6D06FE"/>
    <w:rsid w:val="6D7C2B3B"/>
    <w:rsid w:val="6D8C5028"/>
    <w:rsid w:val="6D985A38"/>
    <w:rsid w:val="6D9C0FE4"/>
    <w:rsid w:val="6DB97DE8"/>
    <w:rsid w:val="6DC61432"/>
    <w:rsid w:val="6DD16D11"/>
    <w:rsid w:val="6DD44651"/>
    <w:rsid w:val="6DE94229"/>
    <w:rsid w:val="6DEF3809"/>
    <w:rsid w:val="6DF17581"/>
    <w:rsid w:val="6DF50EE4"/>
    <w:rsid w:val="6E26547D"/>
    <w:rsid w:val="6E292877"/>
    <w:rsid w:val="6E2E4332"/>
    <w:rsid w:val="6E443B55"/>
    <w:rsid w:val="6E511DCE"/>
    <w:rsid w:val="6E531FEA"/>
    <w:rsid w:val="6E535B46"/>
    <w:rsid w:val="6E6E472E"/>
    <w:rsid w:val="6E7736DD"/>
    <w:rsid w:val="6E82467D"/>
    <w:rsid w:val="6E8B52E0"/>
    <w:rsid w:val="6E9E14B7"/>
    <w:rsid w:val="6EA12D56"/>
    <w:rsid w:val="6EA231FC"/>
    <w:rsid w:val="6EA6211A"/>
    <w:rsid w:val="6EAE7221"/>
    <w:rsid w:val="6EBA7973"/>
    <w:rsid w:val="6EC151A6"/>
    <w:rsid w:val="6EC50DB1"/>
    <w:rsid w:val="6ED07197"/>
    <w:rsid w:val="6ED50C51"/>
    <w:rsid w:val="6EDF562C"/>
    <w:rsid w:val="6F060E0B"/>
    <w:rsid w:val="6F0A2C5E"/>
    <w:rsid w:val="6F0D2199"/>
    <w:rsid w:val="6F1928EC"/>
    <w:rsid w:val="6F1E6154"/>
    <w:rsid w:val="6F4A6F49"/>
    <w:rsid w:val="6F4F27B2"/>
    <w:rsid w:val="6F5E0C47"/>
    <w:rsid w:val="6F6873CF"/>
    <w:rsid w:val="6F6A75EB"/>
    <w:rsid w:val="6F6C5228"/>
    <w:rsid w:val="6F6F5A8B"/>
    <w:rsid w:val="6F745D74"/>
    <w:rsid w:val="6F773AB6"/>
    <w:rsid w:val="6F914B78"/>
    <w:rsid w:val="6F984159"/>
    <w:rsid w:val="6F9B379B"/>
    <w:rsid w:val="6FA1517D"/>
    <w:rsid w:val="6FAE771C"/>
    <w:rsid w:val="6FB11BBE"/>
    <w:rsid w:val="6FB24AEE"/>
    <w:rsid w:val="6FBE656C"/>
    <w:rsid w:val="6FC64892"/>
    <w:rsid w:val="6FC7059A"/>
    <w:rsid w:val="6FCA1E38"/>
    <w:rsid w:val="6FD43281"/>
    <w:rsid w:val="6FE3114C"/>
    <w:rsid w:val="6FE416D5"/>
    <w:rsid w:val="6FED3D79"/>
    <w:rsid w:val="6FF15BC1"/>
    <w:rsid w:val="70025A76"/>
    <w:rsid w:val="700370F8"/>
    <w:rsid w:val="7016507D"/>
    <w:rsid w:val="702A1FFA"/>
    <w:rsid w:val="702E686B"/>
    <w:rsid w:val="702F7EED"/>
    <w:rsid w:val="70335C2F"/>
    <w:rsid w:val="703E6382"/>
    <w:rsid w:val="704716DB"/>
    <w:rsid w:val="704A4D27"/>
    <w:rsid w:val="704F058F"/>
    <w:rsid w:val="705067E1"/>
    <w:rsid w:val="705838E8"/>
    <w:rsid w:val="705A7660"/>
    <w:rsid w:val="706A53C9"/>
    <w:rsid w:val="70716758"/>
    <w:rsid w:val="70741DA4"/>
    <w:rsid w:val="70757FF6"/>
    <w:rsid w:val="70A24B63"/>
    <w:rsid w:val="70A703CB"/>
    <w:rsid w:val="70AB03C7"/>
    <w:rsid w:val="70AB7EBB"/>
    <w:rsid w:val="70AD3C34"/>
    <w:rsid w:val="70B84386"/>
    <w:rsid w:val="70B8527E"/>
    <w:rsid w:val="70BB1F3A"/>
    <w:rsid w:val="70DC0CFB"/>
    <w:rsid w:val="70EE1B56"/>
    <w:rsid w:val="70EE7DA8"/>
    <w:rsid w:val="70F03B20"/>
    <w:rsid w:val="70F058CE"/>
    <w:rsid w:val="70F96E79"/>
    <w:rsid w:val="71025602"/>
    <w:rsid w:val="71052267"/>
    <w:rsid w:val="710E4D1E"/>
    <w:rsid w:val="71105F71"/>
    <w:rsid w:val="71175551"/>
    <w:rsid w:val="711C0116"/>
    <w:rsid w:val="71235CA4"/>
    <w:rsid w:val="712E4649"/>
    <w:rsid w:val="71347EB1"/>
    <w:rsid w:val="713A2FED"/>
    <w:rsid w:val="713B1B9C"/>
    <w:rsid w:val="713C0B14"/>
    <w:rsid w:val="713C6D66"/>
    <w:rsid w:val="714E0847"/>
    <w:rsid w:val="7157594D"/>
    <w:rsid w:val="715A543E"/>
    <w:rsid w:val="715C11B6"/>
    <w:rsid w:val="716D6F1F"/>
    <w:rsid w:val="71704C61"/>
    <w:rsid w:val="717604C9"/>
    <w:rsid w:val="717C3606"/>
    <w:rsid w:val="717E58A5"/>
    <w:rsid w:val="71961D44"/>
    <w:rsid w:val="71995F66"/>
    <w:rsid w:val="719E357C"/>
    <w:rsid w:val="71A05546"/>
    <w:rsid w:val="71A16BC9"/>
    <w:rsid w:val="71A52B5D"/>
    <w:rsid w:val="71B30E36"/>
    <w:rsid w:val="71BC3A02"/>
    <w:rsid w:val="71BC3B2D"/>
    <w:rsid w:val="71C05959"/>
    <w:rsid w:val="71C11019"/>
    <w:rsid w:val="71C64881"/>
    <w:rsid w:val="71D62D16"/>
    <w:rsid w:val="71DB657E"/>
    <w:rsid w:val="71E52F59"/>
    <w:rsid w:val="71F04ED6"/>
    <w:rsid w:val="720930EC"/>
    <w:rsid w:val="72161318"/>
    <w:rsid w:val="72192C03"/>
    <w:rsid w:val="722515A8"/>
    <w:rsid w:val="72312642"/>
    <w:rsid w:val="7231619E"/>
    <w:rsid w:val="723D2D95"/>
    <w:rsid w:val="724F0D1A"/>
    <w:rsid w:val="725B321B"/>
    <w:rsid w:val="726B5B54"/>
    <w:rsid w:val="727147ED"/>
    <w:rsid w:val="727A7B45"/>
    <w:rsid w:val="72842772"/>
    <w:rsid w:val="72874010"/>
    <w:rsid w:val="728D396E"/>
    <w:rsid w:val="729130E1"/>
    <w:rsid w:val="72A44BC2"/>
    <w:rsid w:val="72A5093A"/>
    <w:rsid w:val="72A72905"/>
    <w:rsid w:val="72AC5E6D"/>
    <w:rsid w:val="72AE7D1F"/>
    <w:rsid w:val="72B50B7E"/>
    <w:rsid w:val="72BA2638"/>
    <w:rsid w:val="72BA43E6"/>
    <w:rsid w:val="72BC63B0"/>
    <w:rsid w:val="72BD5C84"/>
    <w:rsid w:val="72C21B83"/>
    <w:rsid w:val="72C25048"/>
    <w:rsid w:val="72E74AAF"/>
    <w:rsid w:val="72E90827"/>
    <w:rsid w:val="72EE0533"/>
    <w:rsid w:val="72F47912"/>
    <w:rsid w:val="731C29AB"/>
    <w:rsid w:val="733F6699"/>
    <w:rsid w:val="73437DA1"/>
    <w:rsid w:val="734D525A"/>
    <w:rsid w:val="734D7008"/>
    <w:rsid w:val="735859AD"/>
    <w:rsid w:val="735C724B"/>
    <w:rsid w:val="735F6D3B"/>
    <w:rsid w:val="73747667"/>
    <w:rsid w:val="73781BAB"/>
    <w:rsid w:val="738E59B0"/>
    <w:rsid w:val="73920EBF"/>
    <w:rsid w:val="73983F2D"/>
    <w:rsid w:val="739E1612"/>
    <w:rsid w:val="73AA445A"/>
    <w:rsid w:val="73AA6208"/>
    <w:rsid w:val="73B01345"/>
    <w:rsid w:val="73B476CA"/>
    <w:rsid w:val="73C00AB6"/>
    <w:rsid w:val="73C179F6"/>
    <w:rsid w:val="73C304CC"/>
    <w:rsid w:val="73CB617F"/>
    <w:rsid w:val="73DA4614"/>
    <w:rsid w:val="73DB0AB8"/>
    <w:rsid w:val="73E3796C"/>
    <w:rsid w:val="73E86D31"/>
    <w:rsid w:val="73EB24A3"/>
    <w:rsid w:val="73EF1E6D"/>
    <w:rsid w:val="73FB3CF4"/>
    <w:rsid w:val="740D49E9"/>
    <w:rsid w:val="74143FCA"/>
    <w:rsid w:val="741A457B"/>
    <w:rsid w:val="741B7D08"/>
    <w:rsid w:val="74253A54"/>
    <w:rsid w:val="742D1D9A"/>
    <w:rsid w:val="743A013E"/>
    <w:rsid w:val="744A79EB"/>
    <w:rsid w:val="74654825"/>
    <w:rsid w:val="74687E72"/>
    <w:rsid w:val="74786307"/>
    <w:rsid w:val="74962C31"/>
    <w:rsid w:val="749D3FBF"/>
    <w:rsid w:val="74CB28DA"/>
    <w:rsid w:val="74DA0D6F"/>
    <w:rsid w:val="74E078D2"/>
    <w:rsid w:val="74E63C6E"/>
    <w:rsid w:val="74EA4AB9"/>
    <w:rsid w:val="74ED2F26"/>
    <w:rsid w:val="74F327E9"/>
    <w:rsid w:val="74F3598D"/>
    <w:rsid w:val="74FA31C0"/>
    <w:rsid w:val="750A2CD7"/>
    <w:rsid w:val="750E0AAE"/>
    <w:rsid w:val="750E27C7"/>
    <w:rsid w:val="75183646"/>
    <w:rsid w:val="751A116C"/>
    <w:rsid w:val="752E10BB"/>
    <w:rsid w:val="752E7064"/>
    <w:rsid w:val="75324707"/>
    <w:rsid w:val="75363ACC"/>
    <w:rsid w:val="75472F43"/>
    <w:rsid w:val="754C32EF"/>
    <w:rsid w:val="75703482"/>
    <w:rsid w:val="757C18C0"/>
    <w:rsid w:val="75931C1B"/>
    <w:rsid w:val="75970A0E"/>
    <w:rsid w:val="75A1363B"/>
    <w:rsid w:val="75B710B1"/>
    <w:rsid w:val="75B74C0D"/>
    <w:rsid w:val="75C040B2"/>
    <w:rsid w:val="75C9484F"/>
    <w:rsid w:val="75D25EEA"/>
    <w:rsid w:val="75D43A11"/>
    <w:rsid w:val="75DA08FB"/>
    <w:rsid w:val="75F220E9"/>
    <w:rsid w:val="75F95225"/>
    <w:rsid w:val="75FA2D4B"/>
    <w:rsid w:val="75FE45EA"/>
    <w:rsid w:val="760140DA"/>
    <w:rsid w:val="760D0CD1"/>
    <w:rsid w:val="760F4A49"/>
    <w:rsid w:val="761738FD"/>
    <w:rsid w:val="761C0F14"/>
    <w:rsid w:val="7625601A"/>
    <w:rsid w:val="762D58DD"/>
    <w:rsid w:val="76320737"/>
    <w:rsid w:val="764D5571"/>
    <w:rsid w:val="764F753B"/>
    <w:rsid w:val="76516E0F"/>
    <w:rsid w:val="76530DD9"/>
    <w:rsid w:val="765B7C8E"/>
    <w:rsid w:val="765D3A06"/>
    <w:rsid w:val="76654F0B"/>
    <w:rsid w:val="76654F3C"/>
    <w:rsid w:val="76685F07"/>
    <w:rsid w:val="766A25E0"/>
    <w:rsid w:val="76747D24"/>
    <w:rsid w:val="767A2F96"/>
    <w:rsid w:val="768A40CF"/>
    <w:rsid w:val="769211D6"/>
    <w:rsid w:val="76A662CC"/>
    <w:rsid w:val="76A7323D"/>
    <w:rsid w:val="76B31A73"/>
    <w:rsid w:val="76B4739E"/>
    <w:rsid w:val="76B63116"/>
    <w:rsid w:val="76CA6BC2"/>
    <w:rsid w:val="76CC0B8C"/>
    <w:rsid w:val="76D5784D"/>
    <w:rsid w:val="76DD06A3"/>
    <w:rsid w:val="76E85D7F"/>
    <w:rsid w:val="76EB2852"/>
    <w:rsid w:val="76FA1255"/>
    <w:rsid w:val="76FA2F83"/>
    <w:rsid w:val="77015847"/>
    <w:rsid w:val="77040325"/>
    <w:rsid w:val="770413F6"/>
    <w:rsid w:val="770A0B77"/>
    <w:rsid w:val="770A5210"/>
    <w:rsid w:val="771B741D"/>
    <w:rsid w:val="771C67EB"/>
    <w:rsid w:val="77440722"/>
    <w:rsid w:val="774B1AB0"/>
    <w:rsid w:val="77505319"/>
    <w:rsid w:val="77512E3F"/>
    <w:rsid w:val="77562203"/>
    <w:rsid w:val="77754D7F"/>
    <w:rsid w:val="777F79AC"/>
    <w:rsid w:val="77870DF7"/>
    <w:rsid w:val="778925D9"/>
    <w:rsid w:val="778A2834"/>
    <w:rsid w:val="778A61BA"/>
    <w:rsid w:val="77A47413"/>
    <w:rsid w:val="77AD276B"/>
    <w:rsid w:val="77AE203F"/>
    <w:rsid w:val="77B51620"/>
    <w:rsid w:val="77B70EF4"/>
    <w:rsid w:val="77BC29AE"/>
    <w:rsid w:val="77BC650A"/>
    <w:rsid w:val="77D221D2"/>
    <w:rsid w:val="77D23F80"/>
    <w:rsid w:val="77DA2E34"/>
    <w:rsid w:val="77DA4BE2"/>
    <w:rsid w:val="77E31CE9"/>
    <w:rsid w:val="77E872FF"/>
    <w:rsid w:val="77EB5041"/>
    <w:rsid w:val="7807579D"/>
    <w:rsid w:val="781225CE"/>
    <w:rsid w:val="782D7408"/>
    <w:rsid w:val="782F2414"/>
    <w:rsid w:val="7831514A"/>
    <w:rsid w:val="78397B5B"/>
    <w:rsid w:val="78650950"/>
    <w:rsid w:val="787212BF"/>
    <w:rsid w:val="78732C1A"/>
    <w:rsid w:val="787559BF"/>
    <w:rsid w:val="788C2381"/>
    <w:rsid w:val="788D60F9"/>
    <w:rsid w:val="78915BE9"/>
    <w:rsid w:val="789D27E0"/>
    <w:rsid w:val="78A70F68"/>
    <w:rsid w:val="78A84CE1"/>
    <w:rsid w:val="78B2790D"/>
    <w:rsid w:val="78C23FF4"/>
    <w:rsid w:val="78C935D5"/>
    <w:rsid w:val="78D15FE5"/>
    <w:rsid w:val="78D45AD6"/>
    <w:rsid w:val="78D6184E"/>
    <w:rsid w:val="78DB6E64"/>
    <w:rsid w:val="78E201F2"/>
    <w:rsid w:val="78ED7B09"/>
    <w:rsid w:val="78F543CA"/>
    <w:rsid w:val="78F9378E"/>
    <w:rsid w:val="78FD502C"/>
    <w:rsid w:val="79004B1D"/>
    <w:rsid w:val="79050778"/>
    <w:rsid w:val="79053EE1"/>
    <w:rsid w:val="790939D1"/>
    <w:rsid w:val="791505C8"/>
    <w:rsid w:val="791E3170"/>
    <w:rsid w:val="79222CE5"/>
    <w:rsid w:val="79273E57"/>
    <w:rsid w:val="792B7DEB"/>
    <w:rsid w:val="79334EF2"/>
    <w:rsid w:val="793B3DA7"/>
    <w:rsid w:val="79425135"/>
    <w:rsid w:val="79492020"/>
    <w:rsid w:val="794C38BE"/>
    <w:rsid w:val="795D3D1D"/>
    <w:rsid w:val="79607369"/>
    <w:rsid w:val="79751067"/>
    <w:rsid w:val="79837AAE"/>
    <w:rsid w:val="79964022"/>
    <w:rsid w:val="79BA116F"/>
    <w:rsid w:val="79BD71CD"/>
    <w:rsid w:val="79C63670"/>
    <w:rsid w:val="79C773E8"/>
    <w:rsid w:val="79C967EB"/>
    <w:rsid w:val="79D72945"/>
    <w:rsid w:val="79D7762B"/>
    <w:rsid w:val="79EB30D7"/>
    <w:rsid w:val="7A020420"/>
    <w:rsid w:val="7A24483B"/>
    <w:rsid w:val="7A2475DA"/>
    <w:rsid w:val="7A304F8E"/>
    <w:rsid w:val="7A4647B1"/>
    <w:rsid w:val="7A4B1DC7"/>
    <w:rsid w:val="7A4B626B"/>
    <w:rsid w:val="7A666C01"/>
    <w:rsid w:val="7A6A66F1"/>
    <w:rsid w:val="7A731BC2"/>
    <w:rsid w:val="7A772BBC"/>
    <w:rsid w:val="7A777060"/>
    <w:rsid w:val="7A8157E9"/>
    <w:rsid w:val="7A9419C0"/>
    <w:rsid w:val="7A995229"/>
    <w:rsid w:val="7A9C0875"/>
    <w:rsid w:val="7AA634A2"/>
    <w:rsid w:val="7AB543B2"/>
    <w:rsid w:val="7ABA3647"/>
    <w:rsid w:val="7ABD0F17"/>
    <w:rsid w:val="7AC440FD"/>
    <w:rsid w:val="7AC73B44"/>
    <w:rsid w:val="7AD7365B"/>
    <w:rsid w:val="7AD93636"/>
    <w:rsid w:val="7AD95625"/>
    <w:rsid w:val="7AE55D78"/>
    <w:rsid w:val="7AEF4E49"/>
    <w:rsid w:val="7AFE5C00"/>
    <w:rsid w:val="7B160627"/>
    <w:rsid w:val="7B170503"/>
    <w:rsid w:val="7B1F572E"/>
    <w:rsid w:val="7B2D2778"/>
    <w:rsid w:val="7B30793B"/>
    <w:rsid w:val="7B4A207F"/>
    <w:rsid w:val="7B5573A2"/>
    <w:rsid w:val="7B5B603A"/>
    <w:rsid w:val="7B5F3D7C"/>
    <w:rsid w:val="7B7D06A6"/>
    <w:rsid w:val="7B821819"/>
    <w:rsid w:val="7B8601A2"/>
    <w:rsid w:val="7B9B4B89"/>
    <w:rsid w:val="7BB10350"/>
    <w:rsid w:val="7BB35E76"/>
    <w:rsid w:val="7BBA15A2"/>
    <w:rsid w:val="7BBA5457"/>
    <w:rsid w:val="7BC41E31"/>
    <w:rsid w:val="7BC65BA9"/>
    <w:rsid w:val="7BC736D0"/>
    <w:rsid w:val="7BD81D81"/>
    <w:rsid w:val="7BD858DD"/>
    <w:rsid w:val="7BDA3403"/>
    <w:rsid w:val="7BE95D3C"/>
    <w:rsid w:val="7BEC1388"/>
    <w:rsid w:val="7C030BAC"/>
    <w:rsid w:val="7C0466D2"/>
    <w:rsid w:val="7C093CE8"/>
    <w:rsid w:val="7C102CEF"/>
    <w:rsid w:val="7C280612"/>
    <w:rsid w:val="7C29438A"/>
    <w:rsid w:val="7C2E6D82"/>
    <w:rsid w:val="7C4C62DD"/>
    <w:rsid w:val="7C4F2043"/>
    <w:rsid w:val="7C555EFF"/>
    <w:rsid w:val="7C5A4544"/>
    <w:rsid w:val="7C66113B"/>
    <w:rsid w:val="7C6E195F"/>
    <w:rsid w:val="7C7A5CD6"/>
    <w:rsid w:val="7C7A6994"/>
    <w:rsid w:val="7C8B4721"/>
    <w:rsid w:val="7CA37C99"/>
    <w:rsid w:val="7CB5297B"/>
    <w:rsid w:val="7CB54827"/>
    <w:rsid w:val="7CB71996"/>
    <w:rsid w:val="7CF229CE"/>
    <w:rsid w:val="7CF567D5"/>
    <w:rsid w:val="7D0D6708"/>
    <w:rsid w:val="7D0D7808"/>
    <w:rsid w:val="7D180687"/>
    <w:rsid w:val="7D2637D3"/>
    <w:rsid w:val="7D2A690E"/>
    <w:rsid w:val="7D40198C"/>
    <w:rsid w:val="7D4D5E56"/>
    <w:rsid w:val="7D4F6073"/>
    <w:rsid w:val="7D6077A9"/>
    <w:rsid w:val="7D6F401F"/>
    <w:rsid w:val="7D780418"/>
    <w:rsid w:val="7D853842"/>
    <w:rsid w:val="7D9505BC"/>
    <w:rsid w:val="7D9A5540"/>
    <w:rsid w:val="7D9B4E14"/>
    <w:rsid w:val="7DAA5057"/>
    <w:rsid w:val="7DAC0DCF"/>
    <w:rsid w:val="7DAE4B47"/>
    <w:rsid w:val="7DB12889"/>
    <w:rsid w:val="7DB54128"/>
    <w:rsid w:val="7DD722F0"/>
    <w:rsid w:val="7DDC052A"/>
    <w:rsid w:val="7DE44A0D"/>
    <w:rsid w:val="7DE62533"/>
    <w:rsid w:val="7DF94E6A"/>
    <w:rsid w:val="7DFD3941"/>
    <w:rsid w:val="7E0429B9"/>
    <w:rsid w:val="7E0572EB"/>
    <w:rsid w:val="7E0B3D48"/>
    <w:rsid w:val="7E176B90"/>
    <w:rsid w:val="7E1E7F1F"/>
    <w:rsid w:val="7E2968C4"/>
    <w:rsid w:val="7E2C5B6F"/>
    <w:rsid w:val="7E2D1F10"/>
    <w:rsid w:val="7E33504C"/>
    <w:rsid w:val="7E372D8F"/>
    <w:rsid w:val="7E3F39F1"/>
    <w:rsid w:val="7E553215"/>
    <w:rsid w:val="7E5576B9"/>
    <w:rsid w:val="7E5751DF"/>
    <w:rsid w:val="7E6671D0"/>
    <w:rsid w:val="7E6D4A02"/>
    <w:rsid w:val="7E8B6C36"/>
    <w:rsid w:val="7E9F26E2"/>
    <w:rsid w:val="7EA85A3A"/>
    <w:rsid w:val="7EAA3560"/>
    <w:rsid w:val="7EB23725"/>
    <w:rsid w:val="7EC108AA"/>
    <w:rsid w:val="7EC3036F"/>
    <w:rsid w:val="7EE54599"/>
    <w:rsid w:val="7EEA1BAF"/>
    <w:rsid w:val="7EEA7E01"/>
    <w:rsid w:val="7EEF3669"/>
    <w:rsid w:val="7EF23159"/>
    <w:rsid w:val="7EF61719"/>
    <w:rsid w:val="7F0013D2"/>
    <w:rsid w:val="7F1135E0"/>
    <w:rsid w:val="7F2069CC"/>
    <w:rsid w:val="7F21759B"/>
    <w:rsid w:val="7F2552DD"/>
    <w:rsid w:val="7F2D7CEE"/>
    <w:rsid w:val="7F3B240A"/>
    <w:rsid w:val="7F590AE3"/>
    <w:rsid w:val="7F5B2AAD"/>
    <w:rsid w:val="7F651B7D"/>
    <w:rsid w:val="7F6851CA"/>
    <w:rsid w:val="7F6E48F8"/>
    <w:rsid w:val="7F6F0306"/>
    <w:rsid w:val="7F7818B1"/>
    <w:rsid w:val="7F800765"/>
    <w:rsid w:val="7F892AC4"/>
    <w:rsid w:val="7F8E14D9"/>
    <w:rsid w:val="7F912972"/>
    <w:rsid w:val="7F954211"/>
    <w:rsid w:val="7F9B559F"/>
    <w:rsid w:val="7F9C3A4F"/>
    <w:rsid w:val="7FB41CEA"/>
    <w:rsid w:val="7FB44B21"/>
    <w:rsid w:val="7FD90FC3"/>
    <w:rsid w:val="7FEC26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ocked="1"/>
    <w:lsdException w:qFormat="1" w:uiPriority="9" w:semiHidden="0" w:name="heading 4" w:locked="1"/>
    <w:lsdException w:qFormat="1"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locked/>
    <w:uiPriority w:val="1"/>
    <w:pPr>
      <w:autoSpaceDE w:val="0"/>
      <w:autoSpaceDN w:val="0"/>
      <w:ind w:left="931"/>
      <w:jc w:val="left"/>
      <w:outlineLvl w:val="2"/>
    </w:pPr>
    <w:rPr>
      <w:rFonts w:ascii="宋体" w:hAnsi="宋体" w:cs="宋体"/>
      <w:kern w:val="0"/>
      <w:sz w:val="24"/>
      <w:szCs w:val="24"/>
      <w:lang w:eastAsia="en-US"/>
    </w:rPr>
  </w:style>
  <w:style w:type="paragraph" w:styleId="5">
    <w:name w:val="heading 4"/>
    <w:basedOn w:val="1"/>
    <w:next w:val="1"/>
    <w:unhideWhenUsed/>
    <w:qFormat/>
    <w:locked/>
    <w:uiPriority w:val="9"/>
    <w:pPr>
      <w:keepNext/>
      <w:keepLines/>
      <w:spacing w:before="280" w:after="290" w:line="372" w:lineRule="auto"/>
      <w:ind w:firstLine="0" w:firstLineChars="0"/>
      <w:jc w:val="center"/>
      <w:outlineLvl w:val="3"/>
    </w:pPr>
    <w:rPr>
      <w:rFonts w:ascii="Arial" w:hAnsi="Arial" w:eastAsia="黑体"/>
      <w:sz w:val="28"/>
    </w:rPr>
  </w:style>
  <w:style w:type="paragraph" w:styleId="6">
    <w:name w:val="heading 5"/>
    <w:basedOn w:val="1"/>
    <w:next w:val="1"/>
    <w:unhideWhenUsed/>
    <w:qFormat/>
    <w:locked/>
    <w:uiPriority w:val="9"/>
    <w:pPr>
      <w:keepNext/>
      <w:keepLines/>
      <w:ind w:firstLine="0" w:firstLineChars="0"/>
      <w:jc w:val="center"/>
      <w:outlineLvl w:val="4"/>
    </w:p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semiHidden/>
    <w:unhideWhenUsed/>
    <w:qFormat/>
    <w:locked/>
    <w:uiPriority w:val="0"/>
    <w:rPr>
      <w:rFonts w:ascii="Arial" w:hAnsi="Arial" w:eastAsia="黑体"/>
      <w:sz w:val="20"/>
    </w:rPr>
  </w:style>
  <w:style w:type="paragraph" w:styleId="8">
    <w:name w:val="Body Text"/>
    <w:basedOn w:val="1"/>
    <w:autoRedefine/>
    <w:qFormat/>
    <w:uiPriority w:val="1"/>
    <w:rPr>
      <w:szCs w:val="21"/>
    </w:rPr>
  </w:style>
  <w:style w:type="paragraph" w:styleId="9">
    <w:name w:val="toc 3"/>
    <w:basedOn w:val="1"/>
    <w:next w:val="1"/>
    <w:qFormat/>
    <w:locked/>
    <w:uiPriority w:val="0"/>
    <w:pPr>
      <w:ind w:left="840" w:leftChars="400"/>
    </w:pPr>
  </w:style>
  <w:style w:type="paragraph" w:styleId="10">
    <w:name w:val="Plain Text"/>
    <w:basedOn w:val="1"/>
    <w:qFormat/>
    <w:uiPriority w:val="0"/>
    <w:rPr>
      <w:rFonts w:ascii="仿宋_GB2312" w:hAnsi="Courier New" w:cs="Courier New"/>
    </w:rPr>
  </w:style>
  <w:style w:type="paragraph" w:styleId="11">
    <w:name w:val="Balloon Text"/>
    <w:basedOn w:val="1"/>
    <w:link w:val="30"/>
    <w:autoRedefine/>
    <w:semiHidden/>
    <w:qFormat/>
    <w:uiPriority w:val="99"/>
    <w:rPr>
      <w:sz w:val="18"/>
      <w:szCs w:val="18"/>
    </w:rPr>
  </w:style>
  <w:style w:type="paragraph" w:styleId="12">
    <w:name w:val="footer"/>
    <w:basedOn w:val="1"/>
    <w:link w:val="29"/>
    <w:autoRedefine/>
    <w:qFormat/>
    <w:uiPriority w:val="99"/>
    <w:pPr>
      <w:tabs>
        <w:tab w:val="center" w:pos="4153"/>
        <w:tab w:val="right" w:pos="8306"/>
      </w:tabs>
      <w:snapToGrid w:val="0"/>
      <w:jc w:val="left"/>
    </w:pPr>
    <w:rPr>
      <w:sz w:val="18"/>
      <w:szCs w:val="18"/>
    </w:rPr>
  </w:style>
  <w:style w:type="paragraph" w:styleId="13">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locked/>
    <w:uiPriority w:val="0"/>
  </w:style>
  <w:style w:type="paragraph" w:styleId="15">
    <w:name w:val="toc 2"/>
    <w:basedOn w:val="1"/>
    <w:next w:val="1"/>
    <w:qFormat/>
    <w:locked/>
    <w:uiPriority w:val="0"/>
    <w:pPr>
      <w:ind w:left="420" w:leftChars="200"/>
    </w:pPr>
  </w:style>
  <w:style w:type="paragraph" w:styleId="1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autoRedefine/>
    <w:qFormat/>
    <w:locked/>
    <w:uiPriority w:val="10"/>
    <w:pPr>
      <w:spacing w:before="240" w:after="60"/>
      <w:jc w:val="center"/>
      <w:outlineLvl w:val="0"/>
    </w:pPr>
    <w:rPr>
      <w:rFonts w:asciiTheme="majorHAnsi" w:hAnsiTheme="majorHAnsi" w:eastAsiaTheme="majorEastAsia" w:cstheme="majorBidi"/>
      <w:b/>
      <w:bCs/>
      <w:sz w:val="32"/>
      <w:szCs w:val="32"/>
    </w:rPr>
  </w:style>
  <w:style w:type="table" w:styleId="19">
    <w:name w:val="Table Grid"/>
    <w:basedOn w:val="18"/>
    <w:autoRedefine/>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99"/>
    <w:rPr>
      <w:rFonts w:cs="Times New Roman"/>
      <w:b/>
      <w:bCs/>
    </w:rPr>
  </w:style>
  <w:style w:type="character" w:styleId="22">
    <w:name w:val="FollowedHyperlink"/>
    <w:basedOn w:val="20"/>
    <w:autoRedefine/>
    <w:semiHidden/>
    <w:qFormat/>
    <w:uiPriority w:val="99"/>
    <w:rPr>
      <w:rFonts w:cs="Times New Roman"/>
      <w:color w:val="800080"/>
      <w:u w:val="single"/>
    </w:rPr>
  </w:style>
  <w:style w:type="character" w:styleId="23">
    <w:name w:val="Emphasis"/>
    <w:basedOn w:val="20"/>
    <w:autoRedefine/>
    <w:qFormat/>
    <w:uiPriority w:val="99"/>
    <w:rPr>
      <w:rFonts w:cs="Times New Roman"/>
      <w:i/>
      <w:iCs/>
    </w:rPr>
  </w:style>
  <w:style w:type="character" w:styleId="24">
    <w:name w:val="Hyperlink"/>
    <w:basedOn w:val="20"/>
    <w:autoRedefine/>
    <w:semiHidden/>
    <w:qFormat/>
    <w:uiPriority w:val="99"/>
    <w:rPr>
      <w:rFonts w:cs="Times New Roman"/>
      <w:color w:val="0000FF"/>
      <w:u w:val="single"/>
    </w:rPr>
  </w:style>
  <w:style w:type="paragraph" w:customStyle="1" w:styleId="25">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character" w:customStyle="1" w:styleId="26">
    <w:name w:val="标题 1 字符"/>
    <w:basedOn w:val="20"/>
    <w:link w:val="2"/>
    <w:autoRedefine/>
    <w:qFormat/>
    <w:locked/>
    <w:uiPriority w:val="99"/>
    <w:rPr>
      <w:rFonts w:ascii="宋体" w:hAnsi="宋体" w:eastAsia="宋体" w:cs="宋体"/>
      <w:b/>
      <w:bCs/>
      <w:kern w:val="36"/>
      <w:sz w:val="48"/>
      <w:szCs w:val="48"/>
    </w:rPr>
  </w:style>
  <w:style w:type="character" w:customStyle="1" w:styleId="27">
    <w:name w:val="标题 2 字符"/>
    <w:basedOn w:val="20"/>
    <w:link w:val="3"/>
    <w:autoRedefine/>
    <w:qFormat/>
    <w:locked/>
    <w:uiPriority w:val="99"/>
    <w:rPr>
      <w:rFonts w:ascii="宋体" w:hAnsi="宋体" w:eastAsia="宋体" w:cs="宋体"/>
      <w:b/>
      <w:bCs/>
      <w:kern w:val="0"/>
      <w:sz w:val="36"/>
      <w:szCs w:val="36"/>
    </w:rPr>
  </w:style>
  <w:style w:type="character" w:customStyle="1" w:styleId="28">
    <w:name w:val="页眉 字符"/>
    <w:basedOn w:val="20"/>
    <w:link w:val="13"/>
    <w:autoRedefine/>
    <w:qFormat/>
    <w:locked/>
    <w:uiPriority w:val="99"/>
    <w:rPr>
      <w:rFonts w:cs="Times New Roman"/>
      <w:sz w:val="18"/>
      <w:szCs w:val="18"/>
    </w:rPr>
  </w:style>
  <w:style w:type="character" w:customStyle="1" w:styleId="29">
    <w:name w:val="页脚 字符"/>
    <w:basedOn w:val="20"/>
    <w:link w:val="12"/>
    <w:autoRedefine/>
    <w:qFormat/>
    <w:locked/>
    <w:uiPriority w:val="99"/>
    <w:rPr>
      <w:rFonts w:cs="Times New Roman"/>
      <w:sz w:val="18"/>
      <w:szCs w:val="18"/>
    </w:rPr>
  </w:style>
  <w:style w:type="character" w:customStyle="1" w:styleId="30">
    <w:name w:val="批注框文本 字符"/>
    <w:basedOn w:val="20"/>
    <w:link w:val="11"/>
    <w:autoRedefine/>
    <w:semiHidden/>
    <w:qFormat/>
    <w:locked/>
    <w:uiPriority w:val="99"/>
    <w:rPr>
      <w:rFonts w:cs="Times New Roman"/>
      <w:sz w:val="18"/>
      <w:szCs w:val="18"/>
    </w:rPr>
  </w:style>
  <w:style w:type="paragraph" w:customStyle="1" w:styleId="31">
    <w:name w:val="Char"/>
    <w:basedOn w:val="1"/>
    <w:autoRedefine/>
    <w:qFormat/>
    <w:uiPriority w:val="99"/>
    <w:rPr>
      <w:rFonts w:ascii="Times New Roman" w:hAnsi="Times New Roman" w:eastAsia="仿宋_GB2312"/>
      <w:sz w:val="32"/>
      <w:szCs w:val="32"/>
    </w:rPr>
  </w:style>
  <w:style w:type="character" w:customStyle="1" w:styleId="32">
    <w:name w:val="NormalCharacter"/>
    <w:autoRedefine/>
    <w:qFormat/>
    <w:uiPriority w:val="0"/>
  </w:style>
  <w:style w:type="paragraph" w:customStyle="1" w:styleId="33">
    <w:name w:val="Table Paragraph"/>
    <w:basedOn w:val="1"/>
    <w:autoRedefine/>
    <w:qFormat/>
    <w:uiPriority w:val="1"/>
    <w:pPr>
      <w:spacing w:line="400" w:lineRule="exact"/>
      <w:ind w:firstLine="640" w:firstLineChars="200"/>
    </w:pPr>
  </w:style>
  <w:style w:type="paragraph" w:customStyle="1" w:styleId="34">
    <w:name w:val="UserStyle_4"/>
    <w:basedOn w:val="1"/>
    <w:autoRedefine/>
    <w:qFormat/>
    <w:uiPriority w:val="0"/>
    <w:pPr>
      <w:tabs>
        <w:tab w:val="left" w:leader="underscore" w:pos="7710"/>
      </w:tabs>
      <w:jc w:val="center"/>
    </w:pPr>
    <w:rPr>
      <w:rFonts w:ascii="宋体" w:hAnsi="宋体"/>
      <w:sz w:val="24"/>
    </w:rPr>
  </w:style>
  <w:style w:type="paragraph" w:customStyle="1" w:styleId="35">
    <w:name w:val="UserStyle_6"/>
    <w:basedOn w:val="1"/>
    <w:autoRedefine/>
    <w:qFormat/>
    <w:uiPriority w:val="0"/>
    <w:pPr>
      <w:framePr w:hSpace="180" w:wrap="around" w:vAnchor="margin" w:hAnchor="text" w:xAlign="center" w:y="1"/>
      <w:spacing w:line="300" w:lineRule="exact"/>
      <w:jc w:val="center"/>
    </w:pPr>
    <w:rPr>
      <w:rFonts w:ascii="楷体_GB2312" w:hAnsi="宋体" w:eastAsia="楷体_GB2312"/>
      <w:szCs w:val="21"/>
    </w:rPr>
  </w:style>
  <w:style w:type="paragraph" w:customStyle="1" w:styleId="36">
    <w:name w:val="Acetate"/>
    <w:basedOn w:val="1"/>
    <w:autoRedefine/>
    <w:qFormat/>
    <w:uiPriority w:val="0"/>
    <w:rPr>
      <w:sz w:val="18"/>
      <w:szCs w:val="18"/>
    </w:r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character" w:customStyle="1" w:styleId="38">
    <w:name w:val="15"/>
    <w:basedOn w:val="20"/>
    <w:autoRedefine/>
    <w:qFormat/>
    <w:uiPriority w:val="0"/>
    <w:rPr>
      <w:rFonts w:hint="default" w:ascii="Calibri" w:hAnsi="Calibri" w:cs="Calibri"/>
    </w:rPr>
  </w:style>
  <w:style w:type="character" w:customStyle="1" w:styleId="39">
    <w:name w:val="font61"/>
    <w:basedOn w:val="20"/>
    <w:autoRedefine/>
    <w:qFormat/>
    <w:uiPriority w:val="0"/>
    <w:rPr>
      <w:rFonts w:hint="eastAsia" w:ascii="宋体" w:hAnsi="宋体" w:eastAsia="宋体" w:cs="宋体"/>
      <w:color w:val="000000"/>
      <w:sz w:val="21"/>
      <w:szCs w:val="21"/>
      <w:u w:val="none"/>
    </w:rPr>
  </w:style>
  <w:style w:type="character" w:customStyle="1" w:styleId="40">
    <w:name w:val="font11"/>
    <w:basedOn w:val="20"/>
    <w:qFormat/>
    <w:uiPriority w:val="0"/>
    <w:rPr>
      <w:rFonts w:hint="eastAsia" w:ascii="宋体" w:hAnsi="宋体" w:eastAsia="宋体" w:cs="宋体"/>
      <w:color w:val="000000"/>
      <w:sz w:val="21"/>
      <w:szCs w:val="21"/>
      <w:u w:val="none"/>
    </w:rPr>
  </w:style>
  <w:style w:type="character" w:customStyle="1" w:styleId="41">
    <w:name w:val="font71"/>
    <w:basedOn w:val="20"/>
    <w:qFormat/>
    <w:uiPriority w:val="0"/>
    <w:rPr>
      <w:rFonts w:ascii="Calibri" w:hAnsi="Calibri" w:cs="Calibri"/>
      <w:color w:val="000000"/>
      <w:sz w:val="21"/>
      <w:szCs w:val="21"/>
      <w:u w:val="none"/>
    </w:rPr>
  </w:style>
  <w:style w:type="character" w:customStyle="1" w:styleId="42">
    <w:name w:val="font31"/>
    <w:basedOn w:val="20"/>
    <w:qFormat/>
    <w:uiPriority w:val="0"/>
    <w:rPr>
      <w:rFonts w:hint="eastAsia" w:ascii="宋体" w:hAnsi="宋体" w:eastAsia="宋体" w:cs="宋体"/>
      <w:b/>
      <w:bCs/>
      <w:color w:val="000000"/>
      <w:sz w:val="21"/>
      <w:szCs w:val="21"/>
      <w:u w:val="none"/>
    </w:rPr>
  </w:style>
  <w:style w:type="character" w:customStyle="1" w:styleId="43">
    <w:name w:val="font91"/>
    <w:basedOn w:val="20"/>
    <w:qFormat/>
    <w:uiPriority w:val="0"/>
    <w:rPr>
      <w:rFonts w:ascii="Calibri" w:hAnsi="Calibri" w:cs="Calibri"/>
      <w:color w:val="000000"/>
      <w:sz w:val="21"/>
      <w:szCs w:val="21"/>
      <w:u w:val="none"/>
    </w:rPr>
  </w:style>
  <w:style w:type="character" w:customStyle="1" w:styleId="44">
    <w:name w:val="font81"/>
    <w:basedOn w:val="20"/>
    <w:qFormat/>
    <w:uiPriority w:val="0"/>
    <w:rPr>
      <w:rFonts w:hint="default" w:ascii="Times New Roman" w:hAnsi="Times New Roman" w:cs="Times New Roman"/>
      <w:color w:val="000000"/>
      <w:sz w:val="21"/>
      <w:szCs w:val="21"/>
      <w:u w:val="none"/>
    </w:rPr>
  </w:style>
  <w:style w:type="character" w:customStyle="1" w:styleId="45">
    <w:name w:val="font41"/>
    <w:basedOn w:val="20"/>
    <w:qFormat/>
    <w:uiPriority w:val="0"/>
    <w:rPr>
      <w:rFonts w:hint="eastAsia" w:ascii="宋体" w:hAnsi="宋体" w:eastAsia="宋体" w:cs="宋体"/>
      <w:b/>
      <w:bCs/>
      <w:color w:val="000000"/>
      <w:sz w:val="21"/>
      <w:szCs w:val="21"/>
      <w:u w:val="none"/>
    </w:rPr>
  </w:style>
  <w:style w:type="character" w:customStyle="1" w:styleId="46">
    <w:name w:val="font51"/>
    <w:basedOn w:val="2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12702</Words>
  <Characters>12857</Characters>
  <Lines>159</Lines>
  <Paragraphs>44</Paragraphs>
  <TotalTime>7</TotalTime>
  <ScaleCrop>false</ScaleCrop>
  <LinksUpToDate>false</LinksUpToDate>
  <CharactersWithSpaces>13064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2022-12-09T11:30:00Z</dcterms:created>
  <dc:creator>User</dc:creator>
  <cp:lastModifiedBy>还是用自己的好</cp:lastModifiedBy>
  <cp:lastPrinted>2025-09-29T07:42:00Z</cp:lastPrinted>
  <dcterms:modified xsi:type="dcterms:W3CDTF">2025-11-03T08:05:02Z</dcterms:modified>
  <dc:title>汽车制造与试验技术专业人才培养方案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CA78AAC1AF4C4747B5E8F3362CC7AE5F_13</vt:lpwstr>
  </property>
  <property fmtid="{D5CDD505-2E9C-101B-9397-08002B2CF9AE}" pid="4" name="KSOTemplateDocerSaveRecord">
    <vt:lpwstr>eyJoZGlkIjoiOGZjYjcyMDJlOWYxMzEzNTY0OTVjNzNmOTg3ZjViZjMiLCJ1c2VySWQiOiIyMzY3MTk1NzgifQ==</vt:lpwstr>
  </property>
</Properties>
</file>