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FCA57">
      <w:pPr>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5"/>
                    <a:stretch>
                      <a:fillRect/>
                    </a:stretch>
                  </pic:blipFill>
                  <pic:spPr>
                    <a:xfrm>
                      <a:off x="0" y="0"/>
                      <a:ext cx="5281930" cy="1164590"/>
                    </a:xfrm>
                    <a:prstGeom prst="rect">
                      <a:avLst/>
                    </a:prstGeom>
                  </pic:spPr>
                </pic:pic>
              </a:graphicData>
            </a:graphic>
          </wp:inline>
        </w:drawing>
      </w:r>
    </w:p>
    <w:p w14:paraId="4B6828F2">
      <w:pPr>
        <w:pStyle w:val="2"/>
        <w:rPr>
          <w:rFonts w:hint="eastAsia"/>
        </w:rPr>
      </w:pPr>
    </w:p>
    <w:p w14:paraId="43737631">
      <w:pPr>
        <w:widowControl/>
        <w:ind w:firstLine="0" w:firstLineChars="0"/>
        <w:jc w:val="center"/>
        <w:textAlignment w:val="center"/>
        <w:rPr>
          <w:rFonts w:hint="eastAsia" w:ascii="黑体" w:hAnsi="黑体" w:eastAsia="黑体" w:cs="黑体"/>
          <w:b/>
          <w:bCs/>
          <w:kern w:val="0"/>
          <w:sz w:val="44"/>
          <w:szCs w:val="44"/>
        </w:rPr>
      </w:pPr>
      <w:r>
        <w:rPr>
          <w:rFonts w:hint="eastAsia" w:ascii="黑体" w:hAnsi="黑体" w:eastAsia="黑体" w:cs="黑体"/>
          <w:b/>
          <w:bCs/>
          <w:kern w:val="0"/>
          <w:sz w:val="44"/>
          <w:szCs w:val="44"/>
          <w:lang w:val="en-US" w:eastAsia="zh-CN"/>
        </w:rPr>
        <w:t>大数据与会计</w:t>
      </w:r>
      <w:r>
        <w:rPr>
          <w:rFonts w:hint="eastAsia" w:ascii="黑体" w:hAnsi="黑体" w:eastAsia="黑体" w:cs="黑体"/>
          <w:b/>
          <w:bCs/>
          <w:kern w:val="0"/>
          <w:sz w:val="44"/>
          <w:szCs w:val="44"/>
        </w:rPr>
        <w:t>专业人才培养方案</w:t>
      </w:r>
    </w:p>
    <w:p w14:paraId="1103C9B1">
      <w:pPr>
        <w:widowControl/>
        <w:ind w:firstLine="0" w:firstLineChars="0"/>
        <w:jc w:val="center"/>
        <w:textAlignment w:val="center"/>
        <w:rPr>
          <w:rFonts w:hint="eastAsia" w:ascii="黑体" w:hAnsi="黑体" w:eastAsia="黑体" w:cs="黑体"/>
          <w:b/>
          <w:bCs/>
          <w:kern w:val="0"/>
          <w:sz w:val="44"/>
          <w:szCs w:val="44"/>
          <w:lang w:eastAsia="zh-CN"/>
        </w:rPr>
      </w:pPr>
      <w:r>
        <w:rPr>
          <w:rFonts w:hint="eastAsia" w:ascii="黑体" w:hAnsi="黑体" w:eastAsia="黑体" w:cs="黑体"/>
          <w:b/>
          <w:bCs/>
          <w:kern w:val="0"/>
          <w:sz w:val="44"/>
          <w:szCs w:val="44"/>
          <w:lang w:eastAsia="zh-CN"/>
        </w:rPr>
        <w:t>（</w:t>
      </w:r>
      <w:r>
        <w:rPr>
          <w:rFonts w:hint="eastAsia" w:ascii="黑体" w:hAnsi="黑体" w:eastAsia="黑体" w:cs="黑体"/>
          <w:b/>
          <w:bCs/>
          <w:kern w:val="0"/>
          <w:sz w:val="44"/>
          <w:szCs w:val="44"/>
          <w:lang w:val="en-US" w:eastAsia="zh-CN"/>
        </w:rPr>
        <w:t>2026版</w:t>
      </w:r>
      <w:r>
        <w:rPr>
          <w:rFonts w:hint="eastAsia" w:ascii="黑体" w:hAnsi="黑体" w:eastAsia="黑体" w:cs="黑体"/>
          <w:b/>
          <w:bCs/>
          <w:kern w:val="0"/>
          <w:sz w:val="44"/>
          <w:szCs w:val="44"/>
          <w:lang w:eastAsia="zh-CN"/>
        </w:rPr>
        <w:t>）</w:t>
      </w:r>
    </w:p>
    <w:p w14:paraId="4AA61DBA">
      <w:pPr>
        <w:snapToGrid w:val="0"/>
        <w:jc w:val="center"/>
        <w:rPr>
          <w:rFonts w:hint="eastAsia" w:ascii="宋体" w:hAnsi="宋体" w:eastAsia="宋体" w:cs="宋体"/>
          <w:color w:val="000000" w:themeColor="text1"/>
          <w:kern w:val="0"/>
          <w:sz w:val="36"/>
          <w:szCs w:val="36"/>
          <w:lang w:eastAsia="zh-CN"/>
          <w14:textFill>
            <w14:solidFill>
              <w14:schemeClr w14:val="tx1"/>
            </w14:solidFill>
          </w14:textFill>
        </w:rPr>
      </w:pP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jc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7E619087">
      <w:pPr>
        <w:jc w:val="center"/>
        <w:rPr>
          <w:rFonts w:asciiTheme="minorEastAsia" w:hAnsiTheme="minorEastAsia"/>
          <w:color w:val="000000" w:themeColor="text1"/>
          <w:sz w:val="44"/>
          <w:szCs w:val="44"/>
          <w14:textFill>
            <w14:solidFill>
              <w14:schemeClr w14:val="tx1"/>
            </w14:solidFill>
          </w14:textFill>
        </w:rPr>
      </w:pPr>
    </w:p>
    <w:p w14:paraId="2CB1DF4E">
      <w:pPr>
        <w:jc w:val="center"/>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352F2F0E">
      <w:pPr>
        <w:ind w:firstLine="0" w:firstLineChars="0"/>
        <w:jc w:val="center"/>
        <w:rPr>
          <w:rFonts w:hint="eastAsia" w:ascii="黑体" w:hAnsi="黑体" w:eastAsia="黑体" w:cs="黑体"/>
          <w:b w:val="0"/>
          <w:bCs w:val="0"/>
          <w:sz w:val="36"/>
          <w:szCs w:val="36"/>
          <w:lang w:val="en-US" w:eastAsia="zh-CN"/>
        </w:rPr>
      </w:pPr>
    </w:p>
    <w:p w14:paraId="4139F746">
      <w:pPr>
        <w:ind w:firstLine="0" w:firstLineChars="0"/>
        <w:jc w:val="center"/>
        <w:rPr>
          <w:rFonts w:hint="eastAsia" w:ascii="黑体" w:hAnsi="黑体" w:eastAsia="黑体" w:cs="黑体"/>
          <w:b w:val="0"/>
          <w:bCs w:val="0"/>
          <w:sz w:val="36"/>
          <w:szCs w:val="36"/>
          <w:lang w:val="en-US" w:eastAsia="zh-CN"/>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bookmarkStart w:id="98" w:name="_GoBack"/>
      <w:bookmarkEnd w:id="98"/>
    </w:p>
    <w:p w14:paraId="36CAD76B">
      <w:pPr>
        <w:ind w:firstLine="0" w:firstLineChars="0"/>
        <w:jc w:val="center"/>
        <w:rPr>
          <w:rFonts w:hint="eastAsia" w:ascii="黑体" w:hAnsi="黑体" w:eastAsia="黑体" w:cs="黑体"/>
          <w:b/>
          <w:color w:val="000000" w:themeColor="text1"/>
          <w:sz w:val="28"/>
          <w:szCs w:val="28"/>
          <w:lang w:val="en-US" w:eastAsia="zh-CN"/>
          <w14:textFill>
            <w14:solidFill>
              <w14:schemeClr w14:val="tx1"/>
            </w14:solidFill>
          </w14:textFill>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0662D2AE">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32370AD9">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42FE22F0">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sdt>
      <w:sdtPr>
        <w:rPr>
          <w:rFonts w:ascii="宋体" w:hAnsi="宋体" w:eastAsia="宋体" w:cs="Times New Roman"/>
          <w:kern w:val="2"/>
          <w:sz w:val="21"/>
          <w:szCs w:val="22"/>
          <w:lang w:val="en-US" w:eastAsia="zh-CN" w:bidi="ar-SA"/>
        </w:rPr>
        <w:id w:val="147454112"/>
        <w15:color w:val="DBDBDB"/>
        <w:docPartObj>
          <w:docPartGallery w:val="Table of Contents"/>
          <w:docPartUnique/>
        </w:docPartObj>
      </w:sdtPr>
      <w:sdtEndPr>
        <w:rPr>
          <w:rFonts w:hint="eastAsia" w:ascii="宋体" w:hAnsi="宋体" w:eastAsia="宋体" w:cs="宋体"/>
          <w:color w:val="000000" w:themeColor="text1"/>
          <w:kern w:val="2"/>
          <w:sz w:val="24"/>
          <w:szCs w:val="24"/>
          <w:lang w:val="en-US" w:eastAsia="zh-CN" w:bidi="ar-SA"/>
          <w14:textFill>
            <w14:solidFill>
              <w14:schemeClr w14:val="tx1"/>
            </w14:solidFill>
          </w14:textFill>
        </w:rPr>
      </w:sdtEndPr>
      <w:sdtContent>
        <w:p w14:paraId="563D91B4">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7B7820DE">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7506E075">
          <w:pPr>
            <w:pStyle w:val="16"/>
            <w:tabs>
              <w:tab w:val="right" w:leader="dot" w:pos="9746"/>
            </w:tabs>
            <w:rPr>
              <w:rFonts w:hint="eastAsia" w:ascii="黑体" w:hAnsi="黑体" w:eastAsia="黑体" w:cs="黑体"/>
              <w:sz w:val="21"/>
              <w:szCs w:val="21"/>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 w:val="24"/>
              <w:szCs w:val="24"/>
              <w:lang w:val="en-US" w:eastAsia="zh-CN" w:bidi="ar-SA"/>
              <w14:textFill>
                <w14:solidFill>
                  <w14:schemeClr w14:val="tx1"/>
                </w14:solidFill>
              </w14:textFill>
            </w:rPr>
            <w:instrText xml:space="preserve">TOC \o "1-3" \h \u </w:instrText>
          </w: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_Toc304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一、 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42BFD49A">
          <w:pPr>
            <w:pStyle w:val="16"/>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_Toc25245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二、 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_Toc25245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5F11A2E0">
          <w:pPr>
            <w:pStyle w:val="16"/>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_Toc4350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三、 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_Toc4350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64F11CB0">
          <w:pPr>
            <w:pStyle w:val="16"/>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_Toc1741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四、 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_Toc1741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9CE373A">
          <w:pPr>
            <w:pStyle w:val="16"/>
            <w:tabs>
              <w:tab w:val="right" w:leader="dot" w:pos="9746"/>
            </w:tabs>
            <w:rPr>
              <w:rFonts w:hint="eastAsia" w:ascii="宋体" w:hAnsi="宋体" w:eastAsia="宋体" w:cs="宋体"/>
              <w:sz w:val="24"/>
              <w:szCs w:val="24"/>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_Toc30647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五、 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_Toc30647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4A9ABED">
          <w:pPr>
            <w:pStyle w:val="17"/>
            <w:tabs>
              <w:tab w:val="right" w:leader="dot" w:pos="9746"/>
            </w:tabs>
            <w:rPr>
              <w:rFonts w:hint="eastAsia" w:ascii="楷体" w:hAnsi="楷体" w:eastAsia="楷体" w:cs="楷体"/>
              <w:sz w:val="21"/>
              <w:szCs w:val="21"/>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kern w:val="2"/>
              <w:sz w:val="21"/>
              <w:szCs w:val="21"/>
              <w:lang w:val="en-US" w:eastAsia="zh-CN" w:bidi="ar-SA"/>
            </w:rPr>
            <w:instrText xml:space="preserve"> HYPERLINK \l _Toc28265 </w:instrText>
          </w:r>
          <w:r>
            <w:rPr>
              <w:rFonts w:hint="eastAsia" w:ascii="楷体" w:hAnsi="楷体" w:eastAsia="楷体" w:cs="楷体"/>
              <w:kern w:val="2"/>
              <w:sz w:val="21"/>
              <w:szCs w:val="21"/>
              <w:lang w:val="en-US" w:eastAsia="zh-CN" w:bidi="ar-SA"/>
            </w:rPr>
            <w:fldChar w:fldCharType="separate"/>
          </w:r>
          <w:r>
            <w:rPr>
              <w:rFonts w:hint="eastAsia" w:ascii="楷体" w:hAnsi="楷体" w:eastAsia="楷体" w:cs="楷体"/>
              <w:bCs/>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_Toc28265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D9067D0">
          <w:pPr>
            <w:pStyle w:val="17"/>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kern w:val="2"/>
              <w:sz w:val="21"/>
              <w:szCs w:val="21"/>
              <w:lang w:val="en-US" w:eastAsia="zh-CN" w:bidi="ar-SA"/>
            </w:rPr>
            <w:instrText xml:space="preserve"> HYPERLINK \l _Toc11443 </w:instrText>
          </w:r>
          <w:r>
            <w:rPr>
              <w:rFonts w:hint="eastAsia" w:ascii="楷体" w:hAnsi="楷体" w:eastAsia="楷体" w:cs="楷体"/>
              <w:kern w:val="2"/>
              <w:sz w:val="21"/>
              <w:szCs w:val="21"/>
              <w:lang w:val="en-US" w:eastAsia="zh-CN" w:bidi="ar-SA"/>
            </w:rPr>
            <w:fldChar w:fldCharType="separate"/>
          </w:r>
          <w:r>
            <w:rPr>
              <w:rFonts w:hint="eastAsia" w:ascii="楷体" w:hAnsi="楷体" w:eastAsia="楷体" w:cs="楷体"/>
              <w:bCs/>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_Toc11443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3311C6B">
          <w:pPr>
            <w:pStyle w:val="16"/>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_Toc20134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六、 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_Toc20134 \h </w:instrText>
          </w:r>
          <w:r>
            <w:rPr>
              <w:rFonts w:hint="eastAsia" w:ascii="黑体" w:hAnsi="黑体" w:eastAsia="黑体" w:cs="黑体"/>
              <w:sz w:val="21"/>
              <w:szCs w:val="21"/>
            </w:rPr>
            <w:fldChar w:fldCharType="separate"/>
          </w:r>
          <w:r>
            <w:rPr>
              <w:rFonts w:hint="eastAsia" w:ascii="黑体" w:hAnsi="黑体" w:eastAsia="黑体" w:cs="黑体"/>
              <w:sz w:val="21"/>
              <w:szCs w:val="21"/>
            </w:rPr>
            <w:t>2</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4977848F">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_Toc18063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（一）公共基础课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_Toc18063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B95B3E">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_Toc10493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（二）公共限选课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_Toc10493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81D354C">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_Toc14566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（三）专业基础课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_Toc14566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C1178DB">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_Toc25217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（四）专业核心课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_Toc25217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8F39620">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_Toc7388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（五）专业拓展课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_Toc7388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8</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4B506F">
          <w:pPr>
            <w:pStyle w:val="17"/>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_Toc16059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（六）专业实践课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_Toc16059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9</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DD2214">
          <w:pPr>
            <w:pStyle w:val="16"/>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_Toc17151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七、 学时安排（见附表4）</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_Toc17151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10</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5B59777">
          <w:pPr>
            <w:pStyle w:val="16"/>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_Toc8829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八、 教学进程总体安排（见附表2）</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_Toc8829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10</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1371188D">
          <w:pPr>
            <w:pStyle w:val="16"/>
            <w:tabs>
              <w:tab w:val="right" w:leader="dot" w:pos="9746"/>
            </w:tabs>
            <w:rPr>
              <w:rFonts w:hint="eastAsia" w:ascii="宋体" w:hAnsi="宋体" w:eastAsia="宋体" w:cs="宋体"/>
              <w:sz w:val="24"/>
              <w:szCs w:val="24"/>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_Toc338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九、 实施保障</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_Toc338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10</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294D5789">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_Toc26198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（一）师资队伍</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_Toc26198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D19AF1D">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_Toc32131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 队伍结构</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_Toc32131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742E99C">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_Toc841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 专业带头人</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_Toc841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D27C43B">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_Toc18055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 专任教师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_Toc18055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B5C7A7A">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_Toc532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 兼职教师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_Toc532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F13BE88">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_Toc28717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（二）教学设施</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_Toc28717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ED1A268">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_Toc17102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1.教室要求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_Toc17102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86A2DC4">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_Toc32399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2.校内实训室要求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_Toc32399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484F331">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_Toc21195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3.</w:t>
          </w:r>
          <w:r>
            <w:rPr>
              <w:rFonts w:hint="eastAsia" w:ascii="楷体" w:hAnsi="楷体" w:eastAsia="楷体" w:cs="楷体"/>
              <w:bCs/>
              <w:sz w:val="21"/>
              <w:szCs w:val="21"/>
              <w:lang w:val="en-US" w:eastAsia="zh-CN"/>
            </w:rPr>
            <w:t>校外实习基地</w:t>
          </w:r>
          <w:r>
            <w:rPr>
              <w:rFonts w:hint="eastAsia" w:ascii="楷体" w:hAnsi="楷体" w:eastAsia="楷体" w:cs="楷体"/>
              <w:bCs/>
              <w:sz w:val="21"/>
              <w:szCs w:val="21"/>
              <w:lang w:val="en-US" w:eastAsia="en-US"/>
            </w:rPr>
            <w:t>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_Toc21195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C0B9641">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_Toc6222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（三）教学资源</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_Toc6222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56B86D2">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_Toc14102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1.教材选用要求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_Toc14102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E3E68F3">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_Toc11000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2.图书文献配备要求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_Toc11000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2AECC06">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_Toc17426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3.数字资源配备要求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_Toc17426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B4FEA3B">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_Toc10803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 教学方法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_Toc10803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AD845D5">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_Toc29810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1.理实一体化教学法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_Toc29810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327D3CD">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_Toc11520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2.“双师结构”教师联合教学法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_Toc11520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E9CB6BC">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_Toc21989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3.运用信息技术开展混合式教学法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_Toc21989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9234315">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_Toc11285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4.运用AI+辅助教学法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_Toc11285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FBF3102">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_Toc17953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 学习评价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_Toc17953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D4A8A25">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_Toc1189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1.基础课程评价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_Toc1189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0621948">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_Toc12497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2.专业课程评价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_Toc12497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7FCAA15">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_Toc3090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3.岗位实习评价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_Toc3090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6E61F1C">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_Toc22065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4.毕业设计评价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_Toc22065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B7FF05F">
          <w:pPr>
            <w:pStyle w:val="17"/>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_Toc12960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（六）质量管理</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_Toc12960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7736556">
          <w:pPr>
            <w:pStyle w:val="16"/>
            <w:tabs>
              <w:tab w:val="right" w:leader="dot" w:pos="9746"/>
            </w:tabs>
            <w:rPr>
              <w:rFonts w:hint="eastAsia" w:ascii="宋体" w:hAnsi="宋体" w:eastAsia="宋体" w:cs="宋体"/>
              <w:sz w:val="24"/>
              <w:szCs w:val="24"/>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_Toc16796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 毕业要求</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_Toc16796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15</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3C9A289E">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_Toc27073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（一）毕业要求与课程对应关系</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_Toc27073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2B20B3F">
          <w:pPr>
            <w:pStyle w:val="17"/>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_Toc27704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（二）毕业学分及证书要求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_Toc27704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4F88AA3">
          <w:pPr>
            <w:pStyle w:val="16"/>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_Toc29962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_Toc29962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17</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7862C6A">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_Toc31465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附表1：各学期教学环节周数具体安排表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_Toc31465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CE0AD3C">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_Toc10323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附表2：教学进程总体安排表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_Toc10323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2924603">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_Toc11441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附表3：教学环节信息明细表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_Toc11441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A83631E">
          <w:pPr>
            <w:pStyle w:val="17"/>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_Toc23732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附表4：学时与学分总体分配表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_Toc23732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7E3A92F">
          <w:pPr>
            <w:jc w:val="center"/>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end"/>
          </w:r>
        </w:p>
      </w:sdtContent>
    </w:sdt>
    <w:p w14:paraId="695DBDFA">
      <w:pPr>
        <w:jc w:val="both"/>
        <w:rPr>
          <w:rFonts w:hint="eastAsia" w:ascii="宋体" w:hAnsi="宋体" w:eastAsia="宋体" w:cs="宋体"/>
          <w:b w:val="0"/>
          <w:bCs/>
          <w:color w:val="000000" w:themeColor="text1"/>
          <w:sz w:val="24"/>
          <w:szCs w:val="24"/>
          <w:lang w:val="en-US" w:eastAsia="zh-CN"/>
          <w14:textFill>
            <w14:solidFill>
              <w14:schemeClr w14:val="tx1"/>
            </w14:solidFill>
          </w14:textFill>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2BC1E642">
      <w:pPr>
        <w:numPr>
          <w:ilvl w:val="0"/>
          <w:numId w:val="1"/>
        </w:numPr>
        <w:ind w:left="562" w:hanging="560" w:hangingChars="200"/>
        <w:outlineLvl w:val="0"/>
        <w:rPr>
          <w:rFonts w:hint="eastAsia" w:ascii="黑体" w:hAnsi="黑体" w:eastAsia="黑体" w:cs="黑体"/>
          <w:sz w:val="28"/>
          <w:szCs w:val="28"/>
          <w:lang w:val="en-US" w:eastAsia="zh-CN"/>
        </w:rPr>
      </w:pPr>
      <w:bookmarkStart w:id="0" w:name="_Toc304"/>
      <w:r>
        <w:rPr>
          <w:rFonts w:hint="eastAsia" w:ascii="黑体" w:hAnsi="黑体" w:eastAsia="黑体" w:cs="黑体"/>
          <w:sz w:val="28"/>
          <w:szCs w:val="28"/>
          <w:lang w:val="en-US" w:eastAsia="zh-CN"/>
        </w:rPr>
        <w:t>专业名称及代码</w:t>
      </w:r>
      <w:bookmarkEnd w:id="0"/>
    </w:p>
    <w:p w14:paraId="0816DE50">
      <w:pPr>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专业名称：</w:t>
      </w:r>
      <w:r>
        <w:rPr>
          <w:rFonts w:hint="eastAsia" w:ascii="宋体" w:hAnsi="宋体" w:cs="宋体"/>
          <w:color w:val="000000" w:themeColor="text1"/>
          <w:sz w:val="24"/>
          <w:szCs w:val="24"/>
          <w:lang w:eastAsia="zh-CN"/>
          <w14:textFill>
            <w14:solidFill>
              <w14:schemeClr w14:val="tx1"/>
            </w14:solidFill>
          </w14:textFill>
        </w:rPr>
        <w:t>大数据与会计</w:t>
      </w:r>
    </w:p>
    <w:p w14:paraId="1A494B96">
      <w:pPr>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专业代码：</w:t>
      </w:r>
      <w:r>
        <w:rPr>
          <w:rFonts w:hint="eastAsia" w:ascii="宋体" w:hAnsi="宋体" w:cs="宋体"/>
          <w:color w:val="000000" w:themeColor="text1"/>
          <w:sz w:val="24"/>
          <w:szCs w:val="24"/>
          <w:lang w:eastAsia="zh-CN"/>
          <w14:textFill>
            <w14:solidFill>
              <w14:schemeClr w14:val="tx1"/>
            </w14:solidFill>
          </w14:textFill>
        </w:rPr>
        <w:t>530302</w:t>
      </w:r>
    </w:p>
    <w:p w14:paraId="3C4FF36E">
      <w:pPr>
        <w:numPr>
          <w:ilvl w:val="0"/>
          <w:numId w:val="1"/>
        </w:numPr>
        <w:outlineLvl w:val="0"/>
        <w:rPr>
          <w:rFonts w:hint="default" w:ascii="黑体" w:hAnsi="黑体" w:eastAsia="黑体" w:cs="黑体"/>
          <w:sz w:val="28"/>
          <w:szCs w:val="28"/>
          <w:lang w:val="en-US" w:eastAsia="zh-CN"/>
        </w:rPr>
      </w:pPr>
      <w:bookmarkStart w:id="1" w:name="_Toc25245"/>
      <w:r>
        <w:rPr>
          <w:rFonts w:hint="eastAsia" w:ascii="黑体" w:hAnsi="黑体" w:eastAsia="黑体" w:cs="黑体"/>
          <w:sz w:val="28"/>
          <w:szCs w:val="28"/>
          <w:lang w:val="en-US" w:eastAsia="zh-CN"/>
        </w:rPr>
        <w:t>入学基本要求</w:t>
      </w:r>
      <w:bookmarkEnd w:id="1"/>
    </w:p>
    <w:p w14:paraId="5C9F926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中等职业学校毕业、普通高级中学毕业或具备同等学力</w:t>
      </w:r>
    </w:p>
    <w:p w14:paraId="3E99BCE2">
      <w:pPr>
        <w:numPr>
          <w:ilvl w:val="0"/>
          <w:numId w:val="1"/>
        </w:numPr>
        <w:outlineLvl w:val="0"/>
        <w:rPr>
          <w:rFonts w:hint="default" w:ascii="黑体" w:hAnsi="黑体" w:eastAsia="黑体" w:cs="黑体"/>
          <w:sz w:val="28"/>
          <w:szCs w:val="28"/>
          <w:lang w:val="en-US" w:eastAsia="zh-CN"/>
        </w:rPr>
      </w:pPr>
      <w:bookmarkStart w:id="2" w:name="_Toc4350"/>
      <w:r>
        <w:rPr>
          <w:rFonts w:hint="eastAsia" w:ascii="黑体" w:hAnsi="黑体" w:eastAsia="黑体" w:cs="黑体"/>
          <w:sz w:val="28"/>
          <w:szCs w:val="28"/>
          <w:lang w:val="en-US" w:eastAsia="zh-CN"/>
        </w:rPr>
        <w:t>基本修业年限</w:t>
      </w:r>
      <w:bookmarkEnd w:id="2"/>
    </w:p>
    <w:p w14:paraId="7202173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三年</w:t>
      </w:r>
    </w:p>
    <w:p w14:paraId="4C2A99E8">
      <w:pPr>
        <w:numPr>
          <w:ilvl w:val="0"/>
          <w:numId w:val="1"/>
        </w:numPr>
        <w:outlineLvl w:val="0"/>
        <w:rPr>
          <w:rFonts w:hint="default" w:ascii="黑体" w:hAnsi="黑体" w:eastAsia="黑体" w:cs="黑体"/>
          <w:sz w:val="28"/>
          <w:szCs w:val="28"/>
          <w:lang w:val="en-US" w:eastAsia="zh-CN"/>
        </w:rPr>
      </w:pPr>
      <w:bookmarkStart w:id="3" w:name="_Toc1741"/>
      <w:r>
        <w:rPr>
          <w:rFonts w:hint="eastAsia" w:ascii="黑体" w:hAnsi="黑体" w:eastAsia="黑体" w:cs="黑体"/>
          <w:sz w:val="28"/>
          <w:szCs w:val="28"/>
          <w:lang w:val="en-US" w:eastAsia="zh-CN"/>
        </w:rPr>
        <w:t>职业面向</w:t>
      </w:r>
      <w:bookmarkEnd w:id="3"/>
    </w:p>
    <w:p w14:paraId="1985445D">
      <w:pPr>
        <w:jc w:val="center"/>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lang w:val="en-US" w:eastAsia="zh-CN"/>
          <w14:textFill>
            <w14:solidFill>
              <w14:schemeClr w14:val="tx1"/>
            </w14:solidFill>
          </w14:textFill>
        </w:rPr>
        <w:t>大数据与会计专业</w:t>
      </w:r>
      <w:r>
        <w:rPr>
          <w:rFonts w:hint="eastAsia" w:ascii="宋体" w:hAnsi="宋体" w:eastAsia="宋体" w:cs="宋体"/>
          <w:color w:val="000000" w:themeColor="text1"/>
          <w:sz w:val="24"/>
          <w:szCs w:val="24"/>
          <w:lang w:val="en-US" w:eastAsia="zh-CN"/>
          <w14:textFill>
            <w14:solidFill>
              <w14:schemeClr w14:val="tx1"/>
            </w14:solidFill>
          </w14:textFill>
        </w:rPr>
        <w:t>面向</w:t>
      </w:r>
      <w:r>
        <w:rPr>
          <w:rFonts w:hint="eastAsia" w:ascii="宋体" w:hAnsi="宋体" w:cs="宋体"/>
          <w:color w:val="000000" w:themeColor="text1"/>
          <w:sz w:val="24"/>
          <w:szCs w:val="24"/>
          <w:lang w:val="en-US" w:eastAsia="zh-CN"/>
          <w14:textFill>
            <w14:solidFill>
              <w14:schemeClr w14:val="tx1"/>
            </w14:solidFill>
          </w14:textFill>
        </w:rPr>
        <w:t>的</w:t>
      </w:r>
      <w:r>
        <w:rPr>
          <w:rFonts w:hint="eastAsia" w:ascii="宋体" w:hAnsi="宋体" w:eastAsia="宋体" w:cs="宋体"/>
          <w:color w:val="000000" w:themeColor="text1"/>
          <w:sz w:val="24"/>
          <w:szCs w:val="24"/>
          <w:lang w:val="en-US" w:eastAsia="zh-CN"/>
          <w14:textFill>
            <w14:solidFill>
              <w14:schemeClr w14:val="tx1"/>
            </w14:solidFill>
          </w14:textFill>
        </w:rPr>
        <w:t>职业</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9"/>
        <w:gridCol w:w="7223"/>
      </w:tblGrid>
      <w:tr w14:paraId="1018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9" w:type="dxa"/>
            <w:vAlign w:val="center"/>
          </w:tcPr>
          <w:p w14:paraId="3066B47B">
            <w:pPr>
              <w:keepNext w:val="0"/>
              <w:keepLines w:val="0"/>
              <w:widowControl/>
              <w:suppressLineNumbers w:val="0"/>
              <w:jc w:val="center"/>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所属专业大类（代码）</w:t>
            </w:r>
          </w:p>
        </w:tc>
        <w:tc>
          <w:tcPr>
            <w:tcW w:w="7223" w:type="dxa"/>
            <w:vAlign w:val="center"/>
          </w:tcPr>
          <w:p w14:paraId="1DF6A986">
            <w:pPr>
              <w:keepNext w:val="0"/>
              <w:keepLines w:val="0"/>
              <w:widowControl/>
              <w:suppressLineNumbers w:val="0"/>
              <w:jc w:val="center"/>
              <w:rPr>
                <w:rFonts w:hint="eastAsia" w:asciiTheme="majorEastAsia" w:hAnsiTheme="majorEastAsia" w:eastAsiaTheme="majorEastAsia" w:cstheme="majorEastAsia"/>
                <w:b/>
                <w:color w:val="000000"/>
                <w:sz w:val="21"/>
                <w:szCs w:val="21"/>
                <w:vertAlign w:val="baseline"/>
              </w:rPr>
            </w:pPr>
            <w:r>
              <w:rPr>
                <w:rFonts w:hint="eastAsia" w:asciiTheme="majorEastAsia" w:hAnsiTheme="majorEastAsia" w:eastAsiaTheme="majorEastAsia" w:cstheme="majorEastAsia"/>
                <w:color w:val="000000"/>
                <w:kern w:val="0"/>
                <w:sz w:val="21"/>
                <w:szCs w:val="21"/>
                <w:lang w:val="en-US" w:eastAsia="zh-CN" w:bidi="ar"/>
              </w:rPr>
              <w:t>财经商贸大类（53）</w:t>
            </w:r>
          </w:p>
        </w:tc>
      </w:tr>
      <w:tr w14:paraId="34B4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vAlign w:val="center"/>
          </w:tcPr>
          <w:p w14:paraId="730BCB8F">
            <w:pPr>
              <w:keepNext w:val="0"/>
              <w:keepLines w:val="0"/>
              <w:widowControl/>
              <w:suppressLineNumbers w:val="0"/>
              <w:jc w:val="center"/>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所属专业类（代码）</w:t>
            </w:r>
          </w:p>
        </w:tc>
        <w:tc>
          <w:tcPr>
            <w:tcW w:w="7223" w:type="dxa"/>
            <w:vAlign w:val="center"/>
          </w:tcPr>
          <w:p w14:paraId="2D23B626">
            <w:pPr>
              <w:keepNext w:val="0"/>
              <w:keepLines w:val="0"/>
              <w:widowControl/>
              <w:suppressLineNumbers w:val="0"/>
              <w:jc w:val="center"/>
              <w:rPr>
                <w:rFonts w:hint="eastAsia" w:asciiTheme="majorEastAsia" w:hAnsiTheme="majorEastAsia" w:eastAsiaTheme="majorEastAsia" w:cstheme="majorEastAsia"/>
                <w:b/>
                <w:color w:val="000000"/>
                <w:sz w:val="21"/>
                <w:szCs w:val="21"/>
                <w:vertAlign w:val="baseline"/>
              </w:rPr>
            </w:pPr>
            <w:r>
              <w:rPr>
                <w:rFonts w:hint="eastAsia" w:asciiTheme="majorEastAsia" w:hAnsiTheme="majorEastAsia" w:eastAsiaTheme="majorEastAsia" w:cstheme="majorEastAsia"/>
                <w:color w:val="000000"/>
                <w:kern w:val="0"/>
                <w:sz w:val="21"/>
                <w:szCs w:val="21"/>
                <w:lang w:val="en-US" w:eastAsia="zh-CN" w:bidi="ar"/>
              </w:rPr>
              <w:t>财务会计类（5303）</w:t>
            </w:r>
          </w:p>
        </w:tc>
      </w:tr>
      <w:tr w14:paraId="05B3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vAlign w:val="center"/>
          </w:tcPr>
          <w:p w14:paraId="1F5A6C84">
            <w:pPr>
              <w:keepNext w:val="0"/>
              <w:keepLines w:val="0"/>
              <w:widowControl/>
              <w:suppressLineNumbers w:val="0"/>
              <w:jc w:val="center"/>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对应行业（代码）</w:t>
            </w:r>
          </w:p>
        </w:tc>
        <w:tc>
          <w:tcPr>
            <w:tcW w:w="7223" w:type="dxa"/>
            <w:vAlign w:val="center"/>
          </w:tcPr>
          <w:p w14:paraId="1C67920C">
            <w:pPr>
              <w:keepNext w:val="0"/>
              <w:keepLines w:val="0"/>
              <w:widowControl/>
              <w:suppressLineNumbers w:val="0"/>
              <w:jc w:val="center"/>
              <w:rPr>
                <w:rFonts w:hint="eastAsia" w:asciiTheme="majorEastAsia" w:hAnsiTheme="majorEastAsia" w:eastAsiaTheme="majorEastAsia" w:cstheme="majorEastAsia"/>
                <w:color w:val="000000"/>
                <w:kern w:val="0"/>
                <w:sz w:val="21"/>
                <w:szCs w:val="21"/>
                <w:lang w:val="en-US" w:eastAsia="zh-CN" w:bidi="ar"/>
              </w:rPr>
            </w:pPr>
            <w:r>
              <w:rPr>
                <w:rFonts w:hint="eastAsia" w:asciiTheme="majorEastAsia" w:hAnsiTheme="majorEastAsia" w:eastAsiaTheme="majorEastAsia" w:cstheme="majorEastAsia"/>
                <w:color w:val="000000"/>
                <w:kern w:val="0"/>
                <w:sz w:val="21"/>
                <w:szCs w:val="21"/>
                <w:lang w:val="en-US" w:eastAsia="zh-CN" w:bidi="ar"/>
              </w:rPr>
              <w:t>会计、审计及税务服务（</w:t>
            </w:r>
            <w:r>
              <w:rPr>
                <w:rFonts w:hint="default" w:asciiTheme="majorEastAsia" w:hAnsiTheme="majorEastAsia" w:eastAsiaTheme="majorEastAsia" w:cstheme="majorEastAsia"/>
                <w:color w:val="000000"/>
                <w:kern w:val="0"/>
                <w:sz w:val="21"/>
                <w:szCs w:val="21"/>
                <w:lang w:val="en-US" w:eastAsia="zh-CN" w:bidi="ar"/>
              </w:rPr>
              <w:t>7241</w:t>
            </w:r>
            <w:r>
              <w:rPr>
                <w:rFonts w:hint="eastAsia" w:asciiTheme="majorEastAsia" w:hAnsiTheme="majorEastAsia" w:eastAsiaTheme="majorEastAsia" w:cstheme="majorEastAsia"/>
                <w:color w:val="000000"/>
                <w:kern w:val="0"/>
                <w:sz w:val="21"/>
                <w:szCs w:val="21"/>
                <w:lang w:val="en-US" w:eastAsia="zh-CN" w:bidi="ar"/>
              </w:rPr>
              <w:t>）</w:t>
            </w:r>
          </w:p>
        </w:tc>
      </w:tr>
      <w:tr w14:paraId="71EF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739" w:type="dxa"/>
            <w:vAlign w:val="center"/>
          </w:tcPr>
          <w:p w14:paraId="6BD18247">
            <w:pPr>
              <w:keepNext w:val="0"/>
              <w:keepLines w:val="0"/>
              <w:widowControl/>
              <w:suppressLineNumbers w:val="0"/>
              <w:jc w:val="center"/>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主要职业类别（代码）</w:t>
            </w:r>
          </w:p>
        </w:tc>
        <w:tc>
          <w:tcPr>
            <w:tcW w:w="7223" w:type="dxa"/>
            <w:vAlign w:val="center"/>
          </w:tcPr>
          <w:p w14:paraId="212D1A62">
            <w:pPr>
              <w:keepNext w:val="0"/>
              <w:keepLines w:val="0"/>
              <w:widowControl/>
              <w:suppressLineNumbers w:val="0"/>
              <w:jc w:val="center"/>
              <w:rPr>
                <w:rFonts w:hint="eastAsia" w:asciiTheme="majorEastAsia" w:hAnsiTheme="majorEastAsia" w:eastAsiaTheme="majorEastAsia" w:cstheme="majorEastAsia"/>
                <w:color w:val="000000"/>
                <w:kern w:val="0"/>
                <w:sz w:val="21"/>
                <w:szCs w:val="21"/>
                <w:lang w:val="en-US" w:eastAsia="zh-CN" w:bidi="ar"/>
              </w:rPr>
            </w:pPr>
            <w:r>
              <w:rPr>
                <w:rFonts w:hint="eastAsia" w:asciiTheme="majorEastAsia" w:hAnsiTheme="majorEastAsia" w:eastAsiaTheme="majorEastAsia" w:cstheme="majorEastAsia"/>
                <w:color w:val="000000"/>
                <w:kern w:val="0"/>
                <w:sz w:val="21"/>
                <w:szCs w:val="21"/>
                <w:lang w:val="en-US" w:eastAsia="zh-CN" w:bidi="ar"/>
              </w:rPr>
              <w:t>会计专业人员（</w:t>
            </w:r>
            <w:r>
              <w:rPr>
                <w:rFonts w:hint="default" w:asciiTheme="majorEastAsia" w:hAnsiTheme="majorEastAsia" w:eastAsiaTheme="majorEastAsia" w:cstheme="majorEastAsia"/>
                <w:color w:val="000000"/>
                <w:kern w:val="0"/>
                <w:sz w:val="21"/>
                <w:szCs w:val="21"/>
                <w:lang w:val="en-US" w:eastAsia="zh-CN" w:bidi="ar"/>
              </w:rPr>
              <w:t>2-06-03</w:t>
            </w:r>
            <w:r>
              <w:rPr>
                <w:rFonts w:hint="eastAsia" w:asciiTheme="majorEastAsia" w:hAnsiTheme="majorEastAsia" w:eastAsiaTheme="majorEastAsia" w:cstheme="majorEastAsia"/>
                <w:color w:val="000000"/>
                <w:kern w:val="0"/>
                <w:sz w:val="21"/>
                <w:szCs w:val="21"/>
                <w:lang w:val="en-US" w:eastAsia="zh-CN" w:bidi="ar"/>
              </w:rPr>
              <w:t>）、审计专业人员（</w:t>
            </w:r>
            <w:r>
              <w:rPr>
                <w:rFonts w:hint="default" w:asciiTheme="majorEastAsia" w:hAnsiTheme="majorEastAsia" w:eastAsiaTheme="majorEastAsia" w:cstheme="majorEastAsia"/>
                <w:color w:val="000000"/>
                <w:kern w:val="0"/>
                <w:sz w:val="21"/>
                <w:szCs w:val="21"/>
                <w:lang w:val="en-US" w:eastAsia="zh-CN" w:bidi="ar"/>
              </w:rPr>
              <w:t>2-06-04</w:t>
            </w:r>
            <w:r>
              <w:rPr>
                <w:rFonts w:hint="eastAsia" w:asciiTheme="majorEastAsia" w:hAnsiTheme="majorEastAsia" w:eastAsiaTheme="majorEastAsia" w:cstheme="majorEastAsia"/>
                <w:color w:val="000000"/>
                <w:kern w:val="0"/>
                <w:sz w:val="21"/>
                <w:szCs w:val="21"/>
                <w:lang w:val="en-US" w:eastAsia="zh-CN" w:bidi="ar"/>
              </w:rPr>
              <w:t>）、 税务专业人员（</w:t>
            </w:r>
            <w:r>
              <w:rPr>
                <w:rFonts w:hint="default" w:asciiTheme="majorEastAsia" w:hAnsiTheme="majorEastAsia" w:eastAsiaTheme="majorEastAsia" w:cstheme="majorEastAsia"/>
                <w:color w:val="000000"/>
                <w:kern w:val="0"/>
                <w:sz w:val="21"/>
                <w:szCs w:val="21"/>
                <w:lang w:val="en-US" w:eastAsia="zh-CN" w:bidi="ar"/>
              </w:rPr>
              <w:t>2-06-05</w:t>
            </w:r>
            <w:r>
              <w:rPr>
                <w:rFonts w:hint="eastAsia" w:asciiTheme="majorEastAsia" w:hAnsiTheme="majorEastAsia" w:eastAsiaTheme="majorEastAsia" w:cstheme="majorEastAsia"/>
                <w:color w:val="000000"/>
                <w:kern w:val="0"/>
                <w:sz w:val="21"/>
                <w:szCs w:val="21"/>
                <w:lang w:val="en-US" w:eastAsia="zh-CN" w:bidi="ar"/>
              </w:rPr>
              <w:t>）</w:t>
            </w:r>
          </w:p>
          <w:p w14:paraId="08770744">
            <w:pPr>
              <w:keepNext w:val="0"/>
              <w:keepLines w:val="0"/>
              <w:widowControl/>
              <w:suppressLineNumbers w:val="0"/>
              <w:jc w:val="center"/>
              <w:rPr>
                <w:rFonts w:hint="eastAsia" w:asciiTheme="majorEastAsia" w:hAnsiTheme="majorEastAsia" w:eastAsiaTheme="majorEastAsia" w:cstheme="majorEastAsia"/>
                <w:color w:val="000000"/>
                <w:kern w:val="0"/>
                <w:sz w:val="21"/>
                <w:szCs w:val="21"/>
                <w:lang w:val="en-US" w:eastAsia="zh-CN" w:bidi="ar"/>
              </w:rPr>
            </w:pPr>
          </w:p>
        </w:tc>
      </w:tr>
      <w:tr w14:paraId="5CC8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vAlign w:val="center"/>
          </w:tcPr>
          <w:p w14:paraId="27A66CC0">
            <w:pPr>
              <w:keepNext w:val="0"/>
              <w:keepLines w:val="0"/>
              <w:widowControl/>
              <w:suppressLineNumbers w:val="0"/>
              <w:jc w:val="center"/>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主要岗位（群）或技术领域</w:t>
            </w:r>
          </w:p>
        </w:tc>
        <w:tc>
          <w:tcPr>
            <w:tcW w:w="7223" w:type="dxa"/>
            <w:vAlign w:val="center"/>
          </w:tcPr>
          <w:p w14:paraId="2FF88B80">
            <w:pPr>
              <w:keepNext w:val="0"/>
              <w:keepLines w:val="0"/>
              <w:widowControl/>
              <w:suppressLineNumbers w:val="0"/>
              <w:jc w:val="center"/>
              <w:rPr>
                <w:rFonts w:hint="default" w:asciiTheme="majorEastAsia" w:hAnsiTheme="majorEastAsia" w:eastAsiaTheme="majorEastAsia" w:cstheme="majorEastAsia"/>
                <w:color w:val="000000"/>
                <w:kern w:val="0"/>
                <w:sz w:val="21"/>
                <w:szCs w:val="21"/>
                <w:lang w:val="en-US" w:eastAsia="zh-CN" w:bidi="ar"/>
              </w:rPr>
            </w:pPr>
            <w:r>
              <w:rPr>
                <w:rFonts w:hint="eastAsia" w:asciiTheme="majorEastAsia" w:hAnsiTheme="majorEastAsia" w:eastAsiaTheme="majorEastAsia" w:cstheme="majorEastAsia"/>
                <w:color w:val="000000"/>
                <w:kern w:val="0"/>
                <w:sz w:val="21"/>
                <w:szCs w:val="21"/>
                <w:lang w:val="en-US" w:eastAsia="zh-CN" w:bidi="ar"/>
              </w:rPr>
              <w:t>企业会计核算、注册会计师事务所助理、企业财务大数据分析、企业会计信息管理、企业税务管理</w:t>
            </w:r>
          </w:p>
        </w:tc>
      </w:tr>
      <w:tr w14:paraId="0FC2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vAlign w:val="center"/>
          </w:tcPr>
          <w:p w14:paraId="272CC6E5">
            <w:pPr>
              <w:keepNext w:val="0"/>
              <w:keepLines w:val="0"/>
              <w:widowControl/>
              <w:suppressLineNumbers w:val="0"/>
              <w:jc w:val="center"/>
              <w:rPr>
                <w:rFonts w:hint="eastAsia" w:asciiTheme="majorEastAsia" w:hAnsiTheme="majorEastAsia" w:eastAsiaTheme="majorEastAsia" w:cstheme="majorEastAsia"/>
                <w:b/>
                <w:bCs/>
                <w:color w:val="000000"/>
                <w:sz w:val="21"/>
                <w:szCs w:val="21"/>
                <w:vertAlign w:val="baseline"/>
              </w:rPr>
            </w:pPr>
            <w:r>
              <w:rPr>
                <w:rFonts w:hint="eastAsia" w:asciiTheme="majorEastAsia" w:hAnsiTheme="majorEastAsia" w:eastAsiaTheme="majorEastAsia" w:cstheme="majorEastAsia"/>
                <w:b/>
                <w:bCs/>
                <w:color w:val="000000"/>
                <w:kern w:val="0"/>
                <w:sz w:val="21"/>
                <w:szCs w:val="21"/>
                <w:lang w:val="en-US" w:eastAsia="zh-CN" w:bidi="ar"/>
              </w:rPr>
              <w:t>职业类证书</w:t>
            </w:r>
          </w:p>
        </w:tc>
        <w:tc>
          <w:tcPr>
            <w:tcW w:w="7223" w:type="dxa"/>
            <w:vAlign w:val="center"/>
          </w:tcPr>
          <w:p w14:paraId="11B939DA">
            <w:pPr>
              <w:keepNext w:val="0"/>
              <w:keepLines w:val="0"/>
              <w:widowControl/>
              <w:suppressLineNumbers w:val="0"/>
              <w:jc w:val="center"/>
              <w:rPr>
                <w:rFonts w:hint="default" w:asciiTheme="majorEastAsia" w:hAnsiTheme="majorEastAsia" w:eastAsiaTheme="majorEastAsia" w:cstheme="majorEastAsia"/>
                <w:color w:val="000000"/>
                <w:kern w:val="0"/>
                <w:sz w:val="21"/>
                <w:szCs w:val="21"/>
                <w:lang w:val="en-US" w:eastAsia="zh-CN" w:bidi="ar"/>
              </w:rPr>
            </w:pPr>
            <w:r>
              <w:rPr>
                <w:rFonts w:hint="eastAsia" w:asciiTheme="majorEastAsia" w:hAnsiTheme="majorEastAsia" w:eastAsiaTheme="majorEastAsia" w:cstheme="majorEastAsia"/>
                <w:color w:val="000000"/>
                <w:kern w:val="0"/>
                <w:sz w:val="21"/>
                <w:szCs w:val="21"/>
                <w:lang w:val="en-US" w:eastAsia="zh-CN" w:bidi="ar"/>
              </w:rPr>
              <w:t>会计专业技术资格、审计专业技术资格、业财一体信息化应用、智能财税、财务共享服务</w:t>
            </w:r>
          </w:p>
        </w:tc>
      </w:tr>
    </w:tbl>
    <w:p w14:paraId="61CCAA8F">
      <w:pPr>
        <w:numPr>
          <w:ilvl w:val="0"/>
          <w:numId w:val="1"/>
        </w:numPr>
        <w:outlineLvl w:val="0"/>
        <w:rPr>
          <w:rFonts w:hint="default" w:ascii="黑体" w:hAnsi="黑体" w:eastAsia="黑体" w:cs="黑体"/>
          <w:sz w:val="28"/>
          <w:szCs w:val="28"/>
          <w:lang w:val="en-US" w:eastAsia="zh-CN"/>
        </w:rPr>
      </w:pPr>
      <w:bookmarkStart w:id="4" w:name="_Toc30647"/>
      <w:r>
        <w:rPr>
          <w:rFonts w:hint="eastAsia" w:ascii="黑体" w:hAnsi="黑体" w:eastAsia="黑体" w:cs="黑体"/>
          <w:sz w:val="28"/>
          <w:szCs w:val="28"/>
          <w:lang w:val="en-US" w:eastAsia="zh-CN"/>
        </w:rPr>
        <w:t>培养目标与培养规格</w:t>
      </w:r>
      <w:bookmarkEnd w:id="4"/>
    </w:p>
    <w:p w14:paraId="0B5BD40A">
      <w:pPr>
        <w:numPr>
          <w:ilvl w:val="0"/>
          <w:numId w:val="0"/>
        </w:numPr>
        <w:outlineLvl w:val="1"/>
        <w:rPr>
          <w:rFonts w:hint="eastAsia" w:ascii="楷体" w:hAnsi="楷体" w:eastAsia="楷体" w:cs="楷体"/>
          <w:b/>
          <w:bCs/>
          <w:sz w:val="28"/>
          <w:szCs w:val="28"/>
          <w:lang w:val="en-US" w:eastAsia="zh-CN"/>
        </w:rPr>
      </w:pPr>
      <w:bookmarkStart w:id="5" w:name="_Toc28265"/>
      <w:r>
        <w:rPr>
          <w:rFonts w:hint="eastAsia" w:ascii="楷体" w:hAnsi="楷体" w:eastAsia="楷体" w:cs="楷体"/>
          <w:b/>
          <w:bCs/>
          <w:sz w:val="28"/>
          <w:szCs w:val="28"/>
          <w:lang w:val="en-US" w:eastAsia="zh-CN"/>
        </w:rPr>
        <w:t>（一）培养目标</w:t>
      </w:r>
      <w:bookmarkEnd w:id="5"/>
    </w:p>
    <w:p w14:paraId="4C138FC9">
      <w:pPr>
        <w:ind w:firstLine="480" w:firstLineChars="200"/>
        <w:rPr>
          <w:rFonts w:hint="eastAsia" w:ascii="宋体" w:hAnsi="宋体"/>
          <w:color w:val="000000"/>
          <w:sz w:val="24"/>
          <w:szCs w:val="24"/>
        </w:rPr>
      </w:pPr>
      <w:r>
        <w:rPr>
          <w:rFonts w:hint="eastAsia" w:ascii="宋体" w:hAnsi="宋体"/>
          <w:color w:val="000000"/>
          <w:sz w:val="24"/>
          <w:szCs w:val="24"/>
          <w:lang w:val="en-US" w:eastAsia="zh-CN"/>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会计、审计及税务服务行业的会计类岗位（群），能够从事财税审计服务工作的高技能人才。</w:t>
      </w:r>
    </w:p>
    <w:p w14:paraId="0C977B57">
      <w:pPr>
        <w:ind w:firstLine="480" w:firstLineChars="200"/>
        <w:rPr>
          <w:rFonts w:hint="eastAsia" w:asciiTheme="minorEastAsia" w:hAnsiTheme="minorEastAsia"/>
          <w:color w:val="000000" w:themeColor="text1"/>
          <w:sz w:val="24"/>
          <w:szCs w:val="24"/>
          <w14:textFill>
            <w14:solidFill>
              <w14:schemeClr w14:val="tx1"/>
            </w14:solidFill>
          </w14:textFill>
        </w:rPr>
      </w:pPr>
    </w:p>
    <w:p w14:paraId="2A941008">
      <w:pPr>
        <w:numPr>
          <w:ilvl w:val="0"/>
          <w:numId w:val="0"/>
        </w:numPr>
        <w:outlineLvl w:val="1"/>
        <w:rPr>
          <w:rFonts w:hint="eastAsia" w:asciiTheme="minorEastAsia" w:hAnsiTheme="minorEastAsia"/>
          <w:color w:val="000000" w:themeColor="text1"/>
          <w14:textFill>
            <w14:solidFill>
              <w14:schemeClr w14:val="tx1"/>
            </w14:solidFill>
          </w14:textFill>
        </w:rPr>
      </w:pPr>
      <w:bookmarkStart w:id="6" w:name="_Toc11443"/>
      <w:r>
        <w:rPr>
          <w:rFonts w:hint="eastAsia" w:ascii="楷体" w:hAnsi="楷体" w:eastAsia="楷体" w:cs="楷体"/>
          <w:b/>
          <w:bCs/>
          <w:sz w:val="28"/>
          <w:szCs w:val="28"/>
          <w:lang w:val="en-US" w:eastAsia="zh-CN"/>
        </w:rPr>
        <w:t>（二）培养规格</w:t>
      </w:r>
      <w:bookmarkEnd w:id="6"/>
    </w:p>
    <w:p w14:paraId="1AF26290">
      <w:pPr>
        <w:ind w:firstLine="480" w:firstLineChars="200"/>
        <w:rPr>
          <w:rFonts w:hint="eastAsia" w:ascii="宋体" w:hAnsi="宋体"/>
          <w:color w:val="000000"/>
          <w:sz w:val="24"/>
          <w:szCs w:val="24"/>
          <w:lang w:val="en-US" w:eastAsia="zh-CN"/>
        </w:rPr>
      </w:pPr>
      <w:bookmarkStart w:id="7" w:name="_Toc108086270"/>
      <w:r>
        <w:rPr>
          <w:rFonts w:hint="eastAsia" w:ascii="宋体" w:hAnsi="宋体"/>
          <w:color w:val="000000"/>
          <w:sz w:val="24"/>
          <w:szCs w:val="24"/>
          <w:lang w:val="en-US" w:eastAsia="zh-CN"/>
        </w:rPr>
        <w:t xml:space="preserve">本专业学生应在系统学习专业知识并完成有关实习实训基础上，全面提升知识、能力、素质，掌握并实际运用岗位（群）需要的专业核心技术技能，实现德智体美劳全面发展，总体上须达到以下要求： </w:t>
      </w:r>
    </w:p>
    <w:p w14:paraId="0EC24BAE">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w:t>
      </w:r>
      <w:r>
        <w:rPr>
          <w:rFonts w:hint="eastAsia" w:ascii="宋体" w:hAnsi="宋体"/>
          <w:color w:val="000000"/>
          <w:sz w:val="24"/>
          <w:szCs w:val="24"/>
          <w:lang w:val="en-US" w:eastAsia="zh-CN"/>
        </w:rPr>
        <w:t xml:space="preserve">）坚定拥护中国共产党领导和中国特色社会主义制度，以习近平新时代中国特色社会主义思想为指导，践行社会主义核心价值观，具有坚定的理想信念、深厚的爱国情感和中华民族自豪感； </w:t>
      </w:r>
    </w:p>
    <w:p w14:paraId="6DA10B92">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2</w:t>
      </w:r>
      <w:r>
        <w:rPr>
          <w:rFonts w:hint="eastAsia" w:ascii="宋体" w:hAnsi="宋体"/>
          <w:color w:val="000000"/>
          <w:sz w:val="24"/>
          <w:szCs w:val="24"/>
          <w:lang w:val="en-US" w:eastAsia="zh-CN"/>
        </w:rPr>
        <w:t xml:space="preserve">）掌握与本专业对应职业活动相关的国家法律、行业规定，掌握绿色生产、环境保护、安全防护、质量管理等相关知识与技能，了解相关行业文化，具有爱岗敬业的职业精神，遵守职业道德准则和行为规范，具备社会责任感和担当精神； </w:t>
      </w:r>
    </w:p>
    <w:p w14:paraId="2F5031E7">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3</w:t>
      </w:r>
      <w:r>
        <w:rPr>
          <w:rFonts w:hint="eastAsia" w:ascii="宋体" w:hAnsi="宋体"/>
          <w:color w:val="000000"/>
          <w:sz w:val="24"/>
          <w:szCs w:val="24"/>
          <w:lang w:val="en-US" w:eastAsia="zh-CN"/>
        </w:rPr>
        <w:t xml:space="preserve">）掌握支撑本专业学习和可持续发展必备的语文、数学、外语（英语等）、信息技术等文化基础知识，具有良好的人文素养与科学素养，具备职业生涯规划能力； </w:t>
      </w:r>
    </w:p>
    <w:p w14:paraId="1A03BA4A">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4</w:t>
      </w:r>
      <w:r>
        <w:rPr>
          <w:rFonts w:hint="eastAsia" w:ascii="宋体" w:hAnsi="宋体"/>
          <w:color w:val="000000"/>
          <w:sz w:val="24"/>
          <w:szCs w:val="24"/>
          <w:lang w:val="en-US" w:eastAsia="zh-CN"/>
        </w:rPr>
        <w:t xml:space="preserve">）具有良好的语言表达能力、文字表达能力、沟通合作能力，具有较强的集体意识和团队合作意识，学习 </w:t>
      </w:r>
      <w:r>
        <w:rPr>
          <w:rFonts w:hint="default" w:ascii="宋体" w:hAnsi="宋体"/>
          <w:color w:val="000000"/>
          <w:sz w:val="24"/>
          <w:szCs w:val="24"/>
          <w:lang w:val="en-US" w:eastAsia="zh-CN"/>
        </w:rPr>
        <w:t xml:space="preserve">1 </w:t>
      </w:r>
      <w:r>
        <w:rPr>
          <w:rFonts w:hint="eastAsia" w:ascii="宋体" w:hAnsi="宋体"/>
          <w:color w:val="000000"/>
          <w:sz w:val="24"/>
          <w:szCs w:val="24"/>
          <w:lang w:val="en-US" w:eastAsia="zh-CN"/>
        </w:rPr>
        <w:t xml:space="preserve">门外语并结合本专业加以运用； </w:t>
      </w:r>
    </w:p>
    <w:p w14:paraId="5E9843FF">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5</w:t>
      </w:r>
      <w:r>
        <w:rPr>
          <w:rFonts w:hint="eastAsia" w:ascii="宋体" w:hAnsi="宋体"/>
          <w:color w:val="000000"/>
          <w:sz w:val="24"/>
          <w:szCs w:val="24"/>
          <w:lang w:val="en-US" w:eastAsia="zh-CN"/>
        </w:rPr>
        <w:t xml:space="preserve">）掌握现代信息技术、会计核算、经济管理、财务分析等方面的专业基础理论知识，具体包括： </w:t>
      </w:r>
    </w:p>
    <w:p w14:paraId="3FEB025A">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① 掌握经济、统计、财政金融、市场营销、企业管理等基础知识； </w:t>
      </w:r>
    </w:p>
    <w:p w14:paraId="7C20DE5B">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② 掌握会计核算、成本计算、成本管理、税费申报与管理、管理会计、财务分析、企业 </w:t>
      </w:r>
    </w:p>
    <w:p w14:paraId="60081E07">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内部控制等理论知识； </w:t>
      </w:r>
    </w:p>
    <w:p w14:paraId="105CB89D">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③ 掌握大数据技术、数据库技术等基础知识； </w:t>
      </w:r>
    </w:p>
    <w:p w14:paraId="47B42B16">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④ 掌握社会审计与内部审计等基础知识； </w:t>
      </w:r>
    </w:p>
    <w:p w14:paraId="0D6C1C73">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6</w:t>
      </w:r>
      <w:r>
        <w:rPr>
          <w:rFonts w:hint="eastAsia" w:ascii="宋体" w:hAnsi="宋体"/>
          <w:color w:val="000000"/>
          <w:sz w:val="24"/>
          <w:szCs w:val="24"/>
          <w:lang w:val="en-US" w:eastAsia="zh-CN"/>
        </w:rPr>
        <w:t xml:space="preserve">）掌握本专业技术技能，具有相关的业务处理能力或实践能力，包括： </w:t>
      </w:r>
    </w:p>
    <w:p w14:paraId="6101A292">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① 掌握出纳岗位工作技能，具有选择合理结算方式，完成资金收付结算的能力； </w:t>
      </w:r>
    </w:p>
    <w:p w14:paraId="15EA5D80">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② 掌握企业会计核算技能，具有对会计要素进行确认、计量，熟练审核与编制会计凭证、 </w:t>
      </w:r>
    </w:p>
    <w:p w14:paraId="1E8F6B52">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登记账簿以及编制财务报告的能力； </w:t>
      </w:r>
    </w:p>
    <w:p w14:paraId="395FC954">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③ 掌握产品成本核算、成本控制和成本管理的技能； </w:t>
      </w:r>
    </w:p>
    <w:p w14:paraId="6EC6C2DC">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④ 具有熟练应用智慧税控系统进行各种税费计算与申报的能力，以及基本的纳税筹划和 </w:t>
      </w:r>
    </w:p>
    <w:p w14:paraId="77E99671">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纳税风险控制的能力； </w:t>
      </w:r>
    </w:p>
    <w:p w14:paraId="44F20AA5">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⑤ 掌握运用云财务智能会计平台、财务共享服务平台、业务财务一体化信息系统以及财 </w:t>
      </w:r>
    </w:p>
    <w:p w14:paraId="42EF3A7F">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务机器人进行业务财务处理的技能； </w:t>
      </w:r>
    </w:p>
    <w:p w14:paraId="4EAF3B4B">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⑥ 具有运用 </w:t>
      </w:r>
      <w:r>
        <w:rPr>
          <w:rFonts w:hint="default" w:ascii="宋体" w:hAnsi="宋体"/>
          <w:color w:val="000000"/>
          <w:sz w:val="24"/>
          <w:szCs w:val="24"/>
          <w:lang w:val="en-US" w:eastAsia="zh-CN"/>
        </w:rPr>
        <w:t xml:space="preserve">ERP </w:t>
      </w:r>
      <w:r>
        <w:rPr>
          <w:rFonts w:hint="eastAsia" w:ascii="宋体" w:hAnsi="宋体"/>
          <w:color w:val="000000"/>
          <w:sz w:val="24"/>
          <w:szCs w:val="24"/>
          <w:lang w:val="en-US" w:eastAsia="zh-CN"/>
        </w:rPr>
        <w:t xml:space="preserve">系统进行业务财务流程、内容和制度一体化设计的基本能力； </w:t>
      </w:r>
    </w:p>
    <w:p w14:paraId="75B53EA4">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⑦ 具有运用管理会计的基本方法和工具进行资金管理、成本管理、营运管理、绩效管理 </w:t>
      </w:r>
    </w:p>
    <w:p w14:paraId="7BA42A8F">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的基本能力； </w:t>
      </w:r>
    </w:p>
    <w:p w14:paraId="2CFF814D">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⑧ 具有撰写财务与成本分析报告的能力，能应用大数据技术进行业务财务数据收集、清 </w:t>
      </w:r>
    </w:p>
    <w:p w14:paraId="2C80D796">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洗、整理、挖掘和可视化输出； </w:t>
      </w:r>
    </w:p>
    <w:p w14:paraId="42E8E96A">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⑨ 具有运用内部控制方法和技术，识别企业风险、实施内部会计控制及内部控制审计的 </w:t>
      </w:r>
    </w:p>
    <w:p w14:paraId="74D47E19">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能力； </w:t>
      </w:r>
    </w:p>
    <w:p w14:paraId="201F7E7F">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⑩ 具有收集整理审计证据和有关审计信息，编制审计工作底稿，协助审计人员编制审计 </w:t>
      </w:r>
    </w:p>
    <w:p w14:paraId="69C1C0C8">
      <w:pPr>
        <w:rPr>
          <w:rFonts w:hint="eastAsia" w:ascii="宋体" w:hAnsi="宋体"/>
          <w:color w:val="000000"/>
          <w:sz w:val="24"/>
          <w:szCs w:val="24"/>
          <w:lang w:val="en-US" w:eastAsia="zh-CN"/>
        </w:rPr>
      </w:pPr>
      <w:r>
        <w:rPr>
          <w:rFonts w:hint="eastAsia" w:ascii="宋体" w:hAnsi="宋体"/>
          <w:color w:val="000000"/>
          <w:sz w:val="24"/>
          <w:szCs w:val="24"/>
          <w:lang w:val="en-US" w:eastAsia="zh-CN"/>
        </w:rPr>
        <w:t xml:space="preserve">报告的审计工作能力； </w:t>
      </w:r>
    </w:p>
    <w:p w14:paraId="6ECACA82">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7</w:t>
      </w:r>
      <w:r>
        <w:rPr>
          <w:rFonts w:hint="eastAsia" w:ascii="宋体" w:hAnsi="宋体"/>
          <w:color w:val="000000"/>
          <w:sz w:val="24"/>
          <w:szCs w:val="24"/>
          <w:lang w:val="en-US" w:eastAsia="zh-CN"/>
        </w:rPr>
        <w:t xml:space="preserve">）掌握信息技术基础知识，具有适应本领域数字化和智能化发展需求的数字技能； </w:t>
      </w:r>
    </w:p>
    <w:p w14:paraId="130C31B3">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8</w:t>
      </w:r>
      <w:r>
        <w:rPr>
          <w:rFonts w:hint="eastAsia" w:ascii="宋体" w:hAnsi="宋体"/>
          <w:color w:val="000000"/>
          <w:sz w:val="24"/>
          <w:szCs w:val="24"/>
          <w:lang w:val="en-US" w:eastAsia="zh-CN"/>
        </w:rPr>
        <w:t xml:space="preserve">）具有探究学习、终身学习和可持续发展的能力，具有整合知识和综合运用知识分析问题和解决问题的能力； </w:t>
      </w:r>
    </w:p>
    <w:p w14:paraId="21FAEB06">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9</w:t>
      </w:r>
      <w:r>
        <w:rPr>
          <w:rFonts w:hint="eastAsia" w:ascii="宋体" w:hAnsi="宋体"/>
          <w:color w:val="000000"/>
          <w:sz w:val="24"/>
          <w:szCs w:val="24"/>
          <w:lang w:val="en-US" w:eastAsia="zh-CN"/>
        </w:rPr>
        <w:t xml:space="preserve">）掌握身体运动的基本知识和至少 </w:t>
      </w:r>
      <w:r>
        <w:rPr>
          <w:rFonts w:hint="default" w:ascii="宋体" w:hAnsi="宋体"/>
          <w:color w:val="000000"/>
          <w:sz w:val="24"/>
          <w:szCs w:val="24"/>
          <w:lang w:val="en-US" w:eastAsia="zh-CN"/>
        </w:rPr>
        <w:t xml:space="preserve">1 </w:t>
      </w:r>
      <w:r>
        <w:rPr>
          <w:rFonts w:hint="eastAsia" w:ascii="宋体" w:hAnsi="宋体"/>
          <w:color w:val="000000"/>
          <w:sz w:val="24"/>
          <w:szCs w:val="24"/>
          <w:lang w:val="en-US" w:eastAsia="zh-CN"/>
        </w:rPr>
        <w:t xml:space="preserve">项体育运动技能，达到国家大学生体质健康测试合格标准，养成良好的运动习惯、卫生习惯和行为习惯；具备一定的心理调适能力； </w:t>
      </w:r>
    </w:p>
    <w:p w14:paraId="34CD641E">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10</w:t>
      </w:r>
      <w:r>
        <w:rPr>
          <w:rFonts w:hint="eastAsia" w:ascii="宋体" w:hAnsi="宋体"/>
          <w:color w:val="000000"/>
          <w:sz w:val="24"/>
          <w:szCs w:val="24"/>
          <w:lang w:val="en-US" w:eastAsia="zh-CN"/>
        </w:rPr>
        <w:t xml:space="preserve">）掌握必备的美育知识，具有一定的文化修养、审美能力，形成至少 </w:t>
      </w:r>
      <w:r>
        <w:rPr>
          <w:rFonts w:hint="default" w:ascii="宋体" w:hAnsi="宋体"/>
          <w:color w:val="000000"/>
          <w:sz w:val="24"/>
          <w:szCs w:val="24"/>
          <w:lang w:val="en-US" w:eastAsia="zh-CN"/>
        </w:rPr>
        <w:t xml:space="preserve">1 </w:t>
      </w:r>
      <w:r>
        <w:rPr>
          <w:rFonts w:hint="eastAsia" w:ascii="宋体" w:hAnsi="宋体"/>
          <w:color w:val="000000"/>
          <w:sz w:val="24"/>
          <w:szCs w:val="24"/>
          <w:lang w:val="en-US" w:eastAsia="zh-CN"/>
        </w:rPr>
        <w:t xml:space="preserve">项艺术特长或爱好； </w:t>
      </w:r>
    </w:p>
    <w:p w14:paraId="5A85F767">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w:t>
      </w:r>
      <w:r>
        <w:rPr>
          <w:rFonts w:hint="default" w:ascii="宋体" w:hAnsi="宋体"/>
          <w:color w:val="000000"/>
          <w:sz w:val="24"/>
          <w:szCs w:val="24"/>
          <w:lang w:val="en-US" w:eastAsia="zh-CN"/>
        </w:rPr>
        <w:t>11</w:t>
      </w:r>
      <w:r>
        <w:rPr>
          <w:rFonts w:hint="eastAsia" w:ascii="宋体" w:hAnsi="宋体"/>
          <w:color w:val="000000"/>
          <w:sz w:val="24"/>
          <w:szCs w:val="24"/>
          <w:lang w:val="en-US" w:eastAsia="zh-CN"/>
        </w:rPr>
        <w:t>）树立正确的劳动观，尊重劳动，热爱劳动，具备与本专业职业发展相适应的劳动素养，弘扬劳模精神、劳动精神、工匠精神，弘扬劳动光荣、技能宝贵、创造伟大的时代风尚。</w:t>
      </w:r>
    </w:p>
    <w:p w14:paraId="4EB8C8A0">
      <w:pPr>
        <w:rPr>
          <w:rFonts w:hint="eastAsia" w:ascii="宋体" w:hAnsi="宋体"/>
          <w:color w:val="000000"/>
          <w:sz w:val="24"/>
          <w:szCs w:val="24"/>
          <w:lang w:val="en-US" w:eastAsia="zh-CN"/>
        </w:rPr>
      </w:pPr>
    </w:p>
    <w:p w14:paraId="6821F1AE">
      <w:pPr>
        <w:rPr>
          <w:rFonts w:hint="eastAsia" w:ascii="宋体" w:hAnsi="宋体"/>
          <w:color w:val="000000"/>
          <w:sz w:val="24"/>
          <w:szCs w:val="24"/>
          <w:lang w:val="en-US" w:eastAsia="zh-CN"/>
        </w:rPr>
      </w:pPr>
    </w:p>
    <w:bookmarkEnd w:id="7"/>
    <w:p w14:paraId="4CC000EA">
      <w:pPr>
        <w:numPr>
          <w:ilvl w:val="0"/>
          <w:numId w:val="1"/>
        </w:numPr>
        <w:outlineLvl w:val="0"/>
        <w:rPr>
          <w:rFonts w:hint="eastAsia" w:ascii="黑体" w:hAnsi="黑体" w:eastAsia="黑体" w:cs="黑体"/>
          <w:sz w:val="28"/>
          <w:szCs w:val="28"/>
          <w:lang w:val="en-US" w:eastAsia="zh-CN"/>
        </w:rPr>
      </w:pPr>
      <w:bookmarkStart w:id="8" w:name="_Toc20134"/>
      <w:bookmarkStart w:id="9" w:name="_Toc108086271"/>
      <w:r>
        <w:rPr>
          <w:rFonts w:hint="eastAsia" w:ascii="黑体" w:hAnsi="黑体" w:eastAsia="黑体" w:cs="黑体"/>
          <w:sz w:val="28"/>
          <w:szCs w:val="28"/>
          <w:lang w:val="en-US" w:eastAsia="zh-CN"/>
        </w:rPr>
        <w:t>课程设置</w:t>
      </w:r>
      <w:bookmarkEnd w:id="8"/>
      <w:bookmarkEnd w:id="9"/>
    </w:p>
    <w:p w14:paraId="0F926AB3">
      <w:pPr>
        <w:numPr>
          <w:ilvl w:val="0"/>
          <w:numId w:val="0"/>
        </w:numPr>
        <w:outlineLvl w:val="1"/>
        <w:rPr>
          <w:rFonts w:hint="eastAsia" w:ascii="楷体" w:hAnsi="楷体" w:eastAsia="楷体" w:cs="楷体"/>
          <w:b/>
          <w:bCs/>
          <w:sz w:val="28"/>
          <w:szCs w:val="28"/>
          <w:lang w:val="en-US" w:eastAsia="zh-CN"/>
        </w:rPr>
      </w:pPr>
      <w:bookmarkStart w:id="10" w:name="_Toc18063"/>
      <w:r>
        <w:rPr>
          <w:rFonts w:hint="eastAsia" w:ascii="楷体" w:hAnsi="楷体" w:eastAsia="楷体" w:cs="楷体"/>
          <w:b/>
          <w:bCs/>
          <w:sz w:val="28"/>
          <w:szCs w:val="28"/>
          <w:lang w:val="en-US" w:eastAsia="zh-CN"/>
        </w:rPr>
        <w:t>（一）公共基础课</w:t>
      </w:r>
      <w:bookmarkEnd w:id="10"/>
    </w:p>
    <w:p w14:paraId="468DC1DA">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公共</w:t>
      </w:r>
      <w:r>
        <w:rPr>
          <w:rFonts w:hint="eastAsia" w:ascii="宋体" w:hAnsi="宋体" w:cs="宋体"/>
          <w:color w:val="000000" w:themeColor="text1"/>
          <w:sz w:val="24"/>
          <w:szCs w:val="24"/>
          <w:lang w:val="en-US" w:eastAsia="zh-CN"/>
          <w14:textFill>
            <w14:solidFill>
              <w14:schemeClr w14:val="tx1"/>
            </w14:solidFill>
          </w14:textFill>
        </w:rPr>
        <w:t>基础</w:t>
      </w:r>
      <w:r>
        <w:rPr>
          <w:rFonts w:hint="eastAsia" w:ascii="宋体" w:hAnsi="宋体" w:eastAsia="宋体" w:cs="宋体"/>
          <w:color w:val="000000" w:themeColor="text1"/>
          <w:sz w:val="24"/>
          <w:szCs w:val="24"/>
          <w14:textFill>
            <w14:solidFill>
              <w14:schemeClr w14:val="tx1"/>
            </w14:solidFill>
          </w14:textFill>
        </w:rPr>
        <w:t>课程概述</w:t>
      </w:r>
    </w:p>
    <w:tbl>
      <w:tblPr>
        <w:tblStyle w:val="20"/>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38688AF7">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6BFBAECB">
            <w:pPr>
              <w:jc w:val="center"/>
              <w:rPr>
                <w:rFonts w:hint="eastAsia" w:ascii="宋体" w:hAnsi="宋体" w:eastAsia="宋体" w:cs="宋体"/>
                <w:b/>
                <w:color w:val="000000" w:themeColor="text1"/>
                <w:sz w:val="21"/>
                <w:szCs w:val="21"/>
                <w14:textFill>
                  <w14:solidFill>
                    <w14:schemeClr w14:val="tx1"/>
                  </w14:solidFill>
                </w14:textFill>
              </w:rPr>
            </w:pPr>
            <w:r>
              <w:rPr>
                <w:rFonts w:hint="default"/>
                <w:b/>
                <w:bCs/>
              </w:rPr>
              <w:t>课程目标</w:t>
            </w:r>
          </w:p>
        </w:tc>
        <w:tc>
          <w:tcPr>
            <w:tcW w:w="3837" w:type="dxa"/>
          </w:tcPr>
          <w:p w14:paraId="748D085C">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661" w:type="dxa"/>
            <w:vAlign w:val="center"/>
          </w:tcPr>
          <w:p w14:paraId="5094E70A">
            <w:pPr>
              <w:ind w:right="-55" w:rightChars="-26"/>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38" w:type="dxa"/>
            <w:vAlign w:val="center"/>
          </w:tcPr>
          <w:p w14:paraId="0D75574E">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思想道德与法治</w:t>
            </w:r>
          </w:p>
        </w:tc>
        <w:tc>
          <w:tcPr>
            <w:tcW w:w="3938" w:type="dxa"/>
          </w:tcPr>
          <w:p w14:paraId="63F714CF">
            <w:pPr>
              <w:adjustRightInd w:val="0"/>
              <w:snapToGrid w:val="0"/>
              <w:ind w:right="-103" w:rightChars="-49"/>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教育引导学生加强自身道德修养，提高思想道德素质；加强法律观念和法律意识教育，提高法律素养；培养学生爱岗敬业、诚实守信等道德品质。</w:t>
            </w:r>
          </w:p>
        </w:tc>
        <w:tc>
          <w:tcPr>
            <w:tcW w:w="3837" w:type="dxa"/>
          </w:tcPr>
          <w:p w14:paraId="252BCB46">
            <w:pPr>
              <w:adjustRightInd w:val="0"/>
              <w:snapToGrid w:val="0"/>
              <w:ind w:right="-103" w:rightChars="-49"/>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主要包括社会主义道德教育和法治教育，帮助学生增强社会主义法治观念，提高思想道德素质，解决成长成才过程中遇到的实际问题。</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338" w:type="dxa"/>
            <w:vAlign w:val="center"/>
          </w:tcPr>
          <w:p w14:paraId="0C4F4DB2">
            <w:pPr>
              <w:adjustRightInd w:val="0"/>
              <w:snapToGrid w:val="0"/>
              <w:ind w:right="-103" w:rightChars="-49"/>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习近平新时代中国特色社会主义思想概论</w:t>
            </w:r>
          </w:p>
        </w:tc>
        <w:tc>
          <w:tcPr>
            <w:tcW w:w="3938" w:type="dxa"/>
            <w:vAlign w:val="top"/>
          </w:tcPr>
          <w:p w14:paraId="402AEE1C">
            <w:pPr>
              <w:adjustRightInd w:val="0"/>
              <w:snapToGrid w:val="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7BA22D8A">
            <w:pPr>
              <w:adjustRightInd w:val="0"/>
              <w:snapToGrid w:val="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r>
              <w:rPr>
                <w:rFonts w:hint="eastAsia" w:ascii="宋体" w:hAnsi="宋体" w:cs="宋体"/>
                <w:color w:val="000000" w:themeColor="text1"/>
                <w:sz w:val="21"/>
                <w:szCs w:val="21"/>
                <w:lang w:eastAsia="zh-CN"/>
                <w14:textFill>
                  <w14:solidFill>
                    <w14:schemeClr w14:val="tx1"/>
                  </w14:solidFill>
                </w14:textFill>
              </w:rPr>
              <w:t>。</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338" w:type="dxa"/>
            <w:vAlign w:val="center"/>
          </w:tcPr>
          <w:p w14:paraId="7828CD30">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毛泽东思想和中国特色社会主义理论体系概论</w:t>
            </w:r>
          </w:p>
        </w:tc>
        <w:tc>
          <w:tcPr>
            <w:tcW w:w="3938" w:type="dxa"/>
          </w:tcPr>
          <w:p w14:paraId="34247BC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209A5BE">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cs="宋体"/>
                <w:color w:val="000000" w:themeColor="text1"/>
                <w:sz w:val="21"/>
                <w:szCs w:val="21"/>
                <w:lang w:eastAsia="zh-CN"/>
                <w14:textFill>
                  <w14:solidFill>
                    <w14:schemeClr w14:val="tx1"/>
                  </w14:solidFill>
                </w14:textFill>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338" w:type="dxa"/>
            <w:vAlign w:val="center"/>
          </w:tcPr>
          <w:p w14:paraId="54AF574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形势与</w:t>
            </w:r>
          </w:p>
          <w:p w14:paraId="7E3CEC4F">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政策</w:t>
            </w:r>
          </w:p>
        </w:tc>
        <w:tc>
          <w:tcPr>
            <w:tcW w:w="3938" w:type="dxa"/>
          </w:tcPr>
          <w:p w14:paraId="744A628B">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1CD864D8">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宋体" w:hAnsi="宋体" w:cs="宋体"/>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338" w:type="dxa"/>
            <w:vAlign w:val="center"/>
          </w:tcPr>
          <w:p w14:paraId="1D8F4D4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心理健康教育</w:t>
            </w:r>
          </w:p>
        </w:tc>
        <w:tc>
          <w:tcPr>
            <w:tcW w:w="3938" w:type="dxa"/>
          </w:tcPr>
          <w:p w14:paraId="17DEC726">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7AA072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宋体" w:hAnsi="宋体" w:cs="宋体"/>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38" w:type="dxa"/>
            <w:vAlign w:val="center"/>
          </w:tcPr>
          <w:p w14:paraId="5439D09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体育</w:t>
            </w:r>
          </w:p>
        </w:tc>
        <w:tc>
          <w:tcPr>
            <w:tcW w:w="3938" w:type="dxa"/>
          </w:tcPr>
          <w:p w14:paraId="5E35648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引导学生正确认识体育锻炼目的</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740E639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宋体" w:hAnsi="宋体" w:cs="宋体"/>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numPr>
                <w:ilvl w:val="0"/>
                <w:numId w:val="0"/>
              </w:numPr>
              <w:ind w:leftChars="0"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338" w:type="dxa"/>
            <w:vAlign w:val="center"/>
          </w:tcPr>
          <w:p w14:paraId="3BF3B78B">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大学英语</w:t>
            </w:r>
          </w:p>
        </w:tc>
        <w:tc>
          <w:tcPr>
            <w:tcW w:w="3938" w:type="dxa"/>
          </w:tcPr>
          <w:p w14:paraId="4D80F47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培养学生阅读英文资料获取前沿</w:t>
            </w:r>
            <w:r>
              <w:rPr>
                <w:rFonts w:hint="eastAsia" w:ascii="宋体" w:hAnsi="宋体" w:eastAsia="宋体" w:cs="宋体"/>
                <w:color w:val="000000" w:themeColor="text1"/>
                <w:sz w:val="21"/>
                <w:szCs w:val="21"/>
                <w:lang w:val="en-US" w:eastAsia="zh-CN"/>
                <w14:textFill>
                  <w14:solidFill>
                    <w14:schemeClr w14:val="tx1"/>
                  </w14:solidFill>
                </w14:textFill>
              </w:rPr>
              <w:t>专业</w:t>
            </w:r>
            <w:r>
              <w:rPr>
                <w:rFonts w:hint="eastAsia" w:ascii="宋体" w:hAnsi="宋体" w:eastAsia="宋体" w:cs="宋体"/>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F191D5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宋体" w:hAnsi="宋体" w:cs="宋体"/>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7E246C4">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应用文写作</w:t>
            </w:r>
          </w:p>
        </w:tc>
        <w:tc>
          <w:tcPr>
            <w:tcW w:w="3938" w:type="dxa"/>
            <w:vAlign w:val="top"/>
          </w:tcPr>
          <w:p w14:paraId="54DC8856">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22CF0F1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宋体" w:hAnsi="宋体" w:cs="宋体"/>
                <w:color w:val="000000" w:themeColor="text1"/>
                <w:sz w:val="21"/>
                <w:szCs w:val="21"/>
                <w:lang w:eastAsia="zh-CN"/>
                <w14:textFill>
                  <w14:solidFill>
                    <w14:schemeClr w14:val="tx1"/>
                  </w14:solidFill>
                </w14:textFill>
              </w:rPr>
              <w:t>。</w:t>
            </w:r>
          </w:p>
        </w:tc>
      </w:tr>
      <w:tr w14:paraId="27BD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72BAD0C">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81EEA2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信息技术</w:t>
            </w:r>
          </w:p>
        </w:tc>
        <w:tc>
          <w:tcPr>
            <w:tcW w:w="3938" w:type="dxa"/>
            <w:vAlign w:val="top"/>
          </w:tcPr>
          <w:p w14:paraId="4BB5FDF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w:t>
            </w:r>
            <w:r>
              <w:rPr>
                <w:rFonts w:hint="eastAsia" w:ascii="宋体" w:hAnsi="宋体" w:eastAsia="宋体" w:cs="宋体"/>
                <w:color w:val="000000" w:themeColor="text1"/>
                <w:sz w:val="21"/>
                <w:szCs w:val="21"/>
                <w:lang w:val="en-US" w:eastAsia="zh-CN"/>
                <w14:textFill>
                  <w14:solidFill>
                    <w14:schemeClr w14:val="tx1"/>
                  </w14:solidFill>
                </w14:textFill>
              </w:rPr>
              <w:t>理解</w:t>
            </w:r>
            <w:r>
              <w:rPr>
                <w:rFonts w:hint="eastAsia" w:ascii="宋体" w:hAnsi="宋体" w:eastAsia="宋体" w:cs="宋体"/>
                <w:color w:val="000000" w:themeColor="text1"/>
                <w:sz w:val="21"/>
                <w:szCs w:val="21"/>
                <w14:textFill>
                  <w14:solidFill>
                    <w14:schemeClr w14:val="tx1"/>
                  </w14:solidFill>
                </w14:textFill>
              </w:rPr>
              <w:t>计算机系统与计算环境基本原理，</w:t>
            </w:r>
            <w:r>
              <w:rPr>
                <w:rFonts w:hint="eastAsia" w:ascii="宋体" w:hAnsi="宋体" w:eastAsia="宋体" w:cs="宋体"/>
                <w:color w:val="000000" w:themeColor="text1"/>
                <w:sz w:val="21"/>
                <w:szCs w:val="21"/>
                <w:lang w:val="en-US"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信息获取、数据管理与处理分析、信息表达与发布</w:t>
            </w:r>
            <w:r>
              <w:rPr>
                <w:rFonts w:hint="eastAsia" w:ascii="宋体" w:hAnsi="宋体" w:eastAsia="宋体" w:cs="宋体"/>
                <w:color w:val="000000" w:themeColor="text1"/>
                <w:sz w:val="21"/>
                <w:szCs w:val="21"/>
                <w:lang w:val="en-US" w:eastAsia="zh-CN"/>
                <w14:textFill>
                  <w14:solidFill>
                    <w14:schemeClr w14:val="tx1"/>
                  </w14:solidFill>
                </w14:textFill>
              </w:rPr>
              <w:t>的基础知识与基本技能。</w:t>
            </w:r>
            <w:r>
              <w:rPr>
                <w:rFonts w:hint="eastAsia" w:ascii="宋体" w:hAnsi="宋体" w:cs="宋体"/>
                <w:color w:val="000000" w:themeColor="text1"/>
                <w:sz w:val="21"/>
                <w:szCs w:val="21"/>
                <w:lang w:val="en-US" w:eastAsia="zh-CN"/>
                <w14:textFill>
                  <w14:solidFill>
                    <w14:schemeClr w14:val="tx1"/>
                  </w14:solidFill>
                </w14:textFill>
              </w:rPr>
              <w:t>具</w:t>
            </w:r>
            <w:r>
              <w:rPr>
                <w:rFonts w:hint="eastAsia" w:ascii="宋体" w:hAnsi="宋体" w:eastAsia="宋体" w:cs="宋体"/>
                <w:color w:val="000000" w:themeColor="text1"/>
                <w:sz w:val="21"/>
                <w:szCs w:val="21"/>
                <w14:textFill>
                  <w14:solidFill>
                    <w14:schemeClr w14:val="tx1"/>
                  </w14:solidFill>
                </w14:textFill>
              </w:rPr>
              <w:t>备使用工具软件</w:t>
            </w:r>
            <w:r>
              <w:rPr>
                <w:rFonts w:hint="eastAsia" w:ascii="宋体" w:hAnsi="宋体" w:eastAsia="宋体" w:cs="宋体"/>
                <w:color w:val="000000" w:themeColor="text1"/>
                <w:sz w:val="21"/>
                <w:szCs w:val="21"/>
                <w:lang w:val="en-US" w:eastAsia="zh-CN"/>
                <w14:textFill>
                  <w14:solidFill>
                    <w14:schemeClr w14:val="tx1"/>
                  </w14:solidFill>
                </w14:textFill>
              </w:rPr>
              <w:t>解决问题的</w:t>
            </w:r>
            <w:r>
              <w:rPr>
                <w:rFonts w:hint="eastAsia" w:ascii="宋体" w:hAnsi="宋体" w:eastAsia="宋体" w:cs="宋体"/>
                <w:color w:val="000000" w:themeColor="text1"/>
                <w:sz w:val="21"/>
                <w:szCs w:val="21"/>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提高计算机应用与信息处理素养，为适应职业岗位需求</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405070C1">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包括计算机系统</w:t>
            </w:r>
            <w:r>
              <w:rPr>
                <w:rFonts w:hint="eastAsia" w:ascii="宋体" w:hAnsi="宋体" w:eastAsia="宋体" w:cs="宋体"/>
                <w:color w:val="000000" w:themeColor="text1"/>
                <w:sz w:val="21"/>
                <w:szCs w:val="21"/>
                <w:lang w:val="en-US" w:eastAsia="zh-CN"/>
                <w14:textFill>
                  <w14:solidFill>
                    <w14:schemeClr w14:val="tx1"/>
                  </w14:solidFill>
                </w14:textFill>
              </w:rPr>
              <w:t>组成与原理</w:t>
            </w:r>
            <w:r>
              <w:rPr>
                <w:rFonts w:hint="eastAsia" w:ascii="宋体" w:hAnsi="宋体" w:eastAsia="宋体" w:cs="宋体"/>
                <w:color w:val="000000" w:themeColor="text1"/>
                <w:sz w:val="21"/>
                <w:szCs w:val="21"/>
                <w14:textFill>
                  <w14:solidFill>
                    <w14:schemeClr w14:val="tx1"/>
                  </w14:solidFill>
                </w14:textFill>
              </w:rPr>
              <w:t>、计算机网络</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信息安全、办公软件</w:t>
            </w:r>
            <w:r>
              <w:rPr>
                <w:rFonts w:hint="eastAsia" w:ascii="宋体" w:hAnsi="宋体" w:eastAsia="宋体" w:cs="宋体"/>
                <w:color w:val="000000" w:themeColor="text1"/>
                <w:sz w:val="21"/>
                <w:szCs w:val="21"/>
                <w:lang w:val="en-US" w:eastAsia="zh-CN"/>
                <w14:textFill>
                  <w14:solidFill>
                    <w14:schemeClr w14:val="tx1"/>
                  </w14:solidFill>
                </w14:textFill>
              </w:rPr>
              <w:t>应用</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新一代信息技术、信息社会与信息素养等</w:t>
            </w:r>
          </w:p>
          <w:p w14:paraId="7496B0A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采用专题教学，提升学生计算机与网络使用技能和办公自动化能力</w:t>
            </w:r>
            <w:r>
              <w:rPr>
                <w:rFonts w:hint="eastAsia" w:ascii="宋体" w:hAnsi="宋体" w:cs="宋体"/>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E83E85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w:t>
            </w:r>
            <w:r>
              <w:rPr>
                <w:rFonts w:hint="eastAsia" w:ascii="宋体" w:hAnsi="宋体" w:eastAsia="宋体" w:cs="宋体"/>
                <w:color w:val="000000" w:themeColor="text1"/>
                <w:sz w:val="21"/>
                <w:szCs w:val="21"/>
                <w:lang w:val="en-US" w:eastAsia="zh-CN"/>
                <w14:textFill>
                  <w14:solidFill>
                    <w14:schemeClr w14:val="tx1"/>
                  </w14:solidFill>
                </w14:textFill>
              </w:rPr>
              <w:t>规划</w:t>
            </w:r>
          </w:p>
        </w:tc>
        <w:tc>
          <w:tcPr>
            <w:tcW w:w="3938" w:type="dxa"/>
          </w:tcPr>
          <w:p w14:paraId="2AA0997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w:t>
            </w:r>
            <w:r>
              <w:rPr>
                <w:rFonts w:hint="eastAsia" w:ascii="宋体" w:hAnsi="宋体" w:cs="宋体"/>
                <w:color w:val="000000" w:themeColor="text1"/>
                <w:sz w:val="21"/>
                <w:szCs w:val="21"/>
                <w:lang w:val="en-US" w:eastAsia="zh-CN"/>
                <w14:textFill>
                  <w14:solidFill>
                    <w14:schemeClr w14:val="tx1"/>
                  </w14:solidFill>
                </w14:textFill>
              </w:rPr>
              <w:t>职业</w:t>
            </w:r>
            <w:r>
              <w:rPr>
                <w:rFonts w:hint="eastAsia" w:ascii="宋体" w:hAnsi="宋体" w:eastAsia="宋体" w:cs="宋体"/>
                <w:color w:val="000000" w:themeColor="text1"/>
                <w:sz w:val="21"/>
                <w:szCs w:val="21"/>
                <w14:textFill>
                  <w14:solidFill>
                    <w14:schemeClr w14:val="tx1"/>
                  </w14:solidFill>
                </w14:textFill>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56E7C9DF">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宋体" w:hAnsi="宋体" w:cs="宋体"/>
                <w:color w:val="000000" w:themeColor="text1"/>
                <w:sz w:val="21"/>
                <w:szCs w:val="21"/>
                <w:lang w:eastAsia="zh-CN"/>
                <w14:textFill>
                  <w14:solidFill>
                    <w14:schemeClr w14:val="tx1"/>
                  </w14:solidFill>
                </w14:textFill>
              </w:rPr>
              <w:t>。</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E0427D0">
            <w:pPr>
              <w:pStyle w:val="3"/>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军事理论</w:t>
            </w:r>
          </w:p>
        </w:tc>
        <w:tc>
          <w:tcPr>
            <w:tcW w:w="3938" w:type="dxa"/>
            <w:vAlign w:val="top"/>
          </w:tcPr>
          <w:p w14:paraId="723704A9">
            <w:pPr>
              <w:pStyle w:val="3"/>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了解军事基础知识，增强国防观念、国家安全意识和忧患危机意识，弘扬爱国主义精神、传承红色基因、提高学生综合国防素质。</w:t>
            </w:r>
          </w:p>
        </w:tc>
        <w:tc>
          <w:tcPr>
            <w:tcW w:w="3837" w:type="dxa"/>
            <w:vAlign w:val="top"/>
          </w:tcPr>
          <w:p w14:paraId="5AA30D03">
            <w:pPr>
              <w:pStyle w:val="3"/>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主要包括中国国防、国家安全、军事思想、现代战争、信息化装备五个方面内容。</w:t>
            </w:r>
          </w:p>
        </w:tc>
      </w:tr>
      <w:tr w14:paraId="775B4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062414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166FD1AE">
            <w:pPr>
              <w:pStyle w:val="3"/>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军事训练</w:t>
            </w:r>
          </w:p>
        </w:tc>
        <w:tc>
          <w:tcPr>
            <w:tcW w:w="3938" w:type="dxa"/>
            <w:vAlign w:val="top"/>
          </w:tcPr>
          <w:p w14:paraId="69925F74">
            <w:pPr>
              <w:pStyle w:val="3"/>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掌握基本军事技能，增强国防观念、国家安全意识和忧患危机意识，弘扬爱国主义精神、传承红色基因、提高学生综合国防素质</w:t>
            </w:r>
          </w:p>
        </w:tc>
        <w:tc>
          <w:tcPr>
            <w:tcW w:w="3837" w:type="dxa"/>
            <w:vAlign w:val="top"/>
          </w:tcPr>
          <w:p w14:paraId="74E9F10E">
            <w:pPr>
              <w:pStyle w:val="3"/>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rPr>
              <w:t>主要包括共同条令教育与训练、战术训练、防卫技能与战时防护训练、战备基础与应用训练等方面的相应训练</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D9F5FB2">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B1919FE">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创新创业教育</w:t>
            </w:r>
          </w:p>
        </w:tc>
        <w:tc>
          <w:tcPr>
            <w:tcW w:w="3938" w:type="dxa"/>
          </w:tcPr>
          <w:p w14:paraId="6DA5052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1A016C49">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r>
              <w:rPr>
                <w:rFonts w:hint="eastAsia" w:ascii="宋体" w:hAnsi="宋体" w:cs="宋体"/>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7F18C25">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大学生劳动教育</w:t>
            </w:r>
          </w:p>
        </w:tc>
        <w:tc>
          <w:tcPr>
            <w:tcW w:w="3938" w:type="dxa"/>
          </w:tcPr>
          <w:p w14:paraId="4629740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26691A97">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主要包括环境卫生劳动教育、公益劳动教育、专业劳动教育、劳动意识教育等内容</w:t>
            </w:r>
            <w:r>
              <w:rPr>
                <w:rFonts w:hint="eastAsia" w:ascii="宋体" w:hAnsi="宋体" w:cs="宋体"/>
                <w:color w:val="000000" w:themeColor="text1"/>
                <w:sz w:val="21"/>
                <w:szCs w:val="21"/>
                <w:lang w:eastAsia="zh-CN"/>
                <w14:textFill>
                  <w14:solidFill>
                    <w14:schemeClr w14:val="tx1"/>
                  </w14:solidFill>
                </w14:textFill>
              </w:rPr>
              <w:t>。</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2ECDBB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美术鉴赏</w:t>
            </w:r>
          </w:p>
        </w:tc>
        <w:tc>
          <w:tcPr>
            <w:tcW w:w="3938" w:type="dxa"/>
          </w:tcPr>
          <w:p w14:paraId="23D5D9E5">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w:t>
            </w:r>
            <w:r>
              <w:rPr>
                <w:rFonts w:hint="eastAsia" w:ascii="宋体" w:hAnsi="宋体" w:eastAsia="宋体" w:cs="宋体"/>
                <w:color w:val="000000" w:themeColor="text1"/>
                <w:sz w:val="21"/>
                <w:szCs w:val="21"/>
                <w14:textFill>
                  <w14:solidFill>
                    <w14:schemeClr w14:val="tx1"/>
                  </w14:solidFill>
                </w14:textFill>
              </w:rPr>
              <w:t>能够从理论高度正确认知美术，理解美术作品、现象的内涵，树立高尚的审美观</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培养学生创造性思维能力和较开阔的分析思路</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6785C54F">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中外和古今美术作品</w:t>
            </w:r>
            <w:r>
              <w:rPr>
                <w:rFonts w:hint="eastAsia" w:ascii="宋体" w:hAnsi="宋体" w:eastAsia="宋体" w:cs="宋体"/>
                <w:color w:val="000000" w:themeColor="text1"/>
                <w:sz w:val="21"/>
                <w:szCs w:val="21"/>
                <w:lang w:val="en-US" w:eastAsia="zh-CN"/>
                <w14:textFill>
                  <w14:solidFill>
                    <w14:schemeClr w14:val="tx1"/>
                  </w14:solidFill>
                </w14:textFill>
              </w:rPr>
              <w:t>鉴赏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艺术语言，社会调查与艺术实践等内容</w:t>
            </w:r>
            <w:r>
              <w:rPr>
                <w:rFonts w:hint="eastAsia" w:ascii="宋体" w:hAnsi="宋体" w:cs="宋体"/>
                <w:color w:val="000000" w:themeColor="text1"/>
                <w:sz w:val="21"/>
                <w:szCs w:val="21"/>
                <w:lang w:eastAsia="zh-CN"/>
                <w14:textFill>
                  <w14:solidFill>
                    <w14:schemeClr w14:val="tx1"/>
                  </w14:solidFill>
                </w14:textFill>
              </w:rPr>
              <w:t>。</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7BA9ECF6">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音乐欣赏</w:t>
            </w:r>
          </w:p>
        </w:tc>
        <w:tc>
          <w:tcPr>
            <w:tcW w:w="3938" w:type="dxa"/>
          </w:tcPr>
          <w:p w14:paraId="706EE66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培养学生对音乐的感知力、理解力和判断力</w:t>
            </w:r>
            <w:r>
              <w:rPr>
                <w:rFonts w:hint="eastAsia" w:ascii="宋体" w:hAnsi="宋体" w:eastAsia="宋体" w:cs="宋体"/>
                <w:color w:val="000000" w:themeColor="text1"/>
                <w:sz w:val="21"/>
                <w:szCs w:val="21"/>
                <w:lang w:eastAsia="zh-CN"/>
                <w14:textFill>
                  <w14:solidFill>
                    <w14:schemeClr w14:val="tx1"/>
                  </w14:solidFill>
                </w14:textFill>
              </w:rPr>
              <w:t>，通过全面挖掘音乐的本体功能，促进学生人格品质全面和谐地发展</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3AD7DD78">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音乐绪论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民歌艺术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流行歌曲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中国民族乐器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西方音乐</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综合艺术（中国戏曲，歌剧，舞剧）</w:t>
            </w:r>
            <w:r>
              <w:rPr>
                <w:rFonts w:hint="eastAsia" w:ascii="宋体" w:hAnsi="宋体" w:eastAsia="宋体" w:cs="宋体"/>
                <w:color w:val="000000" w:themeColor="text1"/>
                <w:sz w:val="21"/>
                <w:szCs w:val="21"/>
                <w:lang w:val="en-US" w:eastAsia="zh-CN"/>
                <w14:textFill>
                  <w14:solidFill>
                    <w14:schemeClr w14:val="tx1"/>
                  </w14:solidFill>
                </w14:textFill>
              </w:rPr>
              <w:t>等内容</w:t>
            </w:r>
            <w:r>
              <w:rPr>
                <w:rFonts w:hint="eastAsia" w:ascii="宋体" w:hAnsi="宋体" w:cs="宋体"/>
                <w:color w:val="000000" w:themeColor="text1"/>
                <w:sz w:val="21"/>
                <w:szCs w:val="21"/>
                <w:lang w:eastAsia="zh-CN"/>
                <w14:textFill>
                  <w14:solidFill>
                    <w14:schemeClr w14:val="tx1"/>
                  </w14:solidFill>
                </w14:textFill>
              </w:rPr>
              <w:t>。</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DB83770">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礼仪与沟通</w:t>
            </w:r>
          </w:p>
        </w:tc>
        <w:tc>
          <w:tcPr>
            <w:tcW w:w="3938" w:type="dxa"/>
          </w:tcPr>
          <w:p w14:paraId="528DEDE4">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宋体" w:hAnsi="宋体" w:eastAsia="宋体" w:cs="宋体"/>
                <w:color w:val="000000" w:themeColor="text1"/>
                <w:sz w:val="21"/>
                <w:szCs w:val="21"/>
                <w:lang w:val="en-US" w:eastAsia="zh-CN"/>
                <w14:textFill>
                  <w14:solidFill>
                    <w14:schemeClr w14:val="tx1"/>
                  </w14:solidFill>
                </w14:textFill>
              </w:rPr>
              <w:t>成</w:t>
            </w:r>
            <w:r>
              <w:rPr>
                <w:rFonts w:hint="eastAsia" w:ascii="宋体" w:hAnsi="宋体" w:eastAsia="宋体" w:cs="宋体"/>
                <w:color w:val="000000" w:themeColor="text1"/>
                <w:sz w:val="21"/>
                <w:szCs w:val="21"/>
                <w14:textFill>
                  <w14:solidFill>
                    <w14:schemeClr w14:val="tx1"/>
                  </w14:solidFill>
                </w14:textFill>
              </w:rPr>
              <w:t>为社会主义市场经济需要的人才</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38D5A349">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r>
              <w:rPr>
                <w:rFonts w:hint="eastAsia" w:ascii="宋体" w:hAnsi="宋体" w:cs="宋体"/>
                <w:color w:val="000000" w:themeColor="text1"/>
                <w:sz w:val="21"/>
                <w:szCs w:val="21"/>
                <w:lang w:eastAsia="zh-CN"/>
                <w14:textFill>
                  <w14:solidFill>
                    <w14:schemeClr w14:val="tx1"/>
                  </w14:solidFill>
                </w14:textFill>
              </w:rPr>
              <w:t>。</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0" w:hRule="atLeast"/>
          <w:jc w:val="center"/>
        </w:trPr>
        <w:tc>
          <w:tcPr>
            <w:tcW w:w="661" w:type="dxa"/>
            <w:vAlign w:val="center"/>
          </w:tcPr>
          <w:p w14:paraId="742C3560">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A8B36D6">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人工智能</w:t>
            </w:r>
          </w:p>
          <w:p w14:paraId="66DBA08D">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通识</w:t>
            </w:r>
          </w:p>
        </w:tc>
        <w:tc>
          <w:tcPr>
            <w:tcW w:w="3938" w:type="dxa"/>
            <w:vAlign w:val="top"/>
          </w:tcPr>
          <w:p w14:paraId="67133E3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使学生认识</w:t>
            </w:r>
            <w:r>
              <w:rPr>
                <w:rFonts w:hint="eastAsia" w:ascii="宋体" w:hAnsi="宋体" w:eastAsia="宋体" w:cs="宋体"/>
                <w:color w:val="000000" w:themeColor="text1"/>
                <w:sz w:val="21"/>
                <w:szCs w:val="21"/>
                <w14:textFill>
                  <w14:solidFill>
                    <w14:schemeClr w14:val="tx1"/>
                  </w14:solidFill>
                </w14:textFill>
              </w:rPr>
              <w:t>人工智能的基本概念、原理和应用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具有</w:t>
            </w:r>
            <w:r>
              <w:rPr>
                <w:rFonts w:hint="eastAsia" w:ascii="宋体" w:hAnsi="宋体" w:eastAsia="宋体" w:cs="宋体"/>
                <w:color w:val="000000" w:themeColor="text1"/>
                <w:sz w:val="21"/>
                <w:szCs w:val="21"/>
                <w14:textFill>
                  <w14:solidFill>
                    <w14:schemeClr w14:val="tx1"/>
                  </w14:solidFill>
                </w14:textFill>
              </w:rPr>
              <w:t>人工智能思维和</w:t>
            </w:r>
            <w:r>
              <w:rPr>
                <w:rFonts w:hint="eastAsia" w:ascii="宋体" w:hAnsi="宋体" w:eastAsia="宋体" w:cs="宋体"/>
                <w:color w:val="000000" w:themeColor="text1"/>
                <w:sz w:val="21"/>
                <w:szCs w:val="21"/>
                <w:lang w:val="en-US" w:eastAsia="zh-CN"/>
                <w14:textFill>
                  <w14:solidFill>
                    <w14:schemeClr w14:val="tx1"/>
                  </w14:solidFill>
                </w14:textFill>
              </w:rPr>
              <w:t>利用人工智能技术与工具</w:t>
            </w:r>
            <w:r>
              <w:rPr>
                <w:rFonts w:hint="eastAsia" w:ascii="宋体" w:hAnsi="宋体" w:eastAsia="宋体" w:cs="宋体"/>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0F43584B">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6CFA25F3">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采用专题教学，重点提升学生利用人工智能工具解决实际问题的能力</w:t>
            </w:r>
            <w:r>
              <w:rPr>
                <w:rFonts w:hint="eastAsia" w:ascii="宋体" w:hAnsi="宋体" w:cs="宋体"/>
                <w:color w:val="000000" w:themeColor="text1"/>
                <w:sz w:val="21"/>
                <w:szCs w:val="21"/>
                <w:lang w:eastAsia="zh-CN"/>
                <w14:textFill>
                  <w14:solidFill>
                    <w14:schemeClr w14:val="tx1"/>
                  </w14:solidFill>
                </w14:textFill>
              </w:rPr>
              <w:t>。</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48BB14E2">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汽车文化 </w:t>
            </w:r>
          </w:p>
        </w:tc>
        <w:tc>
          <w:tcPr>
            <w:tcW w:w="3938" w:type="dxa"/>
            <w:shd w:val="clear" w:color="auto" w:fill="auto"/>
            <w:vAlign w:val="top"/>
          </w:tcPr>
          <w:p w14:paraId="6D70D2D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26C947A9">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r>
              <w:rPr>
                <w:rFonts w:hint="eastAsia" w:ascii="宋体" w:hAnsi="宋体" w:cs="宋体"/>
                <w:color w:val="000000" w:themeColor="text1"/>
                <w:sz w:val="21"/>
                <w:szCs w:val="21"/>
                <w:lang w:eastAsia="zh-CN"/>
                <w14:textFill>
                  <w14:solidFill>
                    <w14:schemeClr w14:val="tx1"/>
                  </w14:solidFill>
                </w14:textFill>
              </w:rPr>
              <w:t>。</w:t>
            </w:r>
          </w:p>
        </w:tc>
      </w:tr>
      <w:tr w14:paraId="66F79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9B80E1A">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0FA84578">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中华民族共同体概论</w:t>
            </w:r>
          </w:p>
        </w:tc>
        <w:tc>
          <w:tcPr>
            <w:tcW w:w="3938" w:type="dxa"/>
            <w:shd w:val="clear" w:color="auto" w:fill="auto"/>
            <w:vAlign w:val="top"/>
          </w:tcPr>
          <w:p w14:paraId="07A14B65">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知识传授、能力培养和价值塑造，帮助学生理解中华民族共同体的基本理论和历史脉络，掌握“四个共同”的核心要义（共同开拓疆域、共同书写历史、共同创造文化、共同培育精神）和正确处理“四对关系” （共同性与差异性、中华民族与各民族、文化与政治、物质与精神）；培养学生辨别错误史观的能力，深化对铸牢中华民族共同体意识必要性和中国共产党领导核心地位的认识；最终引导学生树立正确的中华民族历史观，不断增强“五个认同”（对伟大祖国、中华民族、中华文化、中国共产党、中国特色社会主义的认同），自觉践行“四个与共”（休戚与共、荣辱与共、生死与共、命运与共）的共同体理念，积极投身中华民族共同体建设和民族复兴伟业</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0759F8ED">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围绕各族人民共同开拓辽阔疆域、共同书写悠久历史、共同创造灿烂文化、共同培育伟大精神的伟大进程展开，全面分析习近平总书记关于加强和改进民族工作的重要思想，并涵盖新时代党的民族理论与政策、区域协调发展、"一带一路"倡议等国内外实践内容。课程旨在引导学生树立正确的国家观、历史观、民族观、文化观、宗教观，强化"休戚与共、荣辱与共、生死与共、命运与共"的共同体理念，增强对"伟大祖国、中华民族、中华文化、中国共产党、中国特色社会主义"的认同（即"五个认同"）</w:t>
            </w:r>
            <w:r>
              <w:rPr>
                <w:rFonts w:hint="eastAsia" w:ascii="宋体" w:hAnsi="宋体" w:cs="宋体"/>
                <w:color w:val="000000" w:themeColor="text1"/>
                <w:sz w:val="21"/>
                <w:szCs w:val="21"/>
                <w:lang w:eastAsia="zh-CN"/>
                <w14:textFill>
                  <w14:solidFill>
                    <w14:schemeClr w14:val="tx1"/>
                  </w14:solidFill>
                </w14:textFill>
              </w:rPr>
              <w:t>。</w:t>
            </w:r>
          </w:p>
        </w:tc>
      </w:tr>
    </w:tbl>
    <w:p w14:paraId="42A4DDFF">
      <w:pPr>
        <w:numPr>
          <w:ilvl w:val="0"/>
          <w:numId w:val="0"/>
        </w:numPr>
        <w:rPr>
          <w:rFonts w:hint="eastAsia" w:ascii="楷体" w:hAnsi="楷体" w:eastAsia="楷体" w:cs="楷体"/>
          <w:b/>
          <w:bCs/>
          <w:sz w:val="28"/>
          <w:szCs w:val="28"/>
          <w:lang w:val="en-US" w:eastAsia="zh-CN"/>
        </w:rPr>
      </w:pPr>
    </w:p>
    <w:p w14:paraId="2E721474">
      <w:pPr>
        <w:numPr>
          <w:ilvl w:val="0"/>
          <w:numId w:val="0"/>
        </w:numPr>
        <w:outlineLvl w:val="1"/>
        <w:rPr>
          <w:rFonts w:hint="default" w:ascii="楷体" w:hAnsi="楷体" w:eastAsia="楷体" w:cs="楷体"/>
          <w:b/>
          <w:bCs/>
          <w:sz w:val="28"/>
          <w:szCs w:val="28"/>
          <w:lang w:val="en-US" w:eastAsia="zh-CN"/>
        </w:rPr>
      </w:pPr>
      <w:bookmarkStart w:id="11" w:name="_Toc10493"/>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公共限选课</w:t>
      </w:r>
      <w:bookmarkEnd w:id="11"/>
    </w:p>
    <w:p w14:paraId="4BEA1DA3">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表3</w:t>
      </w:r>
      <w:r>
        <w:rPr>
          <w:rFonts w:hint="eastAsia" w:ascii="宋体" w:hAnsi="宋体" w:eastAsia="宋体" w:cs="宋体"/>
          <w:color w:val="000000" w:themeColor="text1"/>
          <w:sz w:val="24"/>
          <w:szCs w:val="24"/>
          <w:lang w:eastAsia="zh-CN"/>
          <w14:textFill>
            <w14:solidFill>
              <w14:schemeClr w14:val="tx1"/>
            </w14:solidFill>
          </w14:textFill>
        </w:rPr>
        <w:t>公共</w:t>
      </w:r>
      <w:r>
        <w:rPr>
          <w:rFonts w:hint="eastAsia" w:ascii="宋体" w:hAnsi="宋体" w:cs="宋体"/>
          <w:color w:val="000000" w:themeColor="text1"/>
          <w:sz w:val="24"/>
          <w:szCs w:val="24"/>
          <w:lang w:val="en-US" w:eastAsia="zh-CN"/>
          <w14:textFill>
            <w14:solidFill>
              <w14:schemeClr w14:val="tx1"/>
            </w14:solidFill>
          </w14:textFill>
        </w:rPr>
        <w:t>限选</w:t>
      </w:r>
      <w:r>
        <w:rPr>
          <w:rFonts w:hint="eastAsia" w:ascii="宋体" w:hAnsi="宋体" w:eastAsia="宋体" w:cs="宋体"/>
          <w:color w:val="000000" w:themeColor="text1"/>
          <w:sz w:val="24"/>
          <w:szCs w:val="24"/>
          <w:lang w:eastAsia="zh-CN"/>
          <w14:textFill>
            <w14:solidFill>
              <w14:schemeClr w14:val="tx1"/>
            </w14:solidFill>
          </w14:textFill>
        </w:rPr>
        <w:t>课程概述</w:t>
      </w:r>
    </w:p>
    <w:tbl>
      <w:tblPr>
        <w:tblStyle w:val="20"/>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516B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3599AFFD">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13701D16">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3AC3B9D7">
            <w:pPr>
              <w:jc w:val="center"/>
              <w:rPr>
                <w:rFonts w:hint="eastAsia" w:ascii="宋体" w:hAnsi="宋体" w:eastAsia="宋体" w:cs="宋体"/>
                <w:b/>
                <w:color w:val="000000" w:themeColor="text1"/>
                <w:sz w:val="21"/>
                <w:szCs w:val="21"/>
                <w14:textFill>
                  <w14:solidFill>
                    <w14:schemeClr w14:val="tx1"/>
                  </w14:solidFill>
                </w14:textFill>
              </w:rPr>
            </w:pPr>
            <w:r>
              <w:rPr>
                <w:rFonts w:hint="default"/>
                <w:b/>
                <w:bCs/>
              </w:rPr>
              <w:t>课程目标</w:t>
            </w:r>
          </w:p>
        </w:tc>
        <w:tc>
          <w:tcPr>
            <w:tcW w:w="3837" w:type="dxa"/>
          </w:tcPr>
          <w:p w14:paraId="6C698A06">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40093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C613663">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w:t>
            </w:r>
          </w:p>
        </w:tc>
        <w:tc>
          <w:tcPr>
            <w:tcW w:w="1338" w:type="dxa"/>
            <w:shd w:val="clear" w:color="auto" w:fill="auto"/>
            <w:vAlign w:val="center"/>
          </w:tcPr>
          <w:p w14:paraId="0E22357B">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938" w:type="dxa"/>
            <w:shd w:val="clear" w:color="auto" w:fill="auto"/>
            <w:vAlign w:val="top"/>
          </w:tcPr>
          <w:p w14:paraId="7678D9DE">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5D242981">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r>
              <w:rPr>
                <w:rFonts w:hint="eastAsia" w:ascii="宋体" w:hAnsi="宋体" w:cs="宋体"/>
                <w:color w:val="000000" w:themeColor="text1"/>
                <w:sz w:val="21"/>
                <w:szCs w:val="21"/>
                <w:lang w:eastAsia="zh-CN"/>
                <w14:textFill>
                  <w14:solidFill>
                    <w14:schemeClr w14:val="tx1"/>
                  </w14:solidFill>
                </w14:textFill>
              </w:rPr>
              <w:t>。</w:t>
            </w:r>
          </w:p>
        </w:tc>
      </w:tr>
      <w:tr w14:paraId="30A8C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9A5A203">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w:t>
            </w:r>
          </w:p>
        </w:tc>
        <w:tc>
          <w:tcPr>
            <w:tcW w:w="1338" w:type="dxa"/>
            <w:shd w:val="clear" w:color="auto" w:fill="auto"/>
            <w:vAlign w:val="center"/>
          </w:tcPr>
          <w:p w14:paraId="04BB4146">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中华优秀传统文化</w:t>
            </w:r>
          </w:p>
        </w:tc>
        <w:tc>
          <w:tcPr>
            <w:tcW w:w="3938" w:type="dxa"/>
            <w:shd w:val="clear" w:color="auto" w:fill="auto"/>
            <w:vAlign w:val="top"/>
          </w:tcPr>
          <w:p w14:paraId="602177F0">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3A4C328E">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中华优秀传统文化性质和特点、各文化领域的发展脉络（传统思想、传统艺术、传统科技、政治制度、婚姻文化、建筑文化、饮食文化、传统节日等）、传统文化与现代化传统文化与专业学习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bl>
    <w:p w14:paraId="0EC3EDE0">
      <w:pPr>
        <w:numPr>
          <w:ilvl w:val="0"/>
          <w:numId w:val="0"/>
        </w:numPr>
        <w:rPr>
          <w:rFonts w:hint="default" w:ascii="楷体" w:hAnsi="楷体" w:eastAsia="楷体" w:cs="楷体"/>
          <w:b/>
          <w:bCs/>
          <w:sz w:val="28"/>
          <w:szCs w:val="28"/>
          <w:lang w:val="en-US" w:eastAsia="zh-CN"/>
        </w:rPr>
      </w:pPr>
    </w:p>
    <w:p w14:paraId="58FB7F69">
      <w:pPr>
        <w:numPr>
          <w:ilvl w:val="0"/>
          <w:numId w:val="0"/>
        </w:numPr>
        <w:outlineLvl w:val="1"/>
        <w:rPr>
          <w:rFonts w:hint="default" w:ascii="楷体" w:hAnsi="楷体" w:eastAsia="楷体" w:cs="楷体"/>
          <w:b/>
          <w:bCs/>
          <w:sz w:val="28"/>
          <w:szCs w:val="28"/>
          <w:lang w:val="en-US" w:eastAsia="zh-CN"/>
        </w:rPr>
      </w:pPr>
      <w:bookmarkStart w:id="12" w:name="_Toc14566"/>
      <w:bookmarkStart w:id="13" w:name="_Toc108086272"/>
      <w:r>
        <w:rPr>
          <w:rFonts w:hint="eastAsia" w:ascii="楷体" w:hAnsi="楷体" w:eastAsia="楷体" w:cs="楷体"/>
          <w:b/>
          <w:bCs/>
          <w:sz w:val="28"/>
          <w:szCs w:val="28"/>
          <w:lang w:val="en-US" w:eastAsia="zh-CN"/>
        </w:rPr>
        <w:t>（三）专业基础课</w:t>
      </w:r>
      <w:bookmarkEnd w:id="12"/>
    </w:p>
    <w:p w14:paraId="3341CE91">
      <w:pPr>
        <w:jc w:val="center"/>
        <w:rPr>
          <w:rFonts w:hint="default" w:ascii="宋体" w:hAnsi="宋体" w:eastAsia="宋体"/>
          <w:color w:val="000000"/>
          <w:sz w:val="24"/>
          <w:szCs w:val="24"/>
          <w:lang w:val="en-US" w:eastAsia="zh-CN"/>
        </w:rPr>
      </w:pPr>
      <w:r>
        <w:rPr>
          <w:rFonts w:ascii="宋体" w:hAnsi="宋体"/>
          <w:color w:val="000000"/>
          <w:sz w:val="24"/>
          <w:szCs w:val="24"/>
        </w:rPr>
        <w:t>表</w:t>
      </w:r>
      <w:r>
        <w:rPr>
          <w:rFonts w:hint="eastAsia" w:ascii="宋体" w:hAnsi="宋体"/>
          <w:color w:val="000000"/>
          <w:sz w:val="24"/>
          <w:szCs w:val="24"/>
          <w:lang w:val="en-US" w:eastAsia="zh-CN"/>
        </w:rPr>
        <w:t>4专业基础课程概述</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24DB6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4AAAA167">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2C2474FD">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0CCC71AB">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378EDB06">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6E0F0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726CFB87">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344" w:type="dxa"/>
            <w:noWrap w:val="0"/>
            <w:vAlign w:val="center"/>
          </w:tcPr>
          <w:p w14:paraId="47EADA4F">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会计基础</w:t>
            </w:r>
          </w:p>
        </w:tc>
        <w:tc>
          <w:tcPr>
            <w:tcW w:w="3895" w:type="dxa"/>
            <w:noWrap w:val="0"/>
            <w:vAlign w:val="top"/>
          </w:tcPr>
          <w:p w14:paraId="2BAEC1C2">
            <w:pPr>
              <w:spacing w:line="0" w:lineRule="atLeast"/>
              <w:rPr>
                <w:rFonts w:hint="eastAsia" w:ascii="宋体" w:hAnsi="宋体" w:eastAsia="宋体" w:cs="宋体"/>
                <w:color w:val="000000"/>
                <w:sz w:val="21"/>
                <w:szCs w:val="21"/>
                <w:highlight w:val="none"/>
                <w:lang w:val="en-US" w:eastAsia="zh-CN"/>
              </w:rPr>
            </w:pPr>
            <w:r>
              <w:rPr>
                <w:rFonts w:ascii="Times New Roman" w:hAnsi="Times New Roman" w:cs="Times New Roman"/>
                <w:highlight w:val="none"/>
              </w:rPr>
              <w:t>掌握资金平衡原理及企业经济业务的九大类型；掌握会计对象、会计要素及会计科目的具体内容及其关系；掌握复式记账中有关记账符号、账户结构、记账规则、会计分录及试算平衡原理；了解账务处理程序类型，掌握科目汇总表账务处理程序及记账凭证账务处理程序；了解会计凭证类型，掌握记账凭证编制方法；了解会计账簿类型，掌握会计账簿登记方法</w:t>
            </w:r>
            <w:r>
              <w:rPr>
                <w:rFonts w:hint="eastAsia" w:ascii="Times New Roman" w:hAnsi="Times New Roman" w:cs="Times New Roman"/>
                <w:highlight w:val="none"/>
                <w:lang w:eastAsia="zh-CN"/>
              </w:rPr>
              <w:t>。</w:t>
            </w:r>
          </w:p>
        </w:tc>
        <w:tc>
          <w:tcPr>
            <w:tcW w:w="3918" w:type="dxa"/>
            <w:noWrap w:val="0"/>
            <w:vAlign w:val="top"/>
          </w:tcPr>
          <w:p w14:paraId="2397231D">
            <w:pPr>
              <w:spacing w:line="0" w:lineRule="atLeast"/>
              <w:rPr>
                <w:rFonts w:hint="eastAsia" w:ascii="宋体" w:hAnsi="宋体" w:eastAsia="宋体" w:cs="宋体"/>
                <w:color w:val="000000"/>
                <w:sz w:val="21"/>
                <w:szCs w:val="21"/>
                <w:highlight w:val="none"/>
                <w:lang w:val="en-US" w:eastAsia="zh-CN"/>
              </w:rPr>
            </w:pPr>
            <w:r>
              <w:rPr>
                <w:rFonts w:ascii="Times New Roman" w:hAnsi="Times New Roman" w:cs="Times New Roman"/>
                <w:highlight w:val="none"/>
              </w:rPr>
              <w:t>资金平衡原理及企业经济业务的九大类型；会计对象、会计要素及会计科目的具体内容及其关系；复式记账中有关记账符号、账户结构、记账规则、会计分录及试算平衡原理；账务处理程序类型，科目汇总表账务处理程序及记账凭证账务处理程序；会计凭证类型，记账凭证编制方法；会计账簿类型，会计账簿登记方法</w:t>
            </w:r>
            <w:r>
              <w:rPr>
                <w:rFonts w:hint="eastAsia" w:ascii="Times New Roman" w:hAnsi="Times New Roman" w:cs="Times New Roman"/>
                <w:highlight w:val="none"/>
                <w:lang w:eastAsia="zh-CN"/>
              </w:rPr>
              <w:t>。</w:t>
            </w:r>
          </w:p>
        </w:tc>
      </w:tr>
      <w:tr w14:paraId="1918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39511A9F">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1344" w:type="dxa"/>
            <w:noWrap w:val="0"/>
            <w:vAlign w:val="center"/>
          </w:tcPr>
          <w:p w14:paraId="06A09A70">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eastAsia="zh-CN"/>
              </w:rPr>
              <w:t>统计基础</w:t>
            </w:r>
          </w:p>
        </w:tc>
        <w:tc>
          <w:tcPr>
            <w:tcW w:w="3895" w:type="dxa"/>
            <w:noWrap w:val="0"/>
            <w:vAlign w:val="top"/>
          </w:tcPr>
          <w:p w14:paraId="24B1F418">
            <w:pPr>
              <w:spacing w:line="0" w:lineRule="atLeast"/>
              <w:rPr>
                <w:rFonts w:hint="eastAsia" w:ascii="Times New Roman" w:hAnsi="Times New Roman" w:cs="Times New Roman"/>
                <w:highlight w:val="none"/>
                <w:lang w:val="en-US" w:eastAsia="zh-CN"/>
              </w:rPr>
            </w:pPr>
            <w:r>
              <w:rPr>
                <w:rFonts w:ascii="Times New Roman" w:hAnsi="Times New Roman" w:cs="Times New Roman"/>
                <w:highlight w:val="none"/>
              </w:rPr>
              <w:t>理解统计学的基本概念和原理，掌握常用的统计方法和技巧；能够进行数据的描述和统计分析，理解概率分布和假设检验等；能够应用统计学解决实际问题。能够运用统计学知识解决实际问题；熟练掌握统计软件的使用，能够进行数据处理、统计分析和结果解释</w:t>
            </w:r>
            <w:r>
              <w:rPr>
                <w:rFonts w:hint="eastAsia" w:ascii="Times New Roman" w:hAnsi="Times New Roman" w:cs="Times New Roman"/>
                <w:highlight w:val="none"/>
                <w:lang w:eastAsia="zh-CN"/>
              </w:rPr>
              <w:t>。</w:t>
            </w:r>
          </w:p>
        </w:tc>
        <w:tc>
          <w:tcPr>
            <w:tcW w:w="3918" w:type="dxa"/>
            <w:noWrap w:val="0"/>
            <w:vAlign w:val="top"/>
          </w:tcPr>
          <w:p w14:paraId="4437BBA6">
            <w:pPr>
              <w:spacing w:line="0" w:lineRule="atLeast"/>
              <w:rPr>
                <w:rFonts w:ascii="Times New Roman" w:hAnsi="Times New Roman" w:cs="Times New Roman"/>
                <w:highlight w:val="none"/>
              </w:rPr>
            </w:pPr>
            <w:r>
              <w:rPr>
                <w:rFonts w:ascii="Times New Roman" w:hAnsi="Times New Roman" w:cs="Times New Roman"/>
                <w:highlight w:val="none"/>
              </w:rPr>
              <w:t>统计学的基本概念和原理；常用的统计方法和技巧；数据的描述和统计分析；概率分布和假设检验等。</w:t>
            </w:r>
          </w:p>
          <w:p w14:paraId="4E56B293">
            <w:pPr>
              <w:spacing w:line="0" w:lineRule="atLeast"/>
              <w:rPr>
                <w:rFonts w:hint="default" w:ascii="Times New Roman" w:hAnsi="Times New Roman" w:cs="Times New Roman"/>
                <w:highlight w:val="none"/>
                <w:lang w:val="en-US" w:eastAsia="zh-CN"/>
              </w:rPr>
            </w:pPr>
            <w:r>
              <w:rPr>
                <w:rFonts w:ascii="Times New Roman" w:hAnsi="Times New Roman" w:cs="Times New Roman"/>
                <w:highlight w:val="none"/>
              </w:rPr>
              <w:t>具备一定的数学基础，包括概率论和数理统计等；熟练掌握基本的统计学知识，理解统计学的基本思想和方法；能够独立进行简单的统计分析</w:t>
            </w:r>
            <w:r>
              <w:rPr>
                <w:rFonts w:hint="eastAsia" w:ascii="Times New Roman" w:hAnsi="Times New Roman" w:cs="Times New Roman"/>
                <w:highlight w:val="none"/>
                <w:lang w:eastAsia="zh-CN"/>
              </w:rPr>
              <w:t>。</w:t>
            </w:r>
          </w:p>
        </w:tc>
      </w:tr>
      <w:tr w14:paraId="38DB2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5FE73BA7">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344" w:type="dxa"/>
            <w:noWrap w:val="0"/>
            <w:vAlign w:val="center"/>
          </w:tcPr>
          <w:p w14:paraId="1B23E7CE">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经济学原理</w:t>
            </w:r>
          </w:p>
        </w:tc>
        <w:tc>
          <w:tcPr>
            <w:tcW w:w="3895" w:type="dxa"/>
            <w:noWrap w:val="0"/>
            <w:vAlign w:val="top"/>
          </w:tcPr>
          <w:p w14:paraId="6C8D8568">
            <w:pPr>
              <w:spacing w:line="0" w:lineRule="atLeast"/>
              <w:rPr>
                <w:rFonts w:hint="eastAsia" w:ascii="宋体" w:hAnsi="宋体" w:eastAsia="宋体" w:cs="宋体"/>
                <w:color w:val="000000"/>
                <w:sz w:val="21"/>
                <w:szCs w:val="21"/>
                <w:highlight w:val="none"/>
                <w:lang w:val="en-US" w:eastAsia="zh-CN"/>
              </w:rPr>
            </w:pPr>
            <w:r>
              <w:rPr>
                <w:rFonts w:ascii="Times New Roman" w:hAnsi="Times New Roman" w:cs="Times New Roman"/>
                <w:highlight w:val="none"/>
              </w:rPr>
              <w:t>能够清晰描述经济学的基本理论和主要研究内容；能够正确理解和运用经济学专业术语和基本原理；能够运用专业知识理解社会现实生活中的具体经济现象，对简单经济学现象做出正确分析和预测；能够基本了解宏观经济学的相关内容</w:t>
            </w:r>
            <w:r>
              <w:rPr>
                <w:rFonts w:hint="eastAsia" w:ascii="Times New Roman" w:hAnsi="Times New Roman" w:cs="Times New Roman"/>
                <w:highlight w:val="none"/>
                <w:lang w:eastAsia="zh-CN"/>
              </w:rPr>
              <w:t>。</w:t>
            </w:r>
          </w:p>
        </w:tc>
        <w:tc>
          <w:tcPr>
            <w:tcW w:w="3918" w:type="dxa"/>
            <w:noWrap w:val="0"/>
            <w:vAlign w:val="top"/>
          </w:tcPr>
          <w:p w14:paraId="19CB9CE8">
            <w:pPr>
              <w:spacing w:line="0" w:lineRule="atLeast"/>
              <w:rPr>
                <w:rFonts w:hint="eastAsia" w:ascii="宋体" w:hAnsi="宋体" w:eastAsia="宋体" w:cs="宋体"/>
                <w:color w:val="000000"/>
                <w:sz w:val="21"/>
                <w:szCs w:val="21"/>
                <w:highlight w:val="none"/>
                <w:lang w:val="en-US" w:eastAsia="zh-CN"/>
              </w:rPr>
            </w:pPr>
            <w:r>
              <w:rPr>
                <w:rFonts w:ascii="Times New Roman" w:hAnsi="Times New Roman" w:cs="Times New Roman"/>
                <w:highlight w:val="none"/>
              </w:rPr>
              <w:t>经济学的基本理论和主要研究内容；经济学专业术语和基本原理；简单经济学现象做出正确分析和预测；宏观经济学的相关内容</w:t>
            </w:r>
            <w:r>
              <w:rPr>
                <w:rFonts w:hint="eastAsia" w:ascii="Times New Roman" w:hAnsi="Times New Roman" w:cs="Times New Roman"/>
                <w:highlight w:val="none"/>
                <w:lang w:eastAsia="zh-CN"/>
              </w:rPr>
              <w:t>。</w:t>
            </w:r>
          </w:p>
        </w:tc>
      </w:tr>
      <w:tr w14:paraId="17C9F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4D786C15">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6481C0B5">
            <w:pPr>
              <w:spacing w:line="0" w:lineRule="atLeast"/>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经济法基础</w:t>
            </w:r>
          </w:p>
        </w:tc>
        <w:tc>
          <w:tcPr>
            <w:tcW w:w="3895" w:type="dxa"/>
            <w:noWrap w:val="0"/>
            <w:vAlign w:val="top"/>
          </w:tcPr>
          <w:p w14:paraId="26D894F8">
            <w:pPr>
              <w:spacing w:line="0" w:lineRule="atLeast"/>
              <w:rPr>
                <w:rFonts w:hint="eastAsia" w:ascii="Times New Roman" w:hAnsi="Times New Roman" w:cs="Times New Roman"/>
                <w:highlight w:val="none"/>
                <w:lang w:val="en-US" w:eastAsia="zh-CN"/>
              </w:rPr>
            </w:pPr>
            <w:r>
              <w:rPr>
                <w:rFonts w:ascii="Times New Roman" w:hAnsi="Times New Roman" w:cs="Times New Roman"/>
                <w:highlight w:val="none"/>
                <w:lang w:val="en-US" w:eastAsia="zh-CN"/>
              </w:rPr>
              <w:t>本课程作为大专企业管理及相关专业的核心基础课，旨在帮助学生构建经济法的基础认知体系。通过课程学习，使学生理解经济法的基本概念、调整对象及核心原则，掌握与企业经营密切相关的法律知识；培养学生运用经济法规范分析和解决企业日常经营中简单法律问题的初步能力，树立依法经营、合规管理的法律意识和职业理念，为后续专业课程学习及未来从事企业经营管理相关工作提供法律保障。</w:t>
            </w:r>
          </w:p>
        </w:tc>
        <w:tc>
          <w:tcPr>
            <w:tcW w:w="3918" w:type="dxa"/>
            <w:noWrap w:val="0"/>
            <w:vAlign w:val="top"/>
          </w:tcPr>
          <w:p w14:paraId="68DDD7CD">
            <w:pPr>
              <w:spacing w:line="0" w:lineRule="atLeast"/>
              <w:rPr>
                <w:rFonts w:hint="eastAsia" w:ascii="Times New Roman" w:hAnsi="Times New Roman" w:cs="Times New Roman"/>
                <w:highlight w:val="none"/>
                <w:lang w:val="en-US" w:eastAsia="zh-CN"/>
              </w:rPr>
            </w:pPr>
            <w:r>
              <w:rPr>
                <w:rFonts w:ascii="Times New Roman" w:hAnsi="Times New Roman" w:cs="Times New Roman"/>
                <w:highlight w:val="none"/>
                <w:lang w:val="en-US" w:eastAsia="zh-CN"/>
              </w:rPr>
              <w:t>经济法基础认知，包括法的基本概念、经济法的定义、调整对象、基本原则及法律责任的基本形式</w:t>
            </w:r>
            <w:r>
              <w:rPr>
                <w:rFonts w:hint="eastAsia" w:ascii="Times New Roman" w:hAnsi="Times New Roman" w:cs="Times New Roman"/>
                <w:highlight w:val="none"/>
                <w:lang w:val="en-US" w:eastAsia="zh-CN"/>
              </w:rPr>
              <w:t>；</w:t>
            </w:r>
            <w:r>
              <w:rPr>
                <w:rFonts w:ascii="Times New Roman" w:hAnsi="Times New Roman" w:cs="Times New Roman"/>
                <w:highlight w:val="none"/>
                <w:lang w:val="en-US" w:eastAsia="zh-CN"/>
              </w:rPr>
              <w:t>企业主体相关法律，讲解公司法、合伙企业法、个人独资企业法等，明确不同企业类型的设立、变更、终止及运营中的法律要求</w:t>
            </w:r>
            <w:r>
              <w:rPr>
                <w:rFonts w:hint="eastAsia" w:ascii="Times New Roman" w:hAnsi="Times New Roman" w:cs="Times New Roman"/>
                <w:highlight w:val="none"/>
                <w:lang w:val="en-US" w:eastAsia="zh-CN"/>
              </w:rPr>
              <w:t>；</w:t>
            </w:r>
            <w:r>
              <w:rPr>
                <w:rFonts w:ascii="Times New Roman" w:hAnsi="Times New Roman" w:cs="Times New Roman"/>
                <w:highlight w:val="none"/>
                <w:lang w:val="en-US" w:eastAsia="zh-CN"/>
              </w:rPr>
              <w:t>企业经营核心法律，重点介绍合同法、知识产权法</w:t>
            </w:r>
            <w:r>
              <w:rPr>
                <w:rFonts w:hint="eastAsia" w:ascii="Times New Roman" w:hAnsi="Times New Roman" w:cs="Times New Roman"/>
                <w:highlight w:val="none"/>
                <w:lang w:val="en-US" w:eastAsia="zh-CN"/>
              </w:rPr>
              <w:t>；</w:t>
            </w:r>
            <w:r>
              <w:rPr>
                <w:rFonts w:ascii="Times New Roman" w:hAnsi="Times New Roman" w:cs="Times New Roman"/>
                <w:highlight w:val="none"/>
                <w:lang w:val="en-US" w:eastAsia="zh-CN"/>
              </w:rPr>
              <w:t>劳动与社会保障法律，涵盖劳动合同法、社会保险法的基础内容，明确企业与劳动者的权利义务关系；法律案例解析，结合企业设立纠纷、合同违约、劳动争议等典型案例，引导学生将法律知识与企业实际场景结合，强化应用理解。</w:t>
            </w:r>
          </w:p>
        </w:tc>
      </w:tr>
      <w:bookmarkEnd w:id="13"/>
    </w:tbl>
    <w:p w14:paraId="2E369496">
      <w:pPr>
        <w:numPr>
          <w:ilvl w:val="0"/>
          <w:numId w:val="0"/>
        </w:numPr>
        <w:rPr>
          <w:rFonts w:hint="eastAsia" w:ascii="楷体" w:hAnsi="楷体" w:eastAsia="楷体" w:cs="楷体"/>
          <w:b/>
          <w:bCs/>
          <w:sz w:val="28"/>
          <w:szCs w:val="28"/>
          <w:lang w:val="en-US" w:eastAsia="zh-CN"/>
        </w:rPr>
      </w:pPr>
    </w:p>
    <w:p w14:paraId="6FF63180">
      <w:pPr>
        <w:numPr>
          <w:ilvl w:val="0"/>
          <w:numId w:val="0"/>
        </w:numPr>
        <w:outlineLvl w:val="1"/>
        <w:rPr>
          <w:rFonts w:hint="default" w:ascii="楷体" w:hAnsi="楷体" w:eastAsia="楷体" w:cs="楷体"/>
          <w:b/>
          <w:bCs/>
          <w:sz w:val="28"/>
          <w:szCs w:val="28"/>
          <w:lang w:val="en-US" w:eastAsia="zh-CN"/>
        </w:rPr>
      </w:pPr>
      <w:bookmarkStart w:id="14" w:name="_Toc25217"/>
      <w:r>
        <w:rPr>
          <w:rFonts w:hint="eastAsia" w:ascii="楷体" w:hAnsi="楷体" w:eastAsia="楷体" w:cs="楷体"/>
          <w:b/>
          <w:bCs/>
          <w:sz w:val="28"/>
          <w:szCs w:val="28"/>
          <w:lang w:val="en-US" w:eastAsia="zh-CN"/>
        </w:rPr>
        <w:t>（四）专业核心课</w:t>
      </w:r>
      <w:bookmarkEnd w:id="14"/>
    </w:p>
    <w:p w14:paraId="6C1DD916">
      <w:pPr>
        <w:jc w:val="center"/>
        <w:rPr>
          <w:rFonts w:hint="eastAsia" w:ascii="宋体" w:hAnsi="宋体"/>
          <w:color w:val="000000"/>
          <w:sz w:val="24"/>
          <w:szCs w:val="24"/>
          <w:lang w:eastAsia="zh-CN"/>
        </w:rPr>
      </w:pPr>
      <w:r>
        <w:rPr>
          <w:rFonts w:hint="eastAsia" w:ascii="宋体" w:hAnsi="宋体"/>
          <w:color w:val="000000"/>
          <w:sz w:val="24"/>
          <w:szCs w:val="24"/>
          <w:lang w:eastAsia="zh-CN"/>
        </w:rPr>
        <w:t>表</w:t>
      </w:r>
      <w:r>
        <w:rPr>
          <w:rFonts w:hint="eastAsia" w:ascii="宋体" w:hAnsi="宋体"/>
          <w:color w:val="000000"/>
          <w:sz w:val="24"/>
          <w:szCs w:val="24"/>
          <w:lang w:val="en-US" w:eastAsia="zh-CN"/>
        </w:rPr>
        <w:t>5</w:t>
      </w:r>
      <w:r>
        <w:rPr>
          <w:rFonts w:hint="eastAsia" w:ascii="宋体" w:hAnsi="宋体"/>
          <w:color w:val="000000"/>
          <w:sz w:val="24"/>
          <w:szCs w:val="24"/>
          <w:lang w:eastAsia="zh-CN"/>
        </w:rPr>
        <w:t>专业核心课程概述</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22F16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2796086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7F875EFC">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7BA13AE2">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6C255635">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761F9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10D18006">
            <w:pPr>
              <w:tabs>
                <w:tab w:val="left" w:pos="251"/>
              </w:tabs>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shd w:val="clear" w:color="auto" w:fill="auto"/>
            <w:noWrap w:val="0"/>
            <w:vAlign w:val="center"/>
          </w:tcPr>
          <w:p w14:paraId="566BDB17">
            <w:pPr>
              <w:spacing w:line="0" w:lineRule="atLeast"/>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企业财务会计</w:t>
            </w:r>
          </w:p>
        </w:tc>
        <w:tc>
          <w:tcPr>
            <w:tcW w:w="3895" w:type="dxa"/>
            <w:shd w:val="clear" w:color="auto" w:fill="auto"/>
            <w:noWrap w:val="0"/>
            <w:vAlign w:val="top"/>
          </w:tcPr>
          <w:p w14:paraId="5AE0EB59">
            <w:pPr>
              <w:spacing w:line="0" w:lineRule="atLeast"/>
              <w:rPr>
                <w:rFonts w:hint="eastAsia" w:ascii="宋体" w:hAnsi="宋体" w:eastAsia="宋体" w:cs="宋体"/>
                <w:color w:val="000000"/>
                <w:kern w:val="2"/>
                <w:sz w:val="21"/>
                <w:szCs w:val="21"/>
                <w:highlight w:val="none"/>
                <w:lang w:val="en-US" w:eastAsia="zh-CN" w:bidi="ar-SA"/>
              </w:rPr>
            </w:pPr>
            <w:r>
              <w:rPr>
                <w:rFonts w:ascii="Times New Roman" w:hAnsi="Times New Roman" w:cs="Times New Roman"/>
                <w:highlight w:val="none"/>
              </w:rPr>
              <w:t>掌握企业财务会计的基本概念、原则和规定，能够理解和编制企业的财务报表，并能够对财务报表进行分析和解读。熟练掌握财务会计的基本概念和原则，了解国内外相关财务会计规定；能够编制和解读企业的财务报表，掌握会计制度和账务处理方法；熟悉成本核算和管理的基本方法和技巧，能够进行成本分析和控制；能够独立进行财务管理和决策，并能够为企业提供相关建议；具备一定的财务分析和决策能力</w:t>
            </w:r>
            <w:r>
              <w:rPr>
                <w:rFonts w:hint="eastAsia" w:ascii="Times New Roman" w:hAnsi="Times New Roman" w:cs="Times New Roman"/>
                <w:highlight w:val="none"/>
                <w:lang w:eastAsia="zh-CN"/>
              </w:rPr>
              <w:t>。</w:t>
            </w:r>
          </w:p>
        </w:tc>
        <w:tc>
          <w:tcPr>
            <w:tcW w:w="3918" w:type="dxa"/>
            <w:shd w:val="clear" w:color="auto" w:fill="auto"/>
            <w:noWrap w:val="0"/>
            <w:vAlign w:val="top"/>
          </w:tcPr>
          <w:p w14:paraId="5D43FBC4">
            <w:pPr>
              <w:spacing w:line="0" w:lineRule="atLeast"/>
              <w:rPr>
                <w:rFonts w:hint="eastAsia" w:ascii="宋体" w:hAnsi="宋体" w:eastAsia="宋体" w:cs="宋体"/>
                <w:color w:val="000000"/>
                <w:kern w:val="2"/>
                <w:sz w:val="21"/>
                <w:szCs w:val="21"/>
                <w:highlight w:val="none"/>
                <w:lang w:val="en-US" w:eastAsia="zh-CN" w:bidi="ar-SA"/>
              </w:rPr>
            </w:pPr>
            <w:r>
              <w:rPr>
                <w:rFonts w:ascii="Times New Roman" w:hAnsi="Times New Roman" w:cs="Times New Roman"/>
                <w:highlight w:val="none"/>
              </w:rPr>
              <w:t>会计基础知识：会计的定义、目的、原则、分类、主要财务报表等基础知识；会计制度和账务处理：会计制度的设计、账务处理的方法、会计凭证的编制等；财务报表编制与分析：资产负债表、利润表、现金流量表的编制方法和规定，财务报表的分析和解读；成本会计：成本的定义、分类、核算方法、成本体系和成本控制；财务管理和决策：财务管理的基本原理和方法、财务决策的影响因素和方法</w:t>
            </w:r>
            <w:r>
              <w:rPr>
                <w:rFonts w:hint="eastAsia" w:ascii="Times New Roman" w:hAnsi="Times New Roman" w:cs="Times New Roman"/>
                <w:highlight w:val="none"/>
                <w:lang w:eastAsia="zh-CN"/>
              </w:rPr>
              <w:t>。</w:t>
            </w:r>
          </w:p>
        </w:tc>
      </w:tr>
      <w:tr w14:paraId="45641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721" w:type="dxa"/>
            <w:noWrap w:val="0"/>
            <w:vAlign w:val="center"/>
          </w:tcPr>
          <w:p w14:paraId="124CC3FF">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noWrap w:val="0"/>
            <w:vAlign w:val="center"/>
          </w:tcPr>
          <w:p w14:paraId="4F2BF0AB">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管理会计实务</w:t>
            </w:r>
          </w:p>
        </w:tc>
        <w:tc>
          <w:tcPr>
            <w:tcW w:w="3895" w:type="dxa"/>
            <w:noWrap w:val="0"/>
            <w:vAlign w:val="top"/>
          </w:tcPr>
          <w:p w14:paraId="2573F4D7">
            <w:pPr>
              <w:spacing w:line="0" w:lineRule="atLeast"/>
              <w:rPr>
                <w:rFonts w:hint="eastAsia" w:ascii="宋体" w:hAnsi="宋体" w:eastAsia="宋体" w:cs="宋体"/>
                <w:color w:val="000000"/>
                <w:sz w:val="21"/>
                <w:szCs w:val="21"/>
                <w:highlight w:val="none"/>
                <w:lang w:eastAsia="zh-CN"/>
              </w:rPr>
            </w:pPr>
            <w:r>
              <w:rPr>
                <w:rFonts w:hint="eastAsia" w:ascii="Times New Roman" w:hAnsi="Times New Roman" w:cs="Times New Roman"/>
                <w:highlight w:val="none"/>
              </w:rPr>
              <w:t>掌握管理会计的基本概念和实践；熟悉管理会计的方法和技术；能够运用管理会计工具和方法为企业决策提供支持；能够结合企业实际情况进行管理会计实践。熟悉管理会计的基本概念和方法；掌握管理会计的工具和技术；具备管理会计实践的能力；能够结合企业实际情况进行管理会计应用</w:t>
            </w:r>
            <w:r>
              <w:rPr>
                <w:rFonts w:hint="eastAsia" w:ascii="Times New Roman" w:hAnsi="Times New Roman" w:cs="Times New Roman"/>
                <w:highlight w:val="none"/>
                <w:lang w:eastAsia="zh-CN"/>
              </w:rPr>
              <w:t>。</w:t>
            </w:r>
          </w:p>
        </w:tc>
        <w:tc>
          <w:tcPr>
            <w:tcW w:w="3918" w:type="dxa"/>
            <w:noWrap w:val="0"/>
            <w:vAlign w:val="top"/>
          </w:tcPr>
          <w:p w14:paraId="63495ABA">
            <w:pPr>
              <w:spacing w:line="0" w:lineRule="atLeast"/>
              <w:rPr>
                <w:rFonts w:hint="eastAsia" w:ascii="Times New Roman" w:hAnsi="Times New Roman" w:eastAsia="宋体" w:cs="Times New Roman"/>
                <w:highlight w:val="none"/>
                <w:lang w:eastAsia="zh-CN"/>
              </w:rPr>
            </w:pPr>
            <w:r>
              <w:rPr>
                <w:rFonts w:hint="eastAsia" w:ascii="Times New Roman" w:hAnsi="Times New Roman" w:cs="Times New Roman"/>
                <w:highlight w:val="none"/>
              </w:rPr>
              <w:t>管理会计基础知识：管理会计的定义、发展历程、作用和特点等；管理会计体系：成本会计体系、管理会计体系、财务会计体系等；管理会计方法和工具：绩效管理、预算管理、成本管理、决策分析等；管理会计应用场景：产品定价、生产成本控制、投资决策、风险管理等</w:t>
            </w:r>
            <w:r>
              <w:rPr>
                <w:rFonts w:hint="eastAsia" w:ascii="Times New Roman" w:hAnsi="Times New Roman" w:cs="Times New Roman"/>
                <w:highlight w:val="none"/>
                <w:lang w:eastAsia="zh-CN"/>
              </w:rPr>
              <w:t>。</w:t>
            </w:r>
          </w:p>
          <w:p w14:paraId="3EC35230">
            <w:pPr>
              <w:spacing w:line="0" w:lineRule="atLeast"/>
              <w:rPr>
                <w:rFonts w:hint="eastAsia" w:ascii="宋体" w:hAnsi="宋体" w:eastAsia="宋体" w:cs="宋体"/>
                <w:color w:val="000000"/>
                <w:sz w:val="21"/>
                <w:szCs w:val="21"/>
                <w:highlight w:val="none"/>
              </w:rPr>
            </w:pPr>
          </w:p>
        </w:tc>
      </w:tr>
      <w:tr w14:paraId="42F0B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721" w:type="dxa"/>
            <w:noWrap w:val="0"/>
            <w:vAlign w:val="center"/>
          </w:tcPr>
          <w:p w14:paraId="799CF0D6">
            <w:pPr>
              <w:spacing w:line="0" w:lineRule="atLeas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noWrap w:val="0"/>
            <w:vAlign w:val="center"/>
          </w:tcPr>
          <w:p w14:paraId="52CA9DCC">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企业内部控制</w:t>
            </w:r>
          </w:p>
        </w:tc>
        <w:tc>
          <w:tcPr>
            <w:tcW w:w="3895" w:type="dxa"/>
            <w:noWrap w:val="0"/>
            <w:vAlign w:val="top"/>
          </w:tcPr>
          <w:p w14:paraId="7AE77F71">
            <w:pPr>
              <w:spacing w:line="0" w:lineRule="atLeast"/>
              <w:rPr>
                <w:rFonts w:hint="eastAsia" w:ascii="宋体" w:hAnsi="宋体" w:eastAsia="宋体" w:cs="宋体"/>
                <w:color w:val="000000"/>
                <w:sz w:val="21"/>
                <w:szCs w:val="21"/>
                <w:highlight w:val="none"/>
                <w:lang w:eastAsia="zh-CN"/>
              </w:rPr>
            </w:pPr>
            <w:r>
              <w:rPr>
                <w:rFonts w:hint="eastAsia" w:ascii="Times New Roman" w:hAnsi="Times New Roman" w:cs="Times New Roman"/>
                <w:highlight w:val="none"/>
              </w:rPr>
              <w:t>了解企业内部控制的基本概念、框架和原则，掌握内部控制设计和评价方法，能够有效地提升企业内部控制水平，降低企业运营风险。熟悉企业内部控制的基本概念、框架和原则；能够设计和实施内部控制，并能够对内部控制进行评价和改进；具备一定的内部审计和信息系统安全知识；能够有效地提升企业内部控制水平，降低企业运营风险；具备一定的内部控制实践经验和能力</w:t>
            </w:r>
            <w:r>
              <w:rPr>
                <w:rFonts w:hint="eastAsia" w:ascii="Times New Roman" w:hAnsi="Times New Roman" w:cs="Times New Roman"/>
                <w:highlight w:val="none"/>
                <w:lang w:eastAsia="zh-CN"/>
              </w:rPr>
              <w:t>。</w:t>
            </w:r>
          </w:p>
        </w:tc>
        <w:tc>
          <w:tcPr>
            <w:tcW w:w="3918" w:type="dxa"/>
            <w:noWrap w:val="0"/>
            <w:vAlign w:val="top"/>
          </w:tcPr>
          <w:p w14:paraId="4305C394">
            <w:pPr>
              <w:spacing w:line="0" w:lineRule="atLeast"/>
              <w:rPr>
                <w:rFonts w:hint="eastAsia" w:ascii="宋体" w:hAnsi="宋体" w:eastAsia="宋体" w:cs="宋体"/>
                <w:sz w:val="24"/>
                <w:szCs w:val="24"/>
                <w:highlight w:val="none"/>
                <w:lang w:eastAsia="zh-CN"/>
              </w:rPr>
            </w:pPr>
            <w:r>
              <w:rPr>
                <w:rFonts w:hint="eastAsia" w:ascii="Times New Roman" w:hAnsi="Times New Roman" w:cs="Times New Roman"/>
                <w:highlight w:val="none"/>
              </w:rPr>
              <w:t>企业内部控制的基本概念和原则：内部控制的定义、目的、要素等企业内部控制框架：COSO内部控制框架、企业风险管理框架等；内部控制设计和实施：内部控制设计原则、控制流程设计、内部控制执行等；内部控制评价和改进：内部控制评价的基本方法、评价指标和评价结果的分析等</w:t>
            </w:r>
            <w:r>
              <w:rPr>
                <w:rFonts w:hint="eastAsia" w:ascii="Times New Roman" w:hAnsi="Times New Roman" w:cs="Times New Roman"/>
                <w:highlight w:val="none"/>
                <w:lang w:eastAsia="zh-CN"/>
              </w:rPr>
              <w:t>。</w:t>
            </w:r>
          </w:p>
        </w:tc>
      </w:tr>
      <w:tr w14:paraId="76DB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50973808">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0F838CD3">
            <w:pPr>
              <w:spacing w:line="0" w:lineRule="atLeast"/>
              <w:jc w:val="left"/>
              <w:rPr>
                <w:rFonts w:hint="eastAsia" w:ascii="宋体" w:hAnsi="宋体" w:eastAsia="宋体" w:cs="宋体"/>
                <w:color w:val="000000"/>
                <w:sz w:val="21"/>
                <w:szCs w:val="21"/>
                <w:highlight w:val="none"/>
              </w:rPr>
            </w:pPr>
            <w:r>
              <w:rPr>
                <w:rFonts w:hint="eastAsia" w:ascii="宋体" w:hAnsi="宋体" w:cs="宋体"/>
                <w:i w:val="0"/>
                <w:iCs w:val="0"/>
                <w:color w:val="000000"/>
                <w:kern w:val="0"/>
                <w:sz w:val="21"/>
                <w:szCs w:val="21"/>
                <w:highlight w:val="none"/>
                <w:u w:val="none"/>
                <w:lang w:val="en-US" w:eastAsia="zh-CN" w:bidi="ar"/>
              </w:rPr>
              <w:t>大数据技术在财务中的应用</w:t>
            </w:r>
          </w:p>
        </w:tc>
        <w:tc>
          <w:tcPr>
            <w:tcW w:w="3895" w:type="dxa"/>
            <w:noWrap w:val="0"/>
            <w:vAlign w:val="top"/>
          </w:tcPr>
          <w:p w14:paraId="20870F70">
            <w:pPr>
              <w:spacing w:line="0" w:lineRule="atLeast"/>
              <w:rPr>
                <w:rFonts w:hint="eastAsia" w:ascii="宋体" w:hAnsi="宋体" w:eastAsia="宋体" w:cs="宋体"/>
                <w:color w:val="000000"/>
                <w:sz w:val="21"/>
                <w:szCs w:val="21"/>
                <w:highlight w:val="none"/>
                <w:lang w:eastAsia="zh-CN"/>
              </w:rPr>
            </w:pPr>
            <w:r>
              <w:rPr>
                <w:rFonts w:hint="eastAsia" w:ascii="Times New Roman" w:hAnsi="Times New Roman" w:cs="Times New Roman"/>
                <w:highlight w:val="none"/>
              </w:rPr>
              <w:t>了解和掌握大数据技术在财务领域的应用，掌握数据分析和处理的基本方法和技巧，能够利用大数据技术进行财务决策和风险控制。学生应具备一定的财务和会计基础知识，如财务报表分析、风险管理等；具备一定的计算机应用基础知识，如数据库管理、数据分析工具的使用等；理解和掌握数据分析和处理的基本方法和技巧；掌握大数据技术在财务决策和风险控制中的应用</w:t>
            </w:r>
            <w:r>
              <w:rPr>
                <w:rFonts w:hint="eastAsia" w:ascii="Times New Roman" w:hAnsi="Times New Roman" w:cs="Times New Roman"/>
                <w:highlight w:val="none"/>
                <w:lang w:eastAsia="zh-CN"/>
              </w:rPr>
              <w:t>。</w:t>
            </w:r>
          </w:p>
        </w:tc>
        <w:tc>
          <w:tcPr>
            <w:tcW w:w="3918" w:type="dxa"/>
            <w:noWrap w:val="0"/>
            <w:vAlign w:val="top"/>
          </w:tcPr>
          <w:p w14:paraId="25844FFB">
            <w:pPr>
              <w:spacing w:line="0" w:lineRule="atLeast"/>
              <w:rPr>
                <w:rFonts w:hint="eastAsia" w:ascii="Times New Roman" w:hAnsi="Times New Roman" w:eastAsia="宋体" w:cs="Times New Roman"/>
                <w:highlight w:val="none"/>
                <w:lang w:eastAsia="zh-CN"/>
              </w:rPr>
            </w:pPr>
            <w:r>
              <w:rPr>
                <w:rFonts w:hint="eastAsia" w:ascii="Times New Roman" w:hAnsi="Times New Roman" w:cs="Times New Roman"/>
                <w:highlight w:val="none"/>
              </w:rPr>
              <w:t>大数据技术的基本概念和原理；大数据技术在财务领域的应用和案例分析；数据分析和处理的基本方法和技巧；大数据技术在财务决策中的应用和实践；大数据技术在风险控制中的应用和实践</w:t>
            </w:r>
            <w:r>
              <w:rPr>
                <w:rFonts w:hint="eastAsia" w:ascii="Times New Roman" w:hAnsi="Times New Roman" w:cs="Times New Roman"/>
                <w:highlight w:val="none"/>
                <w:lang w:eastAsia="zh-CN"/>
              </w:rPr>
              <w:t>。</w:t>
            </w:r>
          </w:p>
          <w:p w14:paraId="22958B95">
            <w:pPr>
              <w:spacing w:line="0" w:lineRule="atLeast"/>
              <w:rPr>
                <w:rFonts w:hint="eastAsia" w:ascii="宋体" w:hAnsi="宋体" w:eastAsia="宋体" w:cs="宋体"/>
                <w:color w:val="000000"/>
                <w:sz w:val="21"/>
                <w:szCs w:val="21"/>
                <w:highlight w:val="none"/>
              </w:rPr>
            </w:pPr>
          </w:p>
        </w:tc>
      </w:tr>
      <w:tr w14:paraId="6F6D4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5889C87B">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noWrap w:val="0"/>
            <w:vAlign w:val="center"/>
          </w:tcPr>
          <w:p w14:paraId="5ECE67BA">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会计信息系统应用</w:t>
            </w:r>
          </w:p>
        </w:tc>
        <w:tc>
          <w:tcPr>
            <w:tcW w:w="3895" w:type="dxa"/>
            <w:noWrap w:val="0"/>
            <w:vAlign w:val="top"/>
          </w:tcPr>
          <w:p w14:paraId="4A6B5A4D">
            <w:pPr>
              <w:spacing w:line="0" w:lineRule="atLeast"/>
              <w:rPr>
                <w:rFonts w:hint="eastAsia" w:ascii="宋体" w:hAnsi="宋体" w:eastAsia="宋体" w:cs="宋体"/>
                <w:color w:val="000000"/>
                <w:sz w:val="21"/>
                <w:szCs w:val="21"/>
                <w:highlight w:val="none"/>
                <w:lang w:eastAsia="zh-CN"/>
              </w:rPr>
            </w:pPr>
            <w:r>
              <w:rPr>
                <w:rFonts w:hint="eastAsia" w:ascii="Times New Roman" w:hAnsi="Times New Roman" w:cs="Times New Roman"/>
                <w:highlight w:val="none"/>
              </w:rPr>
              <w:t>理解会计信息系统的概念、原理和组成；掌握常见的会计信息系统软件的使用方法；能够使用会计信息系统进行数据录入、查询、处理和报表生成；能够评估和优化会计信息系统的运行效率和数据安全性。熟悉会计信息系统的基本概念和组成；能够熟练使用常见的会计信息系统软件进行数据录入、查询、处理和报表生成；具备会计信息系统的运行管理和数据安全管理的能力；能够对会计信息系统进行性能评估和优化</w:t>
            </w:r>
            <w:r>
              <w:rPr>
                <w:rFonts w:hint="eastAsia" w:ascii="Times New Roman" w:hAnsi="Times New Roman" w:cs="Times New Roman"/>
                <w:highlight w:val="none"/>
                <w:lang w:eastAsia="zh-CN"/>
              </w:rPr>
              <w:t>。</w:t>
            </w:r>
          </w:p>
        </w:tc>
        <w:tc>
          <w:tcPr>
            <w:tcW w:w="3918" w:type="dxa"/>
            <w:noWrap w:val="0"/>
            <w:vAlign w:val="top"/>
          </w:tcPr>
          <w:p w14:paraId="2B760879">
            <w:pPr>
              <w:spacing w:line="0" w:lineRule="atLeast"/>
              <w:rPr>
                <w:rFonts w:hint="eastAsia" w:ascii="Times New Roman" w:hAnsi="Times New Roman" w:eastAsia="宋体" w:cs="Times New Roman"/>
                <w:highlight w:val="none"/>
                <w:lang w:eastAsia="zh-CN"/>
              </w:rPr>
            </w:pPr>
            <w:r>
              <w:rPr>
                <w:rFonts w:hint="eastAsia" w:ascii="Times New Roman" w:hAnsi="Times New Roman" w:cs="Times New Roman"/>
                <w:highlight w:val="none"/>
              </w:rPr>
              <w:t>会计信息系统基础知识：会计信息系统的定义、原理、组成和功能；会计信息系统软件的基本操作：常见的会计信息系统软件介绍、数据录入、查询、处理和报表生成等；会计信息系统的运行管理：会计信息系统的运行维护、数据备份与恢复、数据安全管理等；会计信息系统的优化与改进：会计信息系统的性能评估、问题诊断、性能优化等</w:t>
            </w:r>
            <w:r>
              <w:rPr>
                <w:rFonts w:hint="eastAsia" w:ascii="Times New Roman" w:hAnsi="Times New Roman" w:cs="Times New Roman"/>
                <w:highlight w:val="none"/>
                <w:lang w:eastAsia="zh-CN"/>
              </w:rPr>
              <w:t>。</w:t>
            </w:r>
          </w:p>
          <w:p w14:paraId="3FD43D33">
            <w:pPr>
              <w:spacing w:line="0" w:lineRule="atLeast"/>
              <w:rPr>
                <w:rFonts w:hint="eastAsia" w:ascii="宋体" w:hAnsi="宋体" w:eastAsia="宋体" w:cs="宋体"/>
                <w:color w:val="000000"/>
                <w:sz w:val="21"/>
                <w:szCs w:val="21"/>
                <w:highlight w:val="none"/>
              </w:rPr>
            </w:pPr>
          </w:p>
        </w:tc>
      </w:tr>
      <w:tr w14:paraId="10981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jc w:val="center"/>
        </w:trPr>
        <w:tc>
          <w:tcPr>
            <w:tcW w:w="721" w:type="dxa"/>
            <w:shd w:val="clear" w:color="auto" w:fill="auto"/>
            <w:noWrap w:val="0"/>
            <w:vAlign w:val="center"/>
          </w:tcPr>
          <w:p w14:paraId="46085C64">
            <w:pPr>
              <w:spacing w:line="0" w:lineRule="atLeast"/>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p>
        </w:tc>
        <w:tc>
          <w:tcPr>
            <w:tcW w:w="1344" w:type="dxa"/>
            <w:shd w:val="clear" w:color="auto" w:fill="auto"/>
            <w:noWrap w:val="0"/>
            <w:vAlign w:val="center"/>
          </w:tcPr>
          <w:p w14:paraId="7131B90C">
            <w:pPr>
              <w:spacing w:line="0" w:lineRule="atLeas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智能化成本核算与管理</w:t>
            </w:r>
          </w:p>
        </w:tc>
        <w:tc>
          <w:tcPr>
            <w:tcW w:w="3895" w:type="dxa"/>
            <w:shd w:val="clear" w:color="auto" w:fill="auto"/>
            <w:noWrap w:val="0"/>
            <w:vAlign w:val="top"/>
          </w:tcPr>
          <w:p w14:paraId="64B30D1A">
            <w:pPr>
              <w:spacing w:line="0" w:lineRule="atLeas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highlight w:val="none"/>
              </w:rPr>
              <w:t>掌握成本的基本概念、成本核算方法、成本控制技术和成本管理方法，能够有效地进行成本分析和管理，为企业决策提供支持。</w:t>
            </w:r>
            <w:r>
              <w:rPr>
                <w:rFonts w:hint="eastAsia" w:ascii="Times New Roman" w:hAnsi="Times New Roman" w:cs="Times New Roman"/>
                <w:highlight w:val="none"/>
              </w:rPr>
              <w:t>熟练掌握成本核算和管理的基本概念、方法和技术；能够应用成本管理方法和技术进行成本分析、控制和管理；具备成本控制和削减的能力，能够制定合理的成本控制和削减计划；能够为企业提供成本分析和决策支持；具备一定的成本管理实践经验和能力</w:t>
            </w:r>
            <w:r>
              <w:rPr>
                <w:rFonts w:hint="eastAsia" w:ascii="Times New Roman" w:hAnsi="Times New Roman" w:cs="Times New Roman"/>
                <w:highlight w:val="none"/>
                <w:lang w:eastAsia="zh-CN"/>
              </w:rPr>
              <w:t>。</w:t>
            </w:r>
          </w:p>
        </w:tc>
        <w:tc>
          <w:tcPr>
            <w:tcW w:w="3918" w:type="dxa"/>
            <w:shd w:val="clear" w:color="auto" w:fill="auto"/>
            <w:noWrap w:val="0"/>
            <w:vAlign w:val="top"/>
          </w:tcPr>
          <w:p w14:paraId="3045361B">
            <w:pPr>
              <w:spacing w:line="0" w:lineRule="atLeas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ascii="Times New Roman" w:hAnsi="Times New Roman" w:cs="Times New Roman"/>
                <w:highlight w:val="none"/>
              </w:rPr>
              <w:t>成本的基本概念和分类：直接成本、间接成本、可变成本、固定成本等成本概念和分类；成本核算方法：作业成本法、过程成本法、标准成本法等成本核算方法；成本控制技术：直接材料和直接人工的成本控制、间接成本的分配、成本差异分析等成本控制技术；成本管理方法：生产成本管理、产品成本管理、质量成本管理、环境成本管理等成本管理方法；成本管理的实践应用：成本控制与削减、生产效率提升、产品成本优化等</w:t>
            </w:r>
            <w:r>
              <w:rPr>
                <w:rFonts w:hint="eastAsia" w:ascii="Times New Roman" w:hAnsi="Times New Roman" w:cs="Times New Roman"/>
                <w:highlight w:val="none"/>
                <w:lang w:eastAsia="zh-CN"/>
              </w:rPr>
              <w:t>。</w:t>
            </w:r>
          </w:p>
        </w:tc>
      </w:tr>
    </w:tbl>
    <w:p w14:paraId="35793675">
      <w:pPr>
        <w:numPr>
          <w:ilvl w:val="0"/>
          <w:numId w:val="0"/>
        </w:numPr>
        <w:rPr>
          <w:rFonts w:hint="eastAsia" w:ascii="楷体" w:hAnsi="楷体" w:eastAsia="楷体" w:cs="楷体"/>
          <w:b/>
          <w:bCs/>
          <w:sz w:val="28"/>
          <w:szCs w:val="28"/>
          <w:lang w:val="en-US" w:eastAsia="zh-CN"/>
        </w:rPr>
      </w:pPr>
    </w:p>
    <w:p w14:paraId="68E50786">
      <w:pPr>
        <w:numPr>
          <w:ilvl w:val="0"/>
          <w:numId w:val="0"/>
        </w:numPr>
        <w:outlineLvl w:val="1"/>
        <w:rPr>
          <w:rFonts w:hint="default" w:ascii="黑体" w:hAnsi="黑体" w:eastAsia="黑体" w:cs="黑体"/>
          <w:sz w:val="28"/>
          <w:szCs w:val="28"/>
          <w:lang w:val="en-US" w:eastAsia="zh-CN"/>
        </w:rPr>
      </w:pPr>
      <w:bookmarkStart w:id="15" w:name="_Toc7388"/>
      <w:r>
        <w:rPr>
          <w:rFonts w:hint="eastAsia" w:ascii="楷体" w:hAnsi="楷体" w:eastAsia="楷体" w:cs="楷体"/>
          <w:b/>
          <w:bCs/>
          <w:sz w:val="28"/>
          <w:szCs w:val="28"/>
          <w:lang w:val="en-US" w:eastAsia="zh-CN"/>
        </w:rPr>
        <w:t>（五）专业拓展课</w:t>
      </w:r>
      <w:bookmarkEnd w:id="15"/>
    </w:p>
    <w:p w14:paraId="516A1F7E">
      <w:pPr>
        <w:jc w:val="center"/>
        <w:rPr>
          <w:rFonts w:hint="eastAsia" w:ascii="宋体" w:hAnsi="宋体"/>
          <w:color w:val="000000"/>
          <w:sz w:val="24"/>
          <w:szCs w:val="24"/>
          <w:lang w:eastAsia="zh-CN"/>
        </w:rPr>
      </w:pPr>
      <w:r>
        <w:rPr>
          <w:rFonts w:hint="eastAsia" w:ascii="宋体" w:hAnsi="宋体"/>
          <w:color w:val="000000"/>
          <w:sz w:val="24"/>
          <w:szCs w:val="24"/>
          <w:lang w:eastAsia="zh-CN"/>
        </w:rPr>
        <w:t>表</w:t>
      </w:r>
      <w:r>
        <w:rPr>
          <w:rFonts w:hint="eastAsia" w:ascii="宋体" w:hAnsi="宋体"/>
          <w:color w:val="000000"/>
          <w:sz w:val="24"/>
          <w:szCs w:val="24"/>
          <w:lang w:val="en-US" w:eastAsia="zh-CN"/>
        </w:rPr>
        <w:t>6</w:t>
      </w:r>
      <w:r>
        <w:rPr>
          <w:rFonts w:hint="eastAsia" w:ascii="宋体" w:hAnsi="宋体"/>
          <w:color w:val="000000"/>
          <w:sz w:val="24"/>
          <w:szCs w:val="24"/>
          <w:lang w:eastAsia="zh-CN"/>
        </w:rPr>
        <w:t>专业拓展课程概述</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2AE76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3C1AD64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65FD134A">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75976B4B">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32049C0A">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07D39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jc w:val="center"/>
        </w:trPr>
        <w:tc>
          <w:tcPr>
            <w:tcW w:w="721" w:type="dxa"/>
            <w:noWrap w:val="0"/>
            <w:vAlign w:val="center"/>
          </w:tcPr>
          <w:p w14:paraId="25C05E97">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noWrap w:val="0"/>
            <w:vAlign w:val="center"/>
          </w:tcPr>
          <w:p w14:paraId="787309B0">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市场营销</w:t>
            </w:r>
          </w:p>
        </w:tc>
        <w:tc>
          <w:tcPr>
            <w:tcW w:w="3895" w:type="dxa"/>
            <w:noWrap w:val="0"/>
            <w:vAlign w:val="top"/>
          </w:tcPr>
          <w:p w14:paraId="65B83CA3">
            <w:pPr>
              <w:spacing w:line="0" w:lineRule="atLeast"/>
              <w:rPr>
                <w:rFonts w:hint="eastAsia" w:ascii="宋体" w:hAnsi="宋体" w:eastAsia="宋体" w:cs="宋体"/>
                <w:color w:val="000000"/>
                <w:sz w:val="21"/>
                <w:szCs w:val="21"/>
                <w:highlight w:val="none"/>
                <w:lang w:val="en-US" w:eastAsia="zh-CN"/>
              </w:rPr>
            </w:pPr>
            <w:r>
              <w:rPr>
                <w:rFonts w:hint="eastAsia" w:ascii="Times New Roman" w:hAnsi="Times New Roman" w:cs="Times New Roman"/>
                <w:highlight w:val="none"/>
                <w:lang w:val="en-US" w:eastAsia="zh-CN"/>
              </w:rPr>
              <w:t>本课程旨在帮助学生建立市场营销的系统性思维框架。通过课程学习，使学生理解市场营销的核心内涵、基本理念及时代价值，掌握市场调研、目标市场定位、营销组合策略等核心工具与方法；培养学生运用市场营销理论分析市场需求、制定基础营销方案的初步能力，树立以消费者为中心的营销理念和创新意识，为后续专业课程学习及未来从事市场推广、销售支持等基层营销工作筑牢基础。</w:t>
            </w:r>
          </w:p>
        </w:tc>
        <w:tc>
          <w:tcPr>
            <w:tcW w:w="3918" w:type="dxa"/>
            <w:noWrap w:val="0"/>
            <w:vAlign w:val="top"/>
          </w:tcPr>
          <w:p w14:paraId="05E7FFF5">
            <w:pPr>
              <w:spacing w:line="0" w:lineRule="atLeast"/>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市场营销基础认知，包括市场营销的定义、核心观念、市场营销环境及营销伦理的基本要求；市场调研与需求分析，讲解调研方案设计、问卷制作、数据收集与简单分析方法，以及消费者购买行为的影响因素；目标市场战略，介绍市场细分的标准与方法、目标市场选择策略及市场定位的核心逻辑；产品策略，涵盖产品组合、产品生命周期、品牌建设及新产品开发的基本流程；定价与渠道策略，讲解定价的影响因素、基本方法，以及分销渠道的类型、设计与管理要点；整合传播策略，包括广告、促销、公共关系、人员推销及新媒体营销（直播带货、社交电商等）的基础应用。</w:t>
            </w:r>
          </w:p>
          <w:p w14:paraId="3C9E0073">
            <w:pPr>
              <w:spacing w:line="0" w:lineRule="atLeast"/>
              <w:jc w:val="left"/>
              <w:rPr>
                <w:rFonts w:hint="eastAsia" w:ascii="宋体" w:hAnsi="宋体" w:eastAsia="宋体" w:cs="宋体"/>
                <w:color w:val="000000"/>
                <w:sz w:val="21"/>
                <w:szCs w:val="21"/>
                <w:highlight w:val="none"/>
                <w:lang w:val="en-US" w:eastAsia="zh-CN"/>
              </w:rPr>
            </w:pPr>
          </w:p>
        </w:tc>
      </w:tr>
      <w:tr w14:paraId="11C8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21" w:type="dxa"/>
            <w:noWrap w:val="0"/>
            <w:vAlign w:val="center"/>
          </w:tcPr>
          <w:p w14:paraId="0E492181">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shd w:val="clear" w:color="auto" w:fill="auto"/>
            <w:noWrap w:val="0"/>
            <w:vAlign w:val="center"/>
          </w:tcPr>
          <w:p w14:paraId="4945BDD1">
            <w:pPr>
              <w:spacing w:line="0" w:lineRule="atLeas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财政金融基础</w:t>
            </w:r>
          </w:p>
        </w:tc>
        <w:tc>
          <w:tcPr>
            <w:tcW w:w="3895" w:type="dxa"/>
            <w:shd w:val="clear" w:color="auto" w:fill="auto"/>
            <w:noWrap w:val="0"/>
            <w:vAlign w:val="top"/>
          </w:tcPr>
          <w:p w14:paraId="575CCAD7">
            <w:pPr>
              <w:spacing w:line="0" w:lineRule="atLeas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highlight w:val="none"/>
              </w:rPr>
              <w:t>具备应职岗位所的基本财政金融知识和解决相关问题的能力，为相关的经济管理类课程的学习和将来卓有成效地开展经济调研工作打下良好的基础；与此同时，注意渗入思想教育，逐步培养学生的辩证思维和数理逻辑能力，财政金融问题与现象的实证分析能力，加强学生的职业道德意识培养</w:t>
            </w:r>
            <w:r>
              <w:rPr>
                <w:rFonts w:hint="eastAsia" w:ascii="Times New Roman" w:hAnsi="Times New Roman" w:cs="Times New Roman"/>
                <w:highlight w:val="none"/>
                <w:lang w:eastAsia="zh-CN"/>
              </w:rPr>
              <w:t>。</w:t>
            </w:r>
          </w:p>
        </w:tc>
        <w:tc>
          <w:tcPr>
            <w:tcW w:w="3918" w:type="dxa"/>
            <w:shd w:val="clear" w:color="auto" w:fill="auto"/>
            <w:noWrap w:val="0"/>
            <w:vAlign w:val="top"/>
          </w:tcPr>
          <w:p w14:paraId="31DD0A74">
            <w:pPr>
              <w:spacing w:line="0" w:lineRule="atLeas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highlight w:val="none"/>
              </w:rPr>
              <w:t>财政金融概述；需求与供给；消费者行为分析；生产者理论与成本理论；市场理论；生产要素和分配理论；市场失灵与微观经济政策；宏观经济政策；国民收入核算；经济周期与经济增长</w:t>
            </w:r>
            <w:r>
              <w:rPr>
                <w:rFonts w:hint="eastAsia" w:ascii="Times New Roman" w:hAnsi="Times New Roman" w:cs="Times New Roman"/>
                <w:highlight w:val="none"/>
                <w:lang w:eastAsia="zh-CN"/>
              </w:rPr>
              <w:t>。</w:t>
            </w:r>
          </w:p>
        </w:tc>
      </w:tr>
      <w:tr w14:paraId="532FB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6F5296ED">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shd w:val="clear" w:color="auto" w:fill="auto"/>
            <w:noWrap w:val="0"/>
            <w:vAlign w:val="center"/>
          </w:tcPr>
          <w:p w14:paraId="7A27D5D7">
            <w:pPr>
              <w:spacing w:line="0" w:lineRule="atLeast"/>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i w:val="0"/>
                <w:iCs w:val="0"/>
                <w:color w:val="000000"/>
                <w:kern w:val="0"/>
                <w:sz w:val="21"/>
                <w:szCs w:val="21"/>
                <w:highlight w:val="none"/>
                <w:u w:val="none"/>
                <w:lang w:val="en-US" w:eastAsia="zh-CN" w:bidi="ar"/>
              </w:rPr>
              <w:t>企业财务管理</w:t>
            </w:r>
          </w:p>
        </w:tc>
        <w:tc>
          <w:tcPr>
            <w:tcW w:w="3895" w:type="dxa"/>
            <w:shd w:val="clear" w:color="auto" w:fill="auto"/>
            <w:noWrap w:val="0"/>
            <w:vAlign w:val="top"/>
          </w:tcPr>
          <w:p w14:paraId="69606252">
            <w:pPr>
              <w:spacing w:line="0" w:lineRule="atLeast"/>
              <w:rPr>
                <w:rFonts w:hint="eastAsia" w:ascii="宋体" w:hAnsi="宋体" w:eastAsia="宋体" w:cs="宋体"/>
                <w:color w:val="000000"/>
                <w:kern w:val="2"/>
                <w:sz w:val="21"/>
                <w:szCs w:val="21"/>
                <w:highlight w:val="none"/>
                <w:lang w:val="en-US" w:eastAsia="zh-CN" w:bidi="ar-SA"/>
              </w:rPr>
            </w:pPr>
            <w:r>
              <w:rPr>
                <w:rFonts w:hint="eastAsia" w:ascii="Times New Roman" w:hAnsi="Times New Roman" w:cs="Times New Roman"/>
                <w:highlight w:val="none"/>
              </w:rPr>
              <w:t>了解企业财务管理的基本理论和实践；掌握企业财务管理的基本方法和技术；能够分析和评估企业财务状况；能够运用财务管理工具和技术为企业经营决策提供支持。熟悉企业财务管理的基本理论和实践；掌握财务报表分析、经营预算管理、投资决策管理、资本结构管理等方法和技术；具备财务管理实践能力；能够为企业经营决策提供支持</w:t>
            </w:r>
            <w:r>
              <w:rPr>
                <w:rFonts w:hint="eastAsia" w:ascii="Times New Roman" w:hAnsi="Times New Roman" w:cs="Times New Roman"/>
                <w:highlight w:val="none"/>
                <w:lang w:eastAsia="zh-CN"/>
              </w:rPr>
              <w:t>。</w:t>
            </w:r>
          </w:p>
        </w:tc>
        <w:tc>
          <w:tcPr>
            <w:tcW w:w="3918" w:type="dxa"/>
            <w:shd w:val="clear" w:color="auto" w:fill="auto"/>
            <w:noWrap w:val="0"/>
            <w:vAlign w:val="top"/>
          </w:tcPr>
          <w:p w14:paraId="2686313B">
            <w:pPr>
              <w:spacing w:line="0" w:lineRule="atLeast"/>
              <w:rPr>
                <w:rFonts w:hint="eastAsia" w:ascii="宋体" w:hAnsi="宋体" w:eastAsia="宋体" w:cs="宋体"/>
                <w:color w:val="000000"/>
                <w:kern w:val="2"/>
                <w:sz w:val="21"/>
                <w:szCs w:val="21"/>
                <w:highlight w:val="none"/>
                <w:lang w:val="en-US" w:eastAsia="zh-CN" w:bidi="ar-SA"/>
              </w:rPr>
            </w:pPr>
            <w:r>
              <w:rPr>
                <w:rFonts w:hint="eastAsia" w:ascii="Times New Roman" w:hAnsi="Times New Roman" w:cs="Times New Roman"/>
                <w:highlight w:val="none"/>
              </w:rPr>
              <w:t>企业财务管理基础知识：企业财务管理的定义、职能、目标等；财务报表分析：资产负债表、利润表、现金流量表等；经营预算管理：预算编制、预算控制、预算分析等；投资决策管理：投资评估、投资风险控制、投资组合管理等；资本结构管理：债务与权益的选择、资本成本计算、杠杆效应分析等</w:t>
            </w:r>
            <w:r>
              <w:rPr>
                <w:rFonts w:hint="eastAsia" w:ascii="Times New Roman" w:hAnsi="Times New Roman" w:cs="Times New Roman"/>
                <w:highlight w:val="none"/>
                <w:lang w:eastAsia="zh-CN"/>
              </w:rPr>
              <w:t>。</w:t>
            </w:r>
          </w:p>
        </w:tc>
      </w:tr>
      <w:tr w14:paraId="4FCFD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jc w:val="center"/>
        </w:trPr>
        <w:tc>
          <w:tcPr>
            <w:tcW w:w="721" w:type="dxa"/>
            <w:noWrap w:val="0"/>
            <w:vAlign w:val="center"/>
          </w:tcPr>
          <w:p w14:paraId="07B8B54D">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13BEF6DC">
            <w:pPr>
              <w:spacing w:line="0" w:lineRule="atLeast"/>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color w:val="000000"/>
                <w:sz w:val="21"/>
                <w:szCs w:val="21"/>
                <w:highlight w:val="none"/>
                <w:lang w:val="en-US" w:eastAsia="zh-CN"/>
              </w:rPr>
              <w:t>纳税实务</w:t>
            </w:r>
          </w:p>
        </w:tc>
        <w:tc>
          <w:tcPr>
            <w:tcW w:w="3895" w:type="dxa"/>
            <w:noWrap w:val="0"/>
            <w:vAlign w:val="top"/>
          </w:tcPr>
          <w:p w14:paraId="0795FCF0">
            <w:pPr>
              <w:spacing w:line="0" w:lineRule="atLeast"/>
              <w:rPr>
                <w:rFonts w:hint="eastAsia" w:ascii="宋体" w:hAnsi="宋体" w:eastAsia="宋体" w:cs="宋体"/>
                <w:color w:val="000000"/>
                <w:sz w:val="21"/>
                <w:szCs w:val="21"/>
                <w:highlight w:val="none"/>
                <w:lang w:eastAsia="zh-CN"/>
              </w:rPr>
            </w:pPr>
            <w:r>
              <w:rPr>
                <w:rFonts w:hint="eastAsia" w:ascii="Times New Roman" w:hAnsi="Times New Roman" w:cs="Times New Roman"/>
                <w:highlight w:val="none"/>
              </w:rPr>
              <w:t>了解税法和税收制度的基本概念和原则；掌握纳税申报和缴纳的程序和方法；能够识别和应对税务风险；能够为企业税务筹划提供支持。熟悉税法和税收制度的基本概念和原则；掌握纳税申报和缴纳的程序和方法；具备税务风险识别和应对的能力；能够为企业税务筹划提供支持</w:t>
            </w:r>
            <w:r>
              <w:rPr>
                <w:rFonts w:hint="eastAsia" w:ascii="Times New Roman" w:hAnsi="Times New Roman" w:cs="Times New Roman"/>
                <w:highlight w:val="none"/>
                <w:lang w:eastAsia="zh-CN"/>
              </w:rPr>
              <w:t>。</w:t>
            </w:r>
          </w:p>
        </w:tc>
        <w:tc>
          <w:tcPr>
            <w:tcW w:w="3918" w:type="dxa"/>
            <w:noWrap w:val="0"/>
            <w:vAlign w:val="top"/>
          </w:tcPr>
          <w:p w14:paraId="7C82AE1A">
            <w:pPr>
              <w:spacing w:line="0" w:lineRule="atLeast"/>
              <w:rPr>
                <w:rFonts w:hint="eastAsia" w:ascii="Times New Roman" w:hAnsi="Times New Roman" w:eastAsia="宋体" w:cs="Times New Roman"/>
                <w:highlight w:val="none"/>
                <w:lang w:val="en-US" w:eastAsia="zh-CN"/>
              </w:rPr>
            </w:pPr>
            <w:r>
              <w:rPr>
                <w:rFonts w:hint="eastAsia" w:ascii="Times New Roman" w:hAnsi="Times New Roman" w:cs="Times New Roman"/>
                <w:highlight w:val="none"/>
              </w:rPr>
              <w:t>税法和税收制度基础知识：税法和税收制度的基本概念和原则；纳税申报和缴纳程序：税种、纳税期限、纳税申报表、缴款方式等；税务风险识别和应对方法：税务审计、税务调查、税务争议处理等；税务筹划方法：税收优惠政策、税务合规、税务咨询等</w:t>
            </w:r>
            <w:r>
              <w:rPr>
                <w:rFonts w:hint="eastAsia" w:ascii="Times New Roman" w:hAnsi="Times New Roman" w:cs="Times New Roman"/>
                <w:highlight w:val="none"/>
                <w:lang w:eastAsia="zh-CN"/>
              </w:rPr>
              <w:t>。</w:t>
            </w:r>
          </w:p>
        </w:tc>
      </w:tr>
      <w:tr w14:paraId="2764B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3A4244C7">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shd w:val="clear" w:color="auto" w:fill="auto"/>
            <w:noWrap w:val="0"/>
            <w:vAlign w:val="center"/>
          </w:tcPr>
          <w:p w14:paraId="57D6D5D8">
            <w:pPr>
              <w:spacing w:line="0" w:lineRule="atLeast"/>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出纳业务操作</w:t>
            </w:r>
          </w:p>
        </w:tc>
        <w:tc>
          <w:tcPr>
            <w:tcW w:w="3895" w:type="dxa"/>
            <w:shd w:val="clear" w:color="auto" w:fill="auto"/>
            <w:noWrap w:val="0"/>
            <w:vAlign w:val="top"/>
          </w:tcPr>
          <w:p w14:paraId="3DCDDD9B">
            <w:pPr>
              <w:spacing w:line="0" w:lineRule="atLeast"/>
              <w:rPr>
                <w:rFonts w:hint="eastAsia" w:ascii="宋体" w:hAnsi="宋体" w:eastAsia="宋体" w:cs="宋体"/>
                <w:color w:val="000000"/>
                <w:kern w:val="2"/>
                <w:sz w:val="21"/>
                <w:szCs w:val="21"/>
                <w:highlight w:val="none"/>
                <w:lang w:val="en-US" w:eastAsia="zh-CN" w:bidi="ar-SA"/>
              </w:rPr>
            </w:pPr>
            <w:r>
              <w:rPr>
                <w:rFonts w:hint="eastAsia" w:ascii="Times New Roman" w:hAnsi="Times New Roman" w:cs="Times New Roman"/>
                <w:highlight w:val="none"/>
              </w:rPr>
              <w:t>熟悉出纳岗位的职责和工作流程；掌握出纳业务操作的基本流程和方法；能够熟练操作常见的出纳业务软件和工具；能够做好出纳岗位的日常工作和业务处理。熟悉出纳岗位的职责和工作流程；能够熟练操作常见的出纳业务软件和工具；具备出纳业务处理的实际操作能力；能够做好出纳岗位的日常工作</w:t>
            </w:r>
            <w:r>
              <w:rPr>
                <w:rFonts w:hint="eastAsia" w:ascii="Times New Roman" w:hAnsi="Times New Roman" w:cs="Times New Roman"/>
                <w:highlight w:val="none"/>
                <w:lang w:eastAsia="zh-CN"/>
              </w:rPr>
              <w:t>。</w:t>
            </w:r>
          </w:p>
        </w:tc>
        <w:tc>
          <w:tcPr>
            <w:tcW w:w="3918" w:type="dxa"/>
            <w:shd w:val="clear" w:color="auto" w:fill="auto"/>
            <w:noWrap w:val="0"/>
            <w:vAlign w:val="top"/>
          </w:tcPr>
          <w:p w14:paraId="322A8A34">
            <w:pPr>
              <w:spacing w:line="0" w:lineRule="atLeast"/>
              <w:rPr>
                <w:rFonts w:hint="eastAsia" w:ascii="宋体" w:hAnsi="宋体" w:eastAsia="宋体" w:cs="宋体"/>
                <w:color w:val="000000"/>
                <w:kern w:val="2"/>
                <w:sz w:val="21"/>
                <w:szCs w:val="21"/>
                <w:highlight w:val="none"/>
                <w:lang w:val="en-US" w:eastAsia="zh-CN" w:bidi="ar-SA"/>
              </w:rPr>
            </w:pPr>
            <w:r>
              <w:rPr>
                <w:rFonts w:hint="eastAsia" w:ascii="Times New Roman" w:hAnsi="Times New Roman" w:cs="Times New Roman"/>
                <w:highlight w:val="none"/>
              </w:rPr>
              <w:t>出纳业务操作基础知识：出纳岗位职责和工作流程、常见的出纳业务操作流程和方法；出纳业务软件和工具的基本操作：常见的出纳业务软件介绍、数据录入、查询和处理等；出纳业务处理的实际操作：实际出纳业务处理操作、流程和技巧；出纳岗位的日常管理和业务处理：出纳岗位的日常工作安排、业务处理规范和流程等。</w:t>
            </w:r>
          </w:p>
        </w:tc>
      </w:tr>
      <w:tr w14:paraId="4AA6F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4C5DA72A">
            <w:pPr>
              <w:spacing w:line="0" w:lineRule="atLeast"/>
              <w:jc w:val="left"/>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6</w:t>
            </w:r>
          </w:p>
        </w:tc>
        <w:tc>
          <w:tcPr>
            <w:tcW w:w="1344" w:type="dxa"/>
            <w:noWrap w:val="0"/>
            <w:vAlign w:val="center"/>
          </w:tcPr>
          <w:p w14:paraId="30BC7273">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cs="宋体"/>
                <w:i w:val="0"/>
                <w:iCs w:val="0"/>
                <w:color w:val="000000"/>
                <w:kern w:val="0"/>
                <w:sz w:val="21"/>
                <w:szCs w:val="21"/>
                <w:highlight w:val="none"/>
                <w:u w:val="none"/>
                <w:lang w:val="en-US" w:eastAsia="zh-CN" w:bidi="ar"/>
              </w:rPr>
              <w:t>管理学基础</w:t>
            </w:r>
          </w:p>
        </w:tc>
        <w:tc>
          <w:tcPr>
            <w:tcW w:w="3895" w:type="dxa"/>
            <w:noWrap w:val="0"/>
            <w:vAlign w:val="top"/>
          </w:tcPr>
          <w:p w14:paraId="1C0E6939">
            <w:pPr>
              <w:spacing w:line="0" w:lineRule="atLeas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ascii="Times New Roman" w:hAnsi="Times New Roman" w:cs="Times New Roman"/>
                <w:highlight w:val="none"/>
              </w:rPr>
              <w:t>掌握现代管理系统的基础知识，包括管理的概念、属性，管理主体、企业管理、管理基础职能等；管理思想，包括管理思想的演进过程、管理原理、在实践中的应用等；计划、组织、领导、控制、创新的概念、类型、地位、作用、方法步骤等的知识</w:t>
            </w:r>
            <w:r>
              <w:rPr>
                <w:rFonts w:hint="eastAsia" w:ascii="Times New Roman" w:hAnsi="Times New Roman" w:cs="Times New Roman"/>
                <w:highlight w:val="none"/>
                <w:lang w:eastAsia="zh-CN"/>
              </w:rPr>
              <w:t>。</w:t>
            </w:r>
          </w:p>
        </w:tc>
        <w:tc>
          <w:tcPr>
            <w:tcW w:w="3918" w:type="dxa"/>
            <w:noWrap w:val="0"/>
            <w:vAlign w:val="top"/>
          </w:tcPr>
          <w:p w14:paraId="09AC1B42">
            <w:pPr>
              <w:spacing w:line="0" w:lineRule="atLeas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ascii="Times New Roman" w:hAnsi="Times New Roman" w:cs="Times New Roman"/>
                <w:highlight w:val="none"/>
              </w:rPr>
              <w:t>现代管理系统的基础知识、管理思想、计划、组织、领导、控制、创新的概念、类型、地位、作用、方法步骤等内容</w:t>
            </w:r>
            <w:r>
              <w:rPr>
                <w:rFonts w:hint="eastAsia" w:ascii="Times New Roman" w:hAnsi="Times New Roman" w:cs="Times New Roman"/>
                <w:highlight w:val="none"/>
                <w:lang w:eastAsia="zh-CN"/>
              </w:rPr>
              <w:t>。</w:t>
            </w:r>
          </w:p>
        </w:tc>
      </w:tr>
    </w:tbl>
    <w:p w14:paraId="3A60770E">
      <w:pPr>
        <w:numPr>
          <w:ilvl w:val="0"/>
          <w:numId w:val="0"/>
        </w:numPr>
        <w:rPr>
          <w:rFonts w:hint="eastAsia" w:ascii="楷体" w:hAnsi="楷体" w:eastAsia="楷体" w:cs="楷体"/>
          <w:b/>
          <w:bCs/>
          <w:sz w:val="28"/>
          <w:szCs w:val="28"/>
          <w:lang w:val="en-US" w:eastAsia="zh-CN"/>
        </w:rPr>
      </w:pPr>
    </w:p>
    <w:p w14:paraId="7D4CEDB6">
      <w:pPr>
        <w:numPr>
          <w:ilvl w:val="0"/>
          <w:numId w:val="0"/>
        </w:numPr>
        <w:outlineLvl w:val="1"/>
        <w:rPr>
          <w:rFonts w:hint="default" w:ascii="黑体" w:hAnsi="黑体" w:eastAsia="黑体" w:cs="黑体"/>
          <w:sz w:val="28"/>
          <w:szCs w:val="28"/>
          <w:lang w:val="en-US" w:eastAsia="zh-CN"/>
        </w:rPr>
      </w:pPr>
      <w:bookmarkStart w:id="16" w:name="_Toc16059"/>
      <w:r>
        <w:rPr>
          <w:rFonts w:hint="eastAsia" w:ascii="楷体" w:hAnsi="楷体" w:eastAsia="楷体" w:cs="楷体"/>
          <w:b/>
          <w:bCs/>
          <w:sz w:val="28"/>
          <w:szCs w:val="28"/>
          <w:lang w:val="en-US" w:eastAsia="zh-CN"/>
        </w:rPr>
        <w:t>（六）专业实践课</w:t>
      </w:r>
      <w:bookmarkEnd w:id="16"/>
    </w:p>
    <w:p w14:paraId="65313EB5">
      <w:pPr>
        <w:jc w:val="center"/>
        <w:rPr>
          <w:rFonts w:hint="eastAsia" w:ascii="宋体" w:hAnsi="宋体"/>
          <w:color w:val="000000"/>
          <w:sz w:val="24"/>
          <w:szCs w:val="24"/>
          <w:lang w:eastAsia="zh-CN"/>
        </w:rPr>
      </w:pPr>
      <w:r>
        <w:rPr>
          <w:rFonts w:hint="eastAsia" w:ascii="宋体" w:hAnsi="宋体"/>
          <w:color w:val="000000"/>
          <w:sz w:val="24"/>
          <w:szCs w:val="24"/>
          <w:lang w:eastAsia="zh-CN"/>
        </w:rPr>
        <w:t>表7专业</w:t>
      </w:r>
      <w:r>
        <w:rPr>
          <w:rFonts w:hint="eastAsia" w:ascii="宋体" w:hAnsi="宋体"/>
          <w:color w:val="000000"/>
          <w:sz w:val="24"/>
          <w:szCs w:val="24"/>
          <w:lang w:val="en-US" w:eastAsia="zh-CN"/>
        </w:rPr>
        <w:t>实践</w:t>
      </w:r>
      <w:r>
        <w:rPr>
          <w:rFonts w:hint="eastAsia" w:ascii="宋体" w:hAnsi="宋体"/>
          <w:color w:val="000000"/>
          <w:sz w:val="24"/>
          <w:szCs w:val="24"/>
          <w:lang w:eastAsia="zh-CN"/>
        </w:rPr>
        <w:t>课程概述</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7824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6BAE9BE5">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343A91FF">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393B97B8">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609866D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25A2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721" w:type="dxa"/>
            <w:noWrap w:val="0"/>
            <w:vAlign w:val="center"/>
          </w:tcPr>
          <w:p w14:paraId="390322C7">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noWrap w:val="0"/>
            <w:vAlign w:val="center"/>
          </w:tcPr>
          <w:p w14:paraId="29F0FE4F">
            <w:pPr>
              <w:spacing w:line="0" w:lineRule="atLeast"/>
              <w:jc w:val="left"/>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财务会计岗位综合实训</w:t>
            </w:r>
          </w:p>
        </w:tc>
        <w:tc>
          <w:tcPr>
            <w:tcW w:w="3895" w:type="dxa"/>
            <w:noWrap w:val="0"/>
            <w:vAlign w:val="top"/>
          </w:tcPr>
          <w:p w14:paraId="6CDE7EB9">
            <w:pPr>
              <w:spacing w:line="0" w:lineRule="atLeast"/>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本课程作为大专会计专业的核心实践课，是理论知识与岗位能力衔接的关键环节。通过模拟真实财务会计工作场景，使学生系统整合企业管理、经济法、会计核算等前置课程知识，熟练掌握财务会计岗位从原始凭证处理到财务报表编制的全流程实操技能；培养学生按会计准则规范做账、精准核算、风险把控的职业能力，以及团队协作、岗位沟通的职业素养，使其具备会计助理岗位的上岗适配能力，为实习及就业奠定实战基础。</w:t>
            </w:r>
          </w:p>
          <w:p w14:paraId="54A16404">
            <w:pPr>
              <w:spacing w:line="0" w:lineRule="atLeast"/>
              <w:jc w:val="left"/>
              <w:rPr>
                <w:rFonts w:hint="eastAsia" w:ascii="宋体" w:hAnsi="宋体" w:eastAsia="宋体" w:cs="宋体"/>
                <w:color w:val="000000"/>
                <w:sz w:val="21"/>
                <w:szCs w:val="21"/>
                <w:highlight w:val="none"/>
              </w:rPr>
            </w:pPr>
          </w:p>
        </w:tc>
        <w:tc>
          <w:tcPr>
            <w:tcW w:w="3918" w:type="dxa"/>
            <w:noWrap w:val="0"/>
            <w:vAlign w:val="top"/>
          </w:tcPr>
          <w:p w14:paraId="3F6D24F8">
            <w:pPr>
              <w:spacing w:line="0" w:lineRule="atLeast"/>
              <w:jc w:val="left"/>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①</w:t>
            </w:r>
            <w:r>
              <w:rPr>
                <w:rFonts w:hint="eastAsia" w:ascii="宋体" w:hAnsi="宋体" w:eastAsia="宋体" w:cs="宋体"/>
                <w:sz w:val="21"/>
                <w:szCs w:val="21"/>
                <w:highlight w:val="none"/>
                <w:lang w:val="en-US" w:eastAsia="zh-CN"/>
              </w:rPr>
              <w:t>实训准备与岗位认知，明确模拟企业的经营背景、财务制度，划分出纳、主办会计、财务主管等岗位并明确职责；</w:t>
            </w:r>
          </w:p>
          <w:p w14:paraId="435EEEE9">
            <w:pPr>
              <w:spacing w:line="0" w:lineRule="atLeast"/>
              <w:jc w:val="left"/>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②</w:t>
            </w:r>
            <w:r>
              <w:rPr>
                <w:rFonts w:hint="eastAsia" w:ascii="宋体" w:hAnsi="宋体" w:eastAsia="宋体" w:cs="宋体"/>
                <w:sz w:val="21"/>
                <w:szCs w:val="21"/>
                <w:highlight w:val="none"/>
                <w:lang w:val="en-US" w:eastAsia="zh-CN"/>
              </w:rPr>
              <w:t>原始凭证处理，包括发票、收据、报销单等原始凭证的审核、真伪辨别及合规性判断；</w:t>
            </w:r>
          </w:p>
          <w:p w14:paraId="36192169">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③账务核心处理，依次完成记账凭证填制与审核、会计账簿登记、错账更正及结账工作；</w:t>
            </w:r>
          </w:p>
          <w:p w14:paraId="0B134242">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④财务报表编制，依据账簿记录编制资产负债表、利润表及附注，进行报表数据核对与逻辑校验；</w:t>
            </w:r>
          </w:p>
          <w:p w14:paraId="5B13B7CC">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⑤税务处理基础，模拟增值税、企业所得税的纳税申报流程，填写简易纳税申报表；</w:t>
            </w:r>
          </w:p>
          <w:p w14:paraId="12D65C43">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⑥岗位轮岗与综合复盘，学生轮换不同岗位完成全流程实操，最终提交实训账务资料及岗位总结报告，开展小组互评与教师点评。</w:t>
            </w:r>
          </w:p>
        </w:tc>
      </w:tr>
      <w:tr w14:paraId="68BD5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721" w:type="dxa"/>
            <w:noWrap w:val="0"/>
            <w:vAlign w:val="center"/>
          </w:tcPr>
          <w:p w14:paraId="289E08E8">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noWrap w:val="0"/>
            <w:vAlign w:val="center"/>
          </w:tcPr>
          <w:p w14:paraId="7FE9D511">
            <w:pPr>
              <w:spacing w:line="0" w:lineRule="atLeast"/>
              <w:jc w:val="left"/>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智能出纳业务实训</w:t>
            </w:r>
          </w:p>
        </w:tc>
        <w:tc>
          <w:tcPr>
            <w:tcW w:w="3895" w:type="dxa"/>
            <w:noWrap w:val="0"/>
            <w:vAlign w:val="top"/>
          </w:tcPr>
          <w:p w14:paraId="6A28DD47">
            <w:pPr>
              <w:spacing w:line="0" w:lineRule="atLeast"/>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本课程作为大专会计专业聚焦出纳岗位的专项实践课，以“智能工具应用+出纳核心技能”为核心目标。通过模拟企业智能财务环境，使学生整合经济法、Excel应用等前置知识，熟练掌握智能财务软件（如用友、金蝶）出纳模块、网银系统、智能票据设备的操作方法；精通现金收付、银行结算、票据管理等出纳核心业务流程，具备资金核对、风险防控的实操能力；培养严谨细致的职业作风、合规操作的职业意识及智能工具应用素养，使其达到企业智能出纳岗位的入门要求，为实习及就业提供精准技能支撑。</w:t>
            </w:r>
          </w:p>
        </w:tc>
        <w:tc>
          <w:tcPr>
            <w:tcW w:w="3918" w:type="dxa"/>
            <w:noWrap w:val="0"/>
            <w:vAlign w:val="top"/>
          </w:tcPr>
          <w:p w14:paraId="206F352F">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①智能实训环境搭建，介绍模拟企业的资金管理制度、智能财务系统初始化；</w:t>
            </w:r>
          </w:p>
          <w:p w14:paraId="4FC0C372">
            <w:pPr>
              <w:spacing w:line="0" w:lineRule="atLeast"/>
              <w:jc w:val="left"/>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②</w:t>
            </w:r>
            <w:r>
              <w:rPr>
                <w:rFonts w:hint="eastAsia" w:ascii="宋体" w:hAnsi="宋体" w:eastAsia="宋体" w:cs="宋体"/>
                <w:sz w:val="21"/>
                <w:szCs w:val="21"/>
                <w:highlight w:val="none"/>
                <w:lang w:val="en-US" w:eastAsia="zh-CN"/>
              </w:rPr>
              <w:t>智能设备基础操作；</w:t>
            </w:r>
          </w:p>
          <w:p w14:paraId="3C07F7A2">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③现金业务智能处理，通过财务软件完成现金收款凭证录入、费用报销审核与支付、现金日记账智能登记，以及每日现金盘点与账实核对；</w:t>
            </w:r>
          </w:p>
          <w:p w14:paraId="23046CDC">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④银行结算智能操作，模拟网银系统完成转账汇款、银行承兑汇票申请与签收；</w:t>
            </w:r>
          </w:p>
          <w:p w14:paraId="72538BC7">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⑤票据与印章智能管理，建立票据安全管控机制；</w:t>
            </w:r>
          </w:p>
          <w:p w14:paraId="2AE31910">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⑥资金报表智能生成，学习通过软件导出出纳资金日报表、月报表，进行资金流动分析与异常数据排查；</w:t>
            </w:r>
          </w:p>
          <w:p w14:paraId="1321035F">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⑦综合实训与复盘。</w:t>
            </w:r>
          </w:p>
        </w:tc>
      </w:tr>
      <w:tr w14:paraId="52853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721" w:type="dxa"/>
            <w:noWrap w:val="0"/>
            <w:vAlign w:val="center"/>
          </w:tcPr>
          <w:p w14:paraId="7DC216AA">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noWrap w:val="0"/>
            <w:vAlign w:val="center"/>
          </w:tcPr>
          <w:p w14:paraId="75EBA74A">
            <w:pPr>
              <w:spacing w:line="0" w:lineRule="atLeast"/>
              <w:jc w:val="left"/>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智能财务共享服务实训</w:t>
            </w:r>
          </w:p>
        </w:tc>
        <w:tc>
          <w:tcPr>
            <w:tcW w:w="3895" w:type="dxa"/>
            <w:noWrap w:val="0"/>
            <w:vAlign w:val="top"/>
          </w:tcPr>
          <w:p w14:paraId="71E28104">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通过模拟集团企业智能财务共享服务中心（FSSC）环境，使学生整合财务会计、Excel应用、智能出纳等前置知识，熟练掌握智能财务共享平台（如用友NC Cloud、金蝶云星空）的核心模块操作；精通费用报销、应收应付、成本核算等共享业务的标准化处理流程，具备跨部门协作、数据协同及风险管控能力；培养符合智能财务时代要求的流程化思维、合规意识及平台化操作素养，使其适配财务共享服务中心核算岗、审核岗等入门岗位需求，为高质量就业提供核心竞争力。</w:t>
            </w:r>
          </w:p>
        </w:tc>
        <w:tc>
          <w:tcPr>
            <w:tcW w:w="3918" w:type="dxa"/>
            <w:noWrap w:val="0"/>
            <w:vAlign w:val="top"/>
          </w:tcPr>
          <w:p w14:paraId="3F0B985D">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①智能财务共享基础认知；</w:t>
            </w:r>
          </w:p>
          <w:p w14:paraId="379828E2">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②共享平台搭建与初始化，完成账套体系搭建、组织架构配置、用户权限分配、业务流程自定义等基础操作；</w:t>
            </w:r>
          </w:p>
          <w:p w14:paraId="1FED8D73">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③费用报销共享实操，以及报销款自动支付与账务处理；</w:t>
            </w:r>
          </w:p>
          <w:p w14:paraId="0C72EE70">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④应收应付共享处理；</w:t>
            </w:r>
          </w:p>
          <w:p w14:paraId="2AA95DB4">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⑤成本核算共享应用；</w:t>
            </w:r>
          </w:p>
          <w:p w14:paraId="7386FC7A">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⑥税务共享基础操作；</w:t>
            </w:r>
          </w:p>
          <w:p w14:paraId="7720EF82">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⑦共享数据智能分析，运用平台数据看板功能，生成费用分析、资金周转分析等可视化报表，辅助管理层决策；</w:t>
            </w:r>
          </w:p>
          <w:p w14:paraId="47D1B23E">
            <w:pPr>
              <w:spacing w:line="0" w:lineRule="atLeas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⑧综合协同实训。</w:t>
            </w:r>
          </w:p>
        </w:tc>
      </w:tr>
      <w:tr w14:paraId="35DAF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39B97664">
            <w:pPr>
              <w:spacing w:line="0" w:lineRule="atLeast"/>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4</w:t>
            </w:r>
          </w:p>
        </w:tc>
        <w:tc>
          <w:tcPr>
            <w:tcW w:w="1344" w:type="dxa"/>
            <w:noWrap w:val="0"/>
            <w:vAlign w:val="center"/>
          </w:tcPr>
          <w:p w14:paraId="03957698">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岗位实习</w:t>
            </w:r>
          </w:p>
        </w:tc>
        <w:tc>
          <w:tcPr>
            <w:tcW w:w="3895" w:type="dxa"/>
            <w:noWrap w:val="0"/>
            <w:vAlign w:val="center"/>
          </w:tcPr>
          <w:p w14:paraId="3B3D6EC5">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通过在本专业对应的岗位实习，学习相应岗位的各项技能，学生完成从一名在校生到一名合格的企业职工的转变。完全能够适应企业岗位的要求。同时培养学生的工匠精神、职业道德以及吃苦耐劳的精神</w:t>
            </w:r>
            <w:r>
              <w:rPr>
                <w:rFonts w:hint="eastAsia" w:ascii="宋体" w:hAnsi="宋体" w:cs="宋体"/>
                <w:color w:val="000000" w:themeColor="text1"/>
                <w:sz w:val="21"/>
                <w:szCs w:val="21"/>
                <w:highlight w:val="none"/>
                <w:lang w:eastAsia="zh-CN"/>
                <w14:textFill>
                  <w14:solidFill>
                    <w14:schemeClr w14:val="tx1"/>
                  </w14:solidFill>
                </w14:textFill>
              </w:rPr>
              <w:t>。</w:t>
            </w:r>
          </w:p>
        </w:tc>
        <w:tc>
          <w:tcPr>
            <w:tcW w:w="3918" w:type="dxa"/>
            <w:noWrap w:val="0"/>
            <w:vAlign w:val="top"/>
          </w:tcPr>
          <w:p w14:paraId="647D16EB">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①</w:t>
            </w:r>
            <w:r>
              <w:rPr>
                <w:rFonts w:hint="eastAsia" w:ascii="宋体" w:hAnsi="宋体" w:eastAsia="宋体" w:cs="宋体"/>
                <w:color w:val="000000"/>
                <w:sz w:val="21"/>
                <w:szCs w:val="21"/>
                <w:highlight w:val="none"/>
                <w:lang w:val="en-US" w:eastAsia="zh-CN"/>
              </w:rPr>
              <w:t>了解企业文化和企业管理规程，在岗位上完成岗位的各项工作。</w:t>
            </w:r>
          </w:p>
          <w:p w14:paraId="147EFE03">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②</w:t>
            </w:r>
            <w:r>
              <w:rPr>
                <w:rFonts w:hint="eastAsia" w:ascii="宋体" w:hAnsi="宋体" w:eastAsia="宋体" w:cs="宋体"/>
                <w:color w:val="000000"/>
                <w:sz w:val="21"/>
                <w:szCs w:val="21"/>
                <w:highlight w:val="none"/>
                <w:lang w:val="en-US" w:eastAsia="zh-CN"/>
              </w:rPr>
              <w:t>完成顶岗实习周记，学习岗位技能发挥专业特长，在岗位上进行创新，把实习工作完成得更有意义</w:t>
            </w:r>
          </w:p>
          <w:p w14:paraId="3D089FEE">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③</w:t>
            </w:r>
            <w:r>
              <w:rPr>
                <w:rFonts w:hint="eastAsia" w:ascii="宋体" w:hAnsi="宋体" w:eastAsia="宋体" w:cs="宋体"/>
                <w:color w:val="000000"/>
                <w:sz w:val="21"/>
                <w:szCs w:val="21"/>
                <w:highlight w:val="none"/>
                <w:lang w:val="en-US" w:eastAsia="zh-CN"/>
              </w:rPr>
              <w:t xml:space="preserve">紧密结合岗位工作和专业知识，完成毕业设计任务 </w:t>
            </w:r>
          </w:p>
        </w:tc>
      </w:tr>
      <w:tr w14:paraId="7442F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721" w:type="dxa"/>
            <w:noWrap w:val="0"/>
            <w:vAlign w:val="center"/>
          </w:tcPr>
          <w:p w14:paraId="49CA3A66">
            <w:pPr>
              <w:spacing w:line="0" w:lineRule="atLeast"/>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5</w:t>
            </w:r>
          </w:p>
        </w:tc>
        <w:tc>
          <w:tcPr>
            <w:tcW w:w="1344" w:type="dxa"/>
            <w:noWrap w:val="0"/>
            <w:vAlign w:val="center"/>
          </w:tcPr>
          <w:p w14:paraId="5F06EA0F">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毕业设计</w:t>
            </w:r>
          </w:p>
        </w:tc>
        <w:tc>
          <w:tcPr>
            <w:tcW w:w="3895" w:type="dxa"/>
            <w:noWrap w:val="0"/>
            <w:vAlign w:val="center"/>
          </w:tcPr>
          <w:p w14:paraId="019D3666">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培养学生综合运用所学知识，结合实际独立完成课题的工作能力；对学生的知识面、掌握知识的深度、运用理论结合实际处理问题的能力、实验能力、外语水平、计算机运用水平、书面及口头表达能力进行考核</w:t>
            </w:r>
            <w:r>
              <w:rPr>
                <w:rFonts w:hint="eastAsia" w:ascii="宋体" w:hAnsi="宋体" w:cs="宋体"/>
                <w:color w:val="000000" w:themeColor="text1"/>
                <w:sz w:val="21"/>
                <w:szCs w:val="21"/>
                <w:highlight w:val="none"/>
                <w:lang w:eastAsia="zh-CN"/>
                <w14:textFill>
                  <w14:solidFill>
                    <w14:schemeClr w14:val="tx1"/>
                  </w14:solidFill>
                </w14:textFill>
              </w:rPr>
              <w:t>。</w:t>
            </w:r>
          </w:p>
        </w:tc>
        <w:tc>
          <w:tcPr>
            <w:tcW w:w="3918" w:type="dxa"/>
            <w:noWrap w:val="0"/>
            <w:vAlign w:val="top"/>
          </w:tcPr>
          <w:p w14:paraId="79FC8C2E">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①</w:t>
            </w:r>
            <w:r>
              <w:rPr>
                <w:rFonts w:hint="eastAsia" w:ascii="宋体" w:hAnsi="宋体" w:eastAsia="宋体" w:cs="宋体"/>
                <w:color w:val="000000"/>
                <w:sz w:val="21"/>
                <w:szCs w:val="21"/>
                <w:highlight w:val="none"/>
                <w:lang w:val="en-US" w:eastAsia="zh-CN"/>
              </w:rPr>
              <w:t>选题</w:t>
            </w:r>
          </w:p>
          <w:p w14:paraId="1F2BB1F3">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②</w:t>
            </w:r>
            <w:r>
              <w:rPr>
                <w:rFonts w:hint="eastAsia" w:ascii="宋体" w:hAnsi="宋体" w:eastAsia="宋体" w:cs="宋体"/>
                <w:color w:val="000000"/>
                <w:sz w:val="21"/>
                <w:szCs w:val="21"/>
                <w:highlight w:val="none"/>
                <w:lang w:val="en-US" w:eastAsia="zh-CN"/>
              </w:rPr>
              <w:t>撰写开题报告</w:t>
            </w:r>
          </w:p>
          <w:p w14:paraId="623DB972">
            <w:pPr>
              <w:spacing w:line="0" w:lineRule="atLeast"/>
              <w:jc w:val="left"/>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③</w:t>
            </w:r>
            <w:r>
              <w:rPr>
                <w:rFonts w:hint="eastAsia" w:ascii="宋体" w:hAnsi="宋体" w:eastAsia="宋体" w:cs="宋体"/>
                <w:color w:val="000000"/>
                <w:sz w:val="21"/>
                <w:szCs w:val="21"/>
                <w:highlight w:val="none"/>
                <w:lang w:val="en-US" w:eastAsia="zh-CN"/>
              </w:rPr>
              <w:t>查阅资料文献，撰写毕业设计的摘要、关键词、正文和结束语</w:t>
            </w:r>
          </w:p>
        </w:tc>
      </w:tr>
    </w:tbl>
    <w:p w14:paraId="575E4AEC">
      <w:pPr>
        <w:numPr>
          <w:ilvl w:val="0"/>
          <w:numId w:val="0"/>
        </w:numPr>
        <w:outlineLvl w:val="0"/>
        <w:rPr>
          <w:rFonts w:hint="default" w:ascii="黑体" w:hAnsi="黑体" w:eastAsia="黑体" w:cs="黑体"/>
          <w:sz w:val="28"/>
          <w:szCs w:val="28"/>
          <w:lang w:val="en-US" w:eastAsia="zh-CN"/>
        </w:rPr>
      </w:pPr>
    </w:p>
    <w:p w14:paraId="4945FDC2">
      <w:pPr>
        <w:numPr>
          <w:ilvl w:val="0"/>
          <w:numId w:val="1"/>
        </w:numPr>
        <w:outlineLvl w:val="0"/>
        <w:rPr>
          <w:rFonts w:hint="default" w:ascii="黑体" w:hAnsi="黑体" w:eastAsia="黑体" w:cs="黑体"/>
          <w:sz w:val="28"/>
          <w:szCs w:val="28"/>
          <w:lang w:val="en-US" w:eastAsia="zh-CN"/>
        </w:rPr>
      </w:pPr>
      <w:bookmarkStart w:id="17" w:name="_Toc17151"/>
      <w:r>
        <w:rPr>
          <w:rFonts w:hint="eastAsia" w:ascii="黑体" w:hAnsi="黑体" w:eastAsia="黑体" w:cs="黑体"/>
          <w:sz w:val="28"/>
          <w:szCs w:val="28"/>
          <w:lang w:val="en-US" w:eastAsia="zh-CN"/>
        </w:rPr>
        <w:t>学时安排（见附表4）</w:t>
      </w:r>
      <w:bookmarkEnd w:id="17"/>
    </w:p>
    <w:p w14:paraId="4A9B8DA4">
      <w:pPr>
        <w:numPr>
          <w:ilvl w:val="0"/>
          <w:numId w:val="1"/>
        </w:numPr>
        <w:outlineLvl w:val="0"/>
        <w:rPr>
          <w:rFonts w:hint="default" w:ascii="黑体" w:hAnsi="黑体" w:eastAsia="黑体" w:cs="黑体"/>
          <w:sz w:val="28"/>
          <w:szCs w:val="28"/>
          <w:lang w:val="en-US" w:eastAsia="zh-CN"/>
        </w:rPr>
      </w:pPr>
      <w:bookmarkStart w:id="18" w:name="_Toc8829"/>
      <w:r>
        <w:rPr>
          <w:rFonts w:hint="eastAsia" w:ascii="黑体" w:hAnsi="黑体" w:eastAsia="黑体" w:cs="黑体"/>
          <w:sz w:val="28"/>
          <w:szCs w:val="28"/>
          <w:lang w:val="en-US" w:eastAsia="zh-CN"/>
        </w:rPr>
        <w:t>教学进程总体安排（见附表2）</w:t>
      </w:r>
      <w:bookmarkEnd w:id="18"/>
    </w:p>
    <w:p w14:paraId="11FAD643">
      <w:pPr>
        <w:numPr>
          <w:ilvl w:val="0"/>
          <w:numId w:val="1"/>
        </w:numPr>
        <w:outlineLvl w:val="0"/>
        <w:rPr>
          <w:rFonts w:hint="default" w:ascii="黑体" w:hAnsi="黑体" w:eastAsia="黑体" w:cs="黑体"/>
          <w:sz w:val="28"/>
          <w:szCs w:val="28"/>
          <w:lang w:val="en-US" w:eastAsia="zh-CN"/>
        </w:rPr>
      </w:pPr>
      <w:bookmarkStart w:id="19" w:name="_Toc338"/>
      <w:r>
        <w:rPr>
          <w:rFonts w:hint="eastAsia" w:ascii="黑体" w:hAnsi="黑体" w:eastAsia="黑体" w:cs="黑体"/>
          <w:sz w:val="28"/>
          <w:szCs w:val="28"/>
          <w:lang w:val="en-US" w:eastAsia="zh-CN"/>
        </w:rPr>
        <w:t>实施保障</w:t>
      </w:r>
      <w:bookmarkEnd w:id="19"/>
    </w:p>
    <w:p w14:paraId="2868E92A">
      <w:pPr>
        <w:numPr>
          <w:ilvl w:val="0"/>
          <w:numId w:val="0"/>
        </w:numPr>
        <w:outlineLvl w:val="1"/>
        <w:rPr>
          <w:rFonts w:hint="default" w:ascii="楷体" w:hAnsi="楷体" w:eastAsia="楷体" w:cs="楷体"/>
          <w:b/>
          <w:bCs/>
          <w:sz w:val="28"/>
          <w:szCs w:val="28"/>
          <w:lang w:val="en-US" w:eastAsia="zh-CN"/>
        </w:rPr>
      </w:pPr>
      <w:bookmarkStart w:id="20" w:name="_Toc26198"/>
      <w:r>
        <w:rPr>
          <w:rFonts w:hint="eastAsia" w:ascii="楷体" w:hAnsi="楷体" w:eastAsia="楷体" w:cs="楷体"/>
          <w:b/>
          <w:bCs/>
          <w:sz w:val="28"/>
          <w:szCs w:val="28"/>
          <w:lang w:val="en-US" w:eastAsia="zh-CN"/>
        </w:rPr>
        <w:t>（一）师资队伍</w:t>
      </w:r>
      <w:bookmarkEnd w:id="20"/>
    </w:p>
    <w:p w14:paraId="059B7EA1">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21" w:name="_Toc1653"/>
      <w:bookmarkStart w:id="22" w:name="_Toc28970"/>
      <w:r>
        <w:rPr>
          <w:rFonts w:hint="eastAsia" w:asciiTheme="minorEastAsia" w:hAnsiTheme="minorEastAsia"/>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bookmarkEnd w:id="21"/>
      <w:bookmarkEnd w:id="22"/>
    </w:p>
    <w:p w14:paraId="2B5AC265">
      <w:pPr>
        <w:pStyle w:val="6"/>
        <w:widowControl/>
        <w:autoSpaceDE/>
        <w:autoSpaceDN/>
        <w:bidi w:val="0"/>
        <w:ind w:left="420" w:leftChars="200" w:firstLine="0" w:firstLineChars="0"/>
        <w:jc w:val="left"/>
        <w:textAlignment w:val="center"/>
        <w:rPr>
          <w:rFonts w:hint="eastAsia"/>
          <w:b/>
          <w:kern w:val="0"/>
        </w:rPr>
      </w:pPr>
      <w:bookmarkStart w:id="23" w:name="_Toc32131"/>
      <w:bookmarkStart w:id="24" w:name="_Toc7675"/>
      <w:r>
        <w:rPr>
          <w:rFonts w:hint="eastAsia"/>
          <w:b/>
          <w:kern w:val="0"/>
        </w:rPr>
        <w:t>1. 队伍结构</w:t>
      </w:r>
      <w:bookmarkEnd w:id="23"/>
      <w:bookmarkEnd w:id="24"/>
    </w:p>
    <w:p w14:paraId="23DA862C">
      <w:pPr>
        <w:ind w:firstLine="480" w:firstLineChars="200"/>
        <w:rPr>
          <w:rFonts w:hint="eastAsia"/>
          <w:highlight w:val="green"/>
        </w:rPr>
      </w:pPr>
      <w:r>
        <w:rPr>
          <w:rFonts w:hint="eastAsia" w:asciiTheme="minorEastAsia" w:hAnsiTheme="minorEastAsia"/>
          <w:color w:val="000000" w:themeColor="text1"/>
          <w:sz w:val="24"/>
          <w:szCs w:val="24"/>
          <w:lang w:val="en-US" w:eastAsia="zh-CN"/>
          <w14:textFill>
            <w14:solidFill>
              <w14:schemeClr w14:val="tx1"/>
            </w14:solidFill>
          </w14:textFill>
        </w:rPr>
        <w:t>大数据与会计</w:t>
      </w:r>
      <w:r>
        <w:rPr>
          <w:rFonts w:hint="eastAsia" w:asciiTheme="minorEastAsia" w:hAnsiTheme="minorEastAsia"/>
          <w:color w:val="000000" w:themeColor="text1"/>
          <w:sz w:val="24"/>
          <w:szCs w:val="24"/>
          <w14:textFill>
            <w14:solidFill>
              <w14:schemeClr w14:val="tx1"/>
            </w14:solidFill>
          </w14:textFill>
        </w:rPr>
        <w:t>专业现有</w:t>
      </w:r>
      <w:r>
        <w:rPr>
          <w:rFonts w:hint="eastAsia" w:asciiTheme="minorEastAsia" w:hAnsiTheme="minorEastAsia"/>
          <w:color w:val="000000" w:themeColor="text1"/>
          <w:sz w:val="24"/>
          <w:szCs w:val="24"/>
          <w:highlight w:val="none"/>
          <w14:textFill>
            <w14:solidFill>
              <w14:schemeClr w14:val="tx1"/>
            </w14:solidFill>
          </w14:textFill>
        </w:rPr>
        <w:t>专任教师</w:t>
      </w:r>
      <w:r>
        <w:rPr>
          <w:rFonts w:hint="eastAsia" w:asciiTheme="minorEastAsia" w:hAnsiTheme="minorEastAsia"/>
          <w:color w:val="000000" w:themeColor="text1"/>
          <w:sz w:val="24"/>
          <w:szCs w:val="24"/>
          <w:highlight w:val="none"/>
          <w:lang w:val="en-US" w:eastAsia="zh-CN"/>
          <w14:textFill>
            <w14:solidFill>
              <w14:schemeClr w14:val="tx1"/>
            </w14:solidFill>
          </w14:textFill>
        </w:rPr>
        <w:t>15</w:t>
      </w:r>
      <w:r>
        <w:rPr>
          <w:rFonts w:hint="eastAsia" w:asciiTheme="minorEastAsia" w:hAnsiTheme="minorEastAsia"/>
          <w:color w:val="000000" w:themeColor="text1"/>
          <w:sz w:val="24"/>
          <w:szCs w:val="24"/>
          <w:highlight w:val="none"/>
          <w14:textFill>
            <w14:solidFill>
              <w14:schemeClr w14:val="tx1"/>
            </w14:solidFill>
          </w14:textFill>
        </w:rPr>
        <w:t>人。其中，具有副高级及以上职称的教师</w:t>
      </w:r>
      <w:r>
        <w:rPr>
          <w:rFonts w:hint="eastAsia" w:asciiTheme="minorEastAsia" w:hAnsi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color w:val="000000" w:themeColor="text1"/>
          <w:sz w:val="24"/>
          <w:szCs w:val="24"/>
          <w:highlight w:val="none"/>
          <w14:textFill>
            <w14:solidFill>
              <w14:schemeClr w14:val="tx1"/>
            </w14:solidFill>
          </w14:textFill>
        </w:rPr>
        <w:t>人</w:t>
      </w:r>
      <w:r>
        <w:rPr>
          <w:rFonts w:hint="eastAsia" w:asciiTheme="minorEastAsia" w:hAnsi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color w:val="000000" w:themeColor="text1"/>
          <w:sz w:val="24"/>
          <w:szCs w:val="24"/>
          <w:highlight w:val="none"/>
          <w:lang w:val="en-US" w:eastAsia="zh-CN"/>
          <w14:textFill>
            <w14:solidFill>
              <w14:schemeClr w14:val="tx1"/>
            </w14:solidFill>
          </w14:textFill>
        </w:rPr>
        <w:t>占比20%；</w:t>
      </w:r>
      <w:r>
        <w:rPr>
          <w:rFonts w:hint="eastAsia" w:asciiTheme="minorEastAsia" w:hAnsiTheme="minorEastAsia"/>
          <w:color w:val="000000" w:themeColor="text1"/>
          <w:sz w:val="24"/>
          <w:szCs w:val="24"/>
          <w:highlight w:val="none"/>
          <w14:textFill>
            <w14:solidFill>
              <w14:schemeClr w14:val="tx1"/>
            </w14:solidFill>
          </w14:textFill>
        </w:rPr>
        <w:t>“双师型”教师</w:t>
      </w:r>
      <w:r>
        <w:rPr>
          <w:rFonts w:hint="eastAsia" w:asciiTheme="minorEastAsia" w:hAnsiTheme="minorEastAsia"/>
          <w:color w:val="auto"/>
          <w:sz w:val="24"/>
          <w:szCs w:val="24"/>
          <w:highlight w:val="none"/>
          <w:lang w:val="en-US" w:eastAsia="zh-CN"/>
        </w:rPr>
        <w:t>10</w:t>
      </w:r>
      <w:r>
        <w:rPr>
          <w:rFonts w:hint="eastAsia" w:asciiTheme="minorEastAsia" w:hAnsiTheme="minorEastAsia"/>
          <w:color w:val="auto"/>
          <w:sz w:val="24"/>
          <w:szCs w:val="24"/>
          <w:highlight w:val="none"/>
        </w:rPr>
        <w:t>人</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占比67%</w:t>
      </w:r>
      <w:r>
        <w:rPr>
          <w:rFonts w:hint="eastAsia" w:asciiTheme="minorEastAsia" w:hAnsi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硕士及以上4人，占比27%</w:t>
      </w:r>
      <w:r>
        <w:rPr>
          <w:rFonts w:hint="eastAsia" w:asciiTheme="minorEastAsia" w:hAnsiTheme="minorEastAsia"/>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名企业高级</w:t>
      </w:r>
      <w:r>
        <w:rPr>
          <w:rFonts w:hint="eastAsia" w:asciiTheme="minorEastAsia" w:hAnsiTheme="minorEastAsia"/>
          <w:color w:val="000000" w:themeColor="text1"/>
          <w:sz w:val="24"/>
          <w:szCs w:val="24"/>
          <w:lang w:val="en-US" w:eastAsia="zh-CN"/>
          <w14:textFill>
            <w14:solidFill>
              <w14:schemeClr w14:val="tx1"/>
            </w14:solidFill>
          </w14:textFill>
        </w:rPr>
        <w:t>会计</w:t>
      </w:r>
      <w:r>
        <w:rPr>
          <w:rFonts w:hint="eastAsia" w:asciiTheme="minorEastAsia" w:hAnsiTheme="minorEastAsia"/>
          <w:color w:val="000000" w:themeColor="text1"/>
          <w:sz w:val="24"/>
          <w:szCs w:val="24"/>
          <w14:textFill>
            <w14:solidFill>
              <w14:schemeClr w14:val="tx1"/>
            </w14:solidFill>
          </w14:textFill>
        </w:rPr>
        <w:t>师和技术骨干担任行业导师，构建“专兼结合、校企共育”的教学团队。通过建立校内外联合教研机制，定期开展专业建设、课程改革和技术研讨，实现教师教学能力与</w:t>
      </w:r>
      <w:r>
        <w:rPr>
          <w:rFonts w:hint="eastAsia" w:asciiTheme="minorEastAsia" w:hAnsiTheme="minorEastAsia"/>
          <w:color w:val="000000" w:themeColor="text1"/>
          <w:sz w:val="24"/>
          <w:szCs w:val="24"/>
          <w:lang w:val="en-US" w:eastAsia="zh-CN"/>
          <w14:textFill>
            <w14:solidFill>
              <w14:schemeClr w14:val="tx1"/>
            </w14:solidFill>
          </w14:textFill>
        </w:rPr>
        <w:t>大数据与会计</w:t>
      </w:r>
      <w:r>
        <w:rPr>
          <w:rFonts w:hint="eastAsia" w:asciiTheme="minorEastAsia" w:hAnsiTheme="minorEastAsia"/>
          <w:color w:val="000000" w:themeColor="text1"/>
          <w:sz w:val="24"/>
          <w:szCs w:val="24"/>
          <w14:textFill>
            <w14:solidFill>
              <w14:schemeClr w14:val="tx1"/>
            </w14:solidFill>
          </w14:textFill>
        </w:rPr>
        <w:t>应用能力的双提升。</w:t>
      </w:r>
    </w:p>
    <w:p w14:paraId="7EC3570A">
      <w:pPr>
        <w:pStyle w:val="6"/>
        <w:widowControl/>
        <w:autoSpaceDE/>
        <w:autoSpaceDN/>
        <w:bidi w:val="0"/>
        <w:ind w:left="420" w:leftChars="200" w:firstLine="0" w:firstLineChars="0"/>
        <w:jc w:val="left"/>
        <w:textAlignment w:val="center"/>
        <w:rPr>
          <w:rFonts w:hint="eastAsia"/>
          <w:b/>
          <w:kern w:val="0"/>
        </w:rPr>
      </w:pPr>
      <w:bookmarkStart w:id="25" w:name="_Toc16522"/>
      <w:bookmarkStart w:id="26" w:name="_Toc841"/>
      <w:r>
        <w:rPr>
          <w:rFonts w:hint="eastAsia"/>
          <w:b/>
          <w:kern w:val="0"/>
        </w:rPr>
        <w:t>2. 专业带头人</w:t>
      </w:r>
      <w:bookmarkEnd w:id="25"/>
      <w:bookmarkEnd w:id="26"/>
    </w:p>
    <w:p w14:paraId="7D0320A7">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27" w:name="_Toc13764"/>
      <w:bookmarkStart w:id="28" w:name="_Toc7573"/>
      <w:r>
        <w:rPr>
          <w:rFonts w:hint="eastAsia" w:asciiTheme="minorEastAsia" w:hAnsiTheme="minorEastAsia"/>
          <w:color w:val="000000" w:themeColor="text1"/>
          <w:sz w:val="24"/>
          <w:szCs w:val="24"/>
          <w:lang w:val="en-US" w:eastAsia="zh-CN"/>
          <w14:textFill>
            <w14:solidFill>
              <w14:schemeClr w14:val="tx1"/>
            </w14:solidFill>
          </w14:textFill>
        </w:rPr>
        <w:t>大数据与会计</w:t>
      </w:r>
      <w:r>
        <w:rPr>
          <w:rFonts w:hint="eastAsia" w:asciiTheme="minorEastAsia" w:hAnsiTheme="minorEastAsia"/>
          <w:color w:val="000000" w:themeColor="text1"/>
          <w:sz w:val="24"/>
          <w:szCs w:val="24"/>
          <w:highlight w:val="none"/>
          <w14:textFill>
            <w14:solidFill>
              <w14:schemeClr w14:val="tx1"/>
            </w14:solidFill>
          </w14:textFill>
        </w:rPr>
        <w:t>专业现有专业带头人</w:t>
      </w:r>
      <w:r>
        <w:rPr>
          <w:rFonts w:hint="eastAsia" w:asciiTheme="minorEastAsia" w:hAnsi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color w:val="000000" w:themeColor="text1"/>
          <w:sz w:val="24"/>
          <w:szCs w:val="24"/>
          <w:highlight w:val="none"/>
          <w14:textFill>
            <w14:solidFill>
              <w14:schemeClr w14:val="tx1"/>
            </w14:solidFill>
          </w14:textFill>
        </w:rPr>
        <w:t>名，具备副高级</w:t>
      </w:r>
      <w:r>
        <w:rPr>
          <w:rFonts w:hint="eastAsia" w:asciiTheme="minorEastAsia" w:hAnsiTheme="minorEastAsia"/>
          <w:color w:val="000000" w:themeColor="text1"/>
          <w:sz w:val="24"/>
          <w:szCs w:val="24"/>
          <w14:textFill>
            <w14:solidFill>
              <w14:schemeClr w14:val="tx1"/>
            </w14:solidFill>
          </w14:textFill>
        </w:rPr>
        <w:t>职称并具有丰富的企业实践经验。专业带头人熟悉国内</w:t>
      </w:r>
      <w:r>
        <w:rPr>
          <w:rFonts w:hint="eastAsia" w:asciiTheme="minorEastAsia" w:hAnsiTheme="minorEastAsia"/>
          <w:color w:val="000000" w:themeColor="text1"/>
          <w:sz w:val="24"/>
          <w:szCs w:val="24"/>
          <w:lang w:val="en-US" w:eastAsia="zh-CN"/>
          <w14:textFill>
            <w14:solidFill>
              <w14:schemeClr w14:val="tx1"/>
            </w14:solidFill>
          </w14:textFill>
        </w:rPr>
        <w:t>大数据与会计行业</w:t>
      </w:r>
      <w:r>
        <w:rPr>
          <w:rFonts w:hint="eastAsia" w:asciiTheme="minorEastAsia" w:hAnsiTheme="minorEastAsia"/>
          <w:color w:val="000000" w:themeColor="text1"/>
          <w:sz w:val="24"/>
          <w:szCs w:val="24"/>
          <w14:textFill>
            <w14:solidFill>
              <w14:schemeClr w14:val="tx1"/>
            </w14:solidFill>
          </w14:textFill>
        </w:rPr>
        <w:t>的发展趋势，能够主持专业建设与教学改革工作，组织修订人才培养方案与课程标准，承担省级及以上科研与社会服务项目，带领团队建设校企协同育人平台，在专业建设与改革中发挥了核心引领作用。</w:t>
      </w:r>
      <w:bookmarkEnd w:id="27"/>
      <w:bookmarkEnd w:id="28"/>
    </w:p>
    <w:p w14:paraId="0615F73A">
      <w:pPr>
        <w:pStyle w:val="6"/>
        <w:widowControl/>
        <w:autoSpaceDE/>
        <w:autoSpaceDN/>
        <w:bidi w:val="0"/>
        <w:ind w:left="420" w:leftChars="200" w:firstLine="0" w:firstLineChars="0"/>
        <w:jc w:val="left"/>
        <w:textAlignment w:val="center"/>
        <w:rPr>
          <w:rFonts w:hint="eastAsia"/>
          <w:b/>
          <w:kern w:val="0"/>
        </w:rPr>
      </w:pPr>
      <w:bookmarkStart w:id="29" w:name="_Toc18055"/>
      <w:bookmarkStart w:id="30" w:name="_Toc15430"/>
      <w:r>
        <w:rPr>
          <w:rFonts w:hint="eastAsia"/>
          <w:b/>
          <w:kern w:val="0"/>
        </w:rPr>
        <w:t>3. 专任教师</w:t>
      </w:r>
      <w:bookmarkEnd w:id="29"/>
      <w:bookmarkEnd w:id="30"/>
    </w:p>
    <w:p w14:paraId="0CF3F84F">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31" w:name="_Toc13350"/>
      <w:bookmarkStart w:id="32" w:name="_Toc21184"/>
      <w:r>
        <w:rPr>
          <w:rFonts w:hint="eastAsia" w:asciiTheme="minorEastAsia" w:hAnsiTheme="minorEastAsia"/>
          <w:color w:val="000000" w:themeColor="text1"/>
          <w:sz w:val="24"/>
          <w:szCs w:val="24"/>
          <w14:textFill>
            <w14:solidFill>
              <w14:schemeClr w14:val="tx1"/>
            </w14:solidFill>
          </w14:textFill>
        </w:rPr>
        <w:t>现有专任</w:t>
      </w:r>
      <w:r>
        <w:rPr>
          <w:rFonts w:hint="eastAsia" w:asciiTheme="minorEastAsia" w:hAnsiTheme="minorEastAsia"/>
          <w:color w:val="000000" w:themeColor="text1"/>
          <w:sz w:val="24"/>
          <w:szCs w:val="24"/>
          <w:highlight w:val="none"/>
          <w14:textFill>
            <w14:solidFill>
              <w14:schemeClr w14:val="tx1"/>
            </w14:solidFill>
          </w14:textFill>
        </w:rPr>
        <w:t>教师</w:t>
      </w:r>
      <w:r>
        <w:rPr>
          <w:rFonts w:hint="eastAsia" w:asciiTheme="minorEastAsia" w:hAnsiTheme="minorEastAsia"/>
          <w:color w:val="000000" w:themeColor="text1"/>
          <w:sz w:val="24"/>
          <w:szCs w:val="24"/>
          <w:highlight w:val="none"/>
          <w:lang w:val="en-US" w:eastAsia="zh-CN"/>
          <w14:textFill>
            <w14:solidFill>
              <w14:schemeClr w14:val="tx1"/>
            </w14:solidFill>
          </w14:textFill>
        </w:rPr>
        <w:t>15</w:t>
      </w:r>
      <w:r>
        <w:rPr>
          <w:rFonts w:hint="eastAsia" w:asciiTheme="minorEastAsia" w:hAnsiTheme="minorEastAsia"/>
          <w:color w:val="000000" w:themeColor="text1"/>
          <w:sz w:val="24"/>
          <w:szCs w:val="24"/>
          <w:highlight w:val="none"/>
          <w14:textFill>
            <w14:solidFill>
              <w14:schemeClr w14:val="tx1"/>
            </w14:solidFill>
          </w14:textFill>
        </w:rPr>
        <w:t>人，全部具有高校教师资格，拥有企业工作或</w:t>
      </w:r>
      <w:r>
        <w:rPr>
          <w:rFonts w:hint="eastAsia" w:asciiTheme="minorEastAsia" w:hAnsiTheme="minorEastAsia"/>
          <w:color w:val="000000" w:themeColor="text1"/>
          <w:sz w:val="24"/>
          <w:szCs w:val="24"/>
          <w:highlight w:val="none"/>
          <w:lang w:val="en-US" w:eastAsia="zh-CN"/>
          <w14:textFill>
            <w14:solidFill>
              <w14:schemeClr w14:val="tx1"/>
            </w14:solidFill>
          </w14:textFill>
        </w:rPr>
        <w:t>会计</w:t>
      </w:r>
      <w:r>
        <w:rPr>
          <w:rFonts w:hint="eastAsia" w:asciiTheme="minorEastAsia" w:hAnsiTheme="minorEastAsia"/>
          <w:color w:val="000000" w:themeColor="text1"/>
          <w:sz w:val="24"/>
          <w:szCs w:val="24"/>
          <w:highlight w:val="none"/>
          <w14:textFill>
            <w14:solidFill>
              <w14:schemeClr w14:val="tx1"/>
            </w14:solidFill>
          </w14:textFill>
        </w:rPr>
        <w:t>实践经验的教师</w:t>
      </w:r>
      <w:r>
        <w:rPr>
          <w:rFonts w:hint="eastAsia" w:asciiTheme="minorEastAsia" w:hAnsiTheme="minorEastAsia"/>
          <w:color w:val="000000" w:themeColor="text1"/>
          <w:sz w:val="24"/>
          <w:szCs w:val="24"/>
          <w:highlight w:val="none"/>
          <w:lang w:val="en-US" w:eastAsia="zh-CN"/>
          <w14:textFill>
            <w14:solidFill>
              <w14:schemeClr w14:val="tx1"/>
            </w14:solidFill>
          </w14:textFill>
        </w:rPr>
        <w:t>12</w:t>
      </w:r>
      <w:r>
        <w:rPr>
          <w:rFonts w:hint="eastAsia" w:asciiTheme="minorEastAsia" w:hAnsiTheme="minorEastAsia"/>
          <w:color w:val="000000" w:themeColor="text1"/>
          <w:sz w:val="24"/>
          <w:szCs w:val="24"/>
          <w14:textFill>
            <w14:solidFill>
              <w14:schemeClr w14:val="tx1"/>
            </w14:solidFill>
          </w14:textFill>
        </w:rPr>
        <w:t>人。教师专业背景涵盖</w:t>
      </w:r>
      <w:r>
        <w:rPr>
          <w:rFonts w:hint="eastAsia" w:asciiTheme="minorEastAsia" w:hAnsiTheme="minorEastAsia"/>
          <w:color w:val="000000" w:themeColor="text1"/>
          <w:sz w:val="24"/>
          <w:szCs w:val="24"/>
          <w:lang w:val="en-US" w:eastAsia="zh-CN"/>
          <w14:textFill>
            <w14:solidFill>
              <w14:schemeClr w14:val="tx1"/>
            </w14:solidFill>
          </w14:textFill>
        </w:rPr>
        <w:t>会计学、金融学、经济学、财务管理</w:t>
      </w:r>
      <w:r>
        <w:rPr>
          <w:rFonts w:hint="eastAsia" w:asciiTheme="minorEastAsia" w:hAnsiTheme="minorEastAsia"/>
          <w:color w:val="000000" w:themeColor="text1"/>
          <w:sz w:val="24"/>
          <w:szCs w:val="24"/>
          <w14:textFill>
            <w14:solidFill>
              <w14:schemeClr w14:val="tx1"/>
            </w14:solidFill>
          </w14:textFill>
        </w:rPr>
        <w:t>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bookmarkEnd w:id="31"/>
      <w:bookmarkEnd w:id="32"/>
    </w:p>
    <w:p w14:paraId="7C303BC8">
      <w:pPr>
        <w:pStyle w:val="6"/>
        <w:widowControl/>
        <w:autoSpaceDE/>
        <w:autoSpaceDN/>
        <w:bidi w:val="0"/>
        <w:ind w:left="420" w:leftChars="200" w:firstLine="0" w:firstLineChars="0"/>
        <w:jc w:val="left"/>
        <w:textAlignment w:val="center"/>
        <w:rPr>
          <w:rFonts w:hint="eastAsia"/>
          <w:b/>
          <w:kern w:val="0"/>
        </w:rPr>
      </w:pPr>
      <w:bookmarkStart w:id="33" w:name="_Toc532"/>
      <w:bookmarkStart w:id="34" w:name="_Toc4042"/>
      <w:r>
        <w:rPr>
          <w:rFonts w:hint="eastAsia"/>
          <w:b/>
          <w:kern w:val="0"/>
        </w:rPr>
        <w:t>4. 兼职教师</w:t>
      </w:r>
      <w:bookmarkEnd w:id="33"/>
      <w:bookmarkEnd w:id="34"/>
    </w:p>
    <w:p w14:paraId="540DB499">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35" w:name="_Toc20216"/>
      <w:bookmarkStart w:id="36" w:name="_Toc9043"/>
      <w:r>
        <w:rPr>
          <w:rFonts w:hint="eastAsia" w:asciiTheme="minorEastAsia" w:hAnsiTheme="minorEastAsia"/>
          <w:color w:val="000000" w:themeColor="text1"/>
          <w:sz w:val="24"/>
          <w:szCs w:val="24"/>
          <w14:textFill>
            <w14:solidFill>
              <w14:schemeClr w14:val="tx1"/>
            </w14:solidFill>
          </w14:textFill>
        </w:rPr>
        <w:t>学院建立了稳定的兼职教师库，现有兼职教师</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人，均来自行业企业一线岗位。</w:t>
      </w:r>
      <w:r>
        <w:rPr>
          <w:rFonts w:hint="eastAsia" w:asciiTheme="minorEastAsia" w:hAnsiTheme="minorEastAsia"/>
          <w:color w:val="000000" w:themeColor="text1"/>
          <w:sz w:val="24"/>
          <w:szCs w:val="24"/>
          <w:lang w:val="en-US" w:eastAsia="zh-CN"/>
          <w14:textFill>
            <w14:solidFill>
              <w14:schemeClr w14:val="tx1"/>
            </w14:solidFill>
          </w14:textFill>
        </w:rPr>
        <w:t>都</w:t>
      </w:r>
      <w:r>
        <w:rPr>
          <w:rFonts w:hint="eastAsia" w:asciiTheme="minorEastAsia" w:hAnsiTheme="minorEastAsia"/>
          <w:color w:val="000000" w:themeColor="text1"/>
          <w:sz w:val="24"/>
          <w:szCs w:val="24"/>
          <w14:textFill>
            <w14:solidFill>
              <w14:schemeClr w14:val="tx1"/>
            </w14:solidFill>
          </w14:textFill>
        </w:rPr>
        <w:t>具有高级工及以上职业资格。兼职教师专业知识扎实、</w:t>
      </w:r>
      <w:r>
        <w:rPr>
          <w:rFonts w:hint="eastAsia" w:asciiTheme="minorEastAsia" w:hAnsiTheme="minorEastAsia"/>
          <w:color w:val="000000" w:themeColor="text1"/>
          <w:sz w:val="24"/>
          <w:szCs w:val="24"/>
          <w:lang w:val="en-US" w:eastAsia="zh-CN"/>
          <w14:textFill>
            <w14:solidFill>
              <w14:schemeClr w14:val="tx1"/>
            </w14:solidFill>
          </w14:textFill>
        </w:rPr>
        <w:t>实践</w:t>
      </w:r>
      <w:r>
        <w:rPr>
          <w:rFonts w:hint="eastAsia" w:asciiTheme="minorEastAsia" w:hAnsiTheme="minorEastAsia"/>
          <w:color w:val="000000" w:themeColor="text1"/>
          <w:sz w:val="24"/>
          <w:szCs w:val="24"/>
          <w14:textFill>
            <w14:solidFill>
              <w14:schemeClr w14:val="tx1"/>
            </w14:solidFill>
          </w14:textFill>
        </w:rPr>
        <w:t>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35"/>
      <w:bookmarkEnd w:id="36"/>
    </w:p>
    <w:p w14:paraId="426D5DA9">
      <w:pPr>
        <w:numPr>
          <w:ilvl w:val="0"/>
          <w:numId w:val="0"/>
        </w:numPr>
        <w:ind w:left="0" w:leftChars="0" w:firstLine="0" w:firstLineChars="0"/>
        <w:outlineLvl w:val="1"/>
        <w:rPr>
          <w:rFonts w:hint="eastAsia" w:ascii="楷体" w:hAnsi="楷体" w:eastAsia="楷体" w:cs="楷体"/>
          <w:b/>
          <w:bCs/>
          <w:sz w:val="28"/>
          <w:szCs w:val="28"/>
          <w:lang w:val="en-US" w:eastAsia="zh-CN"/>
        </w:rPr>
      </w:pPr>
      <w:bookmarkStart w:id="37" w:name="_Toc28717"/>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教学设施</w:t>
      </w:r>
      <w:bookmarkEnd w:id="37"/>
    </w:p>
    <w:p w14:paraId="00358B42">
      <w:pPr>
        <w:ind w:firstLine="482" w:firstLineChars="200"/>
        <w:outlineLvl w:val="2"/>
        <w:rPr>
          <w:rFonts w:hint="eastAsia" w:ascii="宋体" w:hAnsi="宋体" w:eastAsia="宋体" w:cs="宋体"/>
          <w:b/>
          <w:color w:val="auto"/>
          <w:kern w:val="0"/>
          <w:sz w:val="24"/>
          <w:szCs w:val="24"/>
          <w:lang w:val="en-US" w:eastAsia="en-US" w:bidi="ar-SA"/>
        </w:rPr>
      </w:pPr>
      <w:bookmarkStart w:id="38" w:name="_Toc17102"/>
      <w:r>
        <w:rPr>
          <w:rFonts w:hint="eastAsia" w:ascii="宋体" w:hAnsi="宋体" w:eastAsia="宋体" w:cs="宋体"/>
          <w:b/>
          <w:color w:val="auto"/>
          <w:kern w:val="0"/>
          <w:sz w:val="24"/>
          <w:szCs w:val="24"/>
          <w:lang w:val="en-US" w:eastAsia="en-US" w:bidi="ar-SA"/>
        </w:rPr>
        <w:t>1.教室要求</w:t>
      </w:r>
      <w:bookmarkEnd w:id="38"/>
    </w:p>
    <w:p w14:paraId="6F3335AC">
      <w:pPr>
        <w:ind w:firstLine="480" w:firstLineChars="200"/>
        <w:outlineLvl w:val="2"/>
        <w:rPr>
          <w:rFonts w:asciiTheme="minorEastAsia" w:hAnsiTheme="minorEastAsia" w:eastAsiaTheme="minorEastAsia" w:cstheme="minorBidi"/>
          <w:color w:val="000000" w:themeColor="text1"/>
          <w14:textFill>
            <w14:solidFill>
              <w14:schemeClr w14:val="tx1"/>
            </w14:solidFill>
          </w14:textFill>
        </w:rPr>
      </w:pPr>
      <w:bookmarkStart w:id="39" w:name="_Toc32399"/>
      <w:r>
        <w:rPr>
          <w:rFonts w:hint="eastAsia" w:asciiTheme="minorEastAsia" w:hAnsiTheme="minorEastAsia"/>
          <w:color w:val="000000" w:themeColor="text1"/>
          <w:sz w:val="24"/>
          <w:szCs w:val="24"/>
          <w14:textFill>
            <w14:solidFill>
              <w14:schemeClr w14:val="tx1"/>
            </w14:solidFill>
          </w14:textFill>
        </w:rPr>
        <w:t>专业教室配备黑(白)板、多媒体计算机、投影设备、音响设备，互联网接入或Wi-Fi环境，并实施网络安全防护措施；安装应急照明装置并保持良好状态，符合应急要求，标志明显，保持师生通行畅通无阻。</w:t>
      </w:r>
      <w:r>
        <w:rPr>
          <w:rFonts w:hint="eastAsia" w:asciiTheme="minorEastAsia" w:hAnsiTheme="minorEastAsia"/>
          <w:color w:val="000000" w:themeColor="text1"/>
          <w:sz w:val="24"/>
          <w:szCs w:val="24"/>
          <w14:textFill>
            <w14:solidFill>
              <w14:schemeClr w14:val="tx1"/>
            </w14:solidFill>
          </w14:textFill>
        </w:rPr>
        <w:br w:type="textWrapping"/>
      </w:r>
      <w:r>
        <w:rPr>
          <w:rFonts w:hint="eastAsia" w:asciiTheme="minorEastAsia" w:hAnsiTheme="minorEastAsia"/>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auto"/>
          <w:kern w:val="0"/>
          <w:sz w:val="24"/>
          <w:szCs w:val="24"/>
          <w:lang w:val="en-US" w:eastAsia="en-US" w:bidi="ar-SA"/>
        </w:rPr>
        <w:t>2.校内实训室要求</w:t>
      </w:r>
      <w:bookmarkEnd w:id="39"/>
    </w:p>
    <w:p w14:paraId="4632F3E0">
      <w:pPr>
        <w:ind w:firstLine="480" w:firstLineChars="200"/>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建设多个不同的基于工作过程课程一体化的、集教学和实验于一体的多功能的、教学做一体化的实验室，除配备多媒体、黑板等理论教学必备设备外，还应按照需要设置相应的实习实训设备和工具等。按照学生上课、讨论、实验实训等区域分别设置。</w:t>
      </w:r>
    </w:p>
    <w:p w14:paraId="3A305CEC">
      <w:pPr>
        <w:ind w:firstLine="480" w:firstLineChars="200"/>
        <w:jc w:val="center"/>
        <w:rPr>
          <w:rFonts w:hint="eastAsia" w:asciiTheme="minorEastAsia" w:hAnsiTheme="minorEastAsia"/>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 xml:space="preserve"> 实训教学场地与设施要求</w:t>
      </w:r>
      <w:r>
        <w:rPr>
          <w:rFonts w:hint="eastAsia" w:asciiTheme="minorEastAsia" w:hAnsiTheme="minorEastAsia"/>
          <w:color w:val="000000" w:themeColor="text1"/>
          <w:sz w:val="24"/>
          <w:szCs w:val="24"/>
          <w14:textFill>
            <w14:solidFill>
              <w14:schemeClr w14:val="tx1"/>
            </w14:solidFill>
          </w14:textFill>
        </w:rPr>
        <w:t>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3827"/>
        <w:gridCol w:w="4111"/>
      </w:tblGrid>
      <w:tr w14:paraId="73FF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E457DA3">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19F802AC">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3827" w:type="dxa"/>
            <w:vAlign w:val="center"/>
          </w:tcPr>
          <w:p w14:paraId="4E2C01B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pacing w:val="1"/>
                <w:sz w:val="21"/>
                <w:szCs w:val="21"/>
                <w14:textFill>
                  <w14:solidFill>
                    <w14:schemeClr w14:val="tx1"/>
                  </w14:solidFill>
                </w14:textFill>
              </w:rPr>
              <w:t>主要设备</w:t>
            </w:r>
          </w:p>
        </w:tc>
        <w:tc>
          <w:tcPr>
            <w:tcW w:w="4111" w:type="dxa"/>
            <w:vAlign w:val="center"/>
          </w:tcPr>
          <w:p w14:paraId="4E8CD481">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pacing w:val="1"/>
                <w:sz w:val="21"/>
                <w:szCs w:val="21"/>
                <w14:textFill>
                  <w14:solidFill>
                    <w14:schemeClr w14:val="tx1"/>
                  </w14:solidFill>
                </w14:textFill>
              </w:rPr>
              <w:t>职业能力培养</w:t>
            </w:r>
          </w:p>
        </w:tc>
      </w:tr>
      <w:tr w14:paraId="376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607CB5A">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1</w:t>
            </w:r>
          </w:p>
        </w:tc>
        <w:tc>
          <w:tcPr>
            <w:tcW w:w="1276" w:type="dxa"/>
            <w:vAlign w:val="center"/>
          </w:tcPr>
          <w:p w14:paraId="4944B8FB">
            <w:pPr>
              <w:spacing w:line="0" w:lineRule="atLeast"/>
              <w:jc w:val="center"/>
              <w:rPr>
                <w:rFonts w:hint="default" w:ascii="Times New Roman" w:hAnsi="Times New Roman" w:cs="Times New Roman"/>
                <w:lang w:val="en-US" w:eastAsia="zh-CN"/>
              </w:rPr>
            </w:pPr>
            <w:r>
              <w:rPr>
                <w:rFonts w:hint="eastAsia" w:ascii="Times New Roman" w:hAnsi="Times New Roman" w:cs="Times New Roman"/>
                <w:lang w:val="en-US" w:eastAsia="zh-CN"/>
              </w:rPr>
              <w:t>会计电算化实训室</w:t>
            </w:r>
          </w:p>
        </w:tc>
        <w:tc>
          <w:tcPr>
            <w:tcW w:w="3827" w:type="dxa"/>
            <w:vAlign w:val="top"/>
          </w:tcPr>
          <w:p w14:paraId="3258CA7B">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教师台式计算机、学生台式计算机、学生桌椅、讲台、教师椅、DBE会计信息系统应用实训平台、DBE教学实训基础管理平台</w:t>
            </w:r>
          </w:p>
        </w:tc>
        <w:tc>
          <w:tcPr>
            <w:tcW w:w="4111" w:type="dxa"/>
            <w:vAlign w:val="top"/>
          </w:tcPr>
          <w:p w14:paraId="6DC88A47">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支持ERP企业经营沙盘模拟实训、企业管理、企业内部控a制</w:t>
            </w:r>
          </w:p>
        </w:tc>
      </w:tr>
      <w:tr w14:paraId="1CAB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BA2E42">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2</w:t>
            </w:r>
          </w:p>
        </w:tc>
        <w:tc>
          <w:tcPr>
            <w:tcW w:w="1276" w:type="dxa"/>
            <w:vAlign w:val="center"/>
          </w:tcPr>
          <w:p w14:paraId="49921E94">
            <w:pPr>
              <w:spacing w:line="0" w:lineRule="atLeast"/>
              <w:jc w:val="center"/>
              <w:rPr>
                <w:rFonts w:hint="default" w:ascii="Times New Roman" w:hAnsi="Times New Roman" w:cs="Times New Roman"/>
                <w:lang w:val="en-US" w:eastAsia="zh-CN"/>
              </w:rPr>
            </w:pPr>
            <w:r>
              <w:rPr>
                <w:rFonts w:hint="eastAsia" w:ascii="Times New Roman" w:hAnsi="Times New Roman" w:cs="Times New Roman"/>
                <w:lang w:val="en-US" w:eastAsia="zh-CN"/>
              </w:rPr>
              <w:t>智能财税系统实训室</w:t>
            </w:r>
          </w:p>
        </w:tc>
        <w:tc>
          <w:tcPr>
            <w:tcW w:w="3827" w:type="dxa"/>
            <w:vAlign w:val="top"/>
          </w:tcPr>
          <w:p w14:paraId="13EFCBCC">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教师台式计算机、学生台式计算机、投影仪、学生桌椅、讲台、教师椅、用友财税职业技能实训系统</w:t>
            </w:r>
          </w:p>
        </w:tc>
        <w:tc>
          <w:tcPr>
            <w:tcW w:w="4111" w:type="dxa"/>
            <w:vAlign w:val="top"/>
          </w:tcPr>
          <w:p w14:paraId="2C6F4E9B">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会计信息系统应用</w:t>
            </w:r>
          </w:p>
        </w:tc>
      </w:tr>
      <w:tr w14:paraId="47FC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FD81BB3">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3</w:t>
            </w:r>
          </w:p>
        </w:tc>
        <w:tc>
          <w:tcPr>
            <w:tcW w:w="1276" w:type="dxa"/>
            <w:vAlign w:val="center"/>
          </w:tcPr>
          <w:p w14:paraId="11142373">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财务大数据实训室</w:t>
            </w:r>
          </w:p>
        </w:tc>
        <w:tc>
          <w:tcPr>
            <w:tcW w:w="3827" w:type="dxa"/>
            <w:vAlign w:val="top"/>
          </w:tcPr>
          <w:p w14:paraId="716875B0">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教师台式计算机、学生台式计算机、投影仪、学生桌椅、讲台、教师椅、新道财务数据分析理实一体化系统</w:t>
            </w:r>
          </w:p>
        </w:tc>
        <w:tc>
          <w:tcPr>
            <w:tcW w:w="4111" w:type="dxa"/>
            <w:vAlign w:val="top"/>
          </w:tcPr>
          <w:p w14:paraId="61F60905">
            <w:pPr>
              <w:spacing w:line="0" w:lineRule="atLeast"/>
              <w:jc w:val="center"/>
              <w:rPr>
                <w:rFonts w:hint="eastAsia" w:ascii="Times New Roman" w:hAnsi="Times New Roman" w:cs="Times New Roman"/>
                <w:lang w:val="en-US" w:eastAsia="zh-CN"/>
              </w:rPr>
            </w:pPr>
            <w:r>
              <w:rPr>
                <w:rFonts w:hint="eastAsia" w:ascii="Times New Roman" w:hAnsi="Times New Roman" w:cs="Times New Roman"/>
                <w:lang w:val="en-US" w:eastAsia="zh-CN"/>
              </w:rPr>
              <w:t>财务大数据分析、企业财务管理</w:t>
            </w:r>
          </w:p>
        </w:tc>
      </w:tr>
    </w:tbl>
    <w:p w14:paraId="35B0F6D4">
      <w:pPr>
        <w:ind w:firstLine="482" w:firstLineChars="200"/>
        <w:outlineLvl w:val="2"/>
        <w:rPr>
          <w:rFonts w:hint="eastAsia" w:ascii="宋体" w:hAnsi="宋体" w:eastAsia="宋体" w:cs="宋体"/>
          <w:color w:val="auto"/>
          <w:highlight w:val="none"/>
        </w:rPr>
      </w:pPr>
      <w:bookmarkStart w:id="40" w:name="_Toc21195"/>
      <w:r>
        <w:rPr>
          <w:rFonts w:hint="eastAsia" w:ascii="宋体" w:hAnsi="宋体" w:eastAsia="宋体" w:cs="宋体"/>
          <w:b/>
          <w:color w:val="auto"/>
          <w:kern w:val="0"/>
          <w:sz w:val="24"/>
          <w:szCs w:val="24"/>
          <w:lang w:val="en-US" w:eastAsia="en-US" w:bidi="ar-SA"/>
        </w:rPr>
        <w:t>3.</w:t>
      </w:r>
      <w:r>
        <w:rPr>
          <w:rFonts w:hint="eastAsia" w:ascii="宋体" w:hAnsi="宋体" w:eastAsia="宋体" w:cs="宋体"/>
          <w:b/>
          <w:color w:val="auto"/>
          <w:kern w:val="0"/>
          <w:sz w:val="24"/>
          <w:szCs w:val="24"/>
          <w:lang w:val="en-US" w:eastAsia="zh-CN" w:bidi="ar-SA"/>
        </w:rPr>
        <w:t>校外实习</w:t>
      </w:r>
      <w:r>
        <w:rPr>
          <w:rFonts w:hint="eastAsia" w:ascii="宋体" w:hAnsi="宋体" w:cs="宋体"/>
          <w:b/>
          <w:color w:val="auto"/>
          <w:kern w:val="0"/>
          <w:sz w:val="24"/>
          <w:szCs w:val="24"/>
          <w:lang w:val="en-US" w:eastAsia="zh-CN" w:bidi="ar-SA"/>
        </w:rPr>
        <w:t>基地</w:t>
      </w:r>
      <w:r>
        <w:rPr>
          <w:rFonts w:hint="eastAsia" w:ascii="宋体" w:hAnsi="宋体" w:eastAsia="宋体" w:cs="宋体"/>
          <w:b/>
          <w:color w:val="auto"/>
          <w:kern w:val="0"/>
          <w:sz w:val="24"/>
          <w:szCs w:val="24"/>
          <w:lang w:val="en-US" w:eastAsia="en-US" w:bidi="ar-SA"/>
        </w:rPr>
        <w:t>要求</w:t>
      </w:r>
      <w:bookmarkEnd w:id="40"/>
    </w:p>
    <w:p w14:paraId="5B6F623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7D5888B7">
      <w:pPr>
        <w:ind w:firstLine="480" w:firstLineChars="20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eastAsia="zh-CN"/>
          <w14:textFill>
            <w14:solidFill>
              <w14:schemeClr w14:val="tx1"/>
            </w14:solidFill>
          </w14:textFill>
        </w:rPr>
        <w:t>校外实训基地</w:t>
      </w:r>
    </w:p>
    <w:tbl>
      <w:tblPr>
        <w:tblStyle w:val="21"/>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983"/>
        <w:gridCol w:w="3121"/>
        <w:gridCol w:w="3096"/>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31C1E084">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2983" w:type="dxa"/>
            <w:vAlign w:val="center"/>
          </w:tcPr>
          <w:p w14:paraId="6FD4EA52">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c>
          <w:tcPr>
            <w:tcW w:w="3121" w:type="dxa"/>
            <w:vAlign w:val="center"/>
          </w:tcPr>
          <w:p w14:paraId="1D05B607">
            <w:pPr>
              <w:spacing w:line="0" w:lineRule="atLeast"/>
              <w:jc w:val="center"/>
              <w:rPr>
                <w:rFonts w:hint="default"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cs="宋体"/>
                <w:b/>
                <w:color w:val="000000" w:themeColor="text1"/>
                <w:sz w:val="21"/>
                <w:szCs w:val="21"/>
                <w:lang w:val="en-US" w:eastAsia="zh-CN"/>
                <w14:textFill>
                  <w14:solidFill>
                    <w14:schemeClr w14:val="tx1"/>
                  </w14:solidFill>
                </w14:textFill>
              </w:rPr>
              <w:t>合作单位</w:t>
            </w:r>
          </w:p>
        </w:tc>
        <w:tc>
          <w:tcPr>
            <w:tcW w:w="3096" w:type="dxa"/>
            <w:vAlign w:val="center"/>
          </w:tcPr>
          <w:p w14:paraId="12EE1016">
            <w:pPr>
              <w:spacing w:line="0" w:lineRule="atLeast"/>
              <w:jc w:val="center"/>
              <w:rPr>
                <w:rFonts w:hint="default"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cs="宋体"/>
                <w:b/>
                <w:color w:val="000000" w:themeColor="text1"/>
                <w:sz w:val="21"/>
                <w:szCs w:val="21"/>
                <w:lang w:val="en-US" w:eastAsia="zh-CN"/>
                <w14:textFill>
                  <w14:solidFill>
                    <w14:schemeClr w14:val="tx1"/>
                  </w14:solidFill>
                </w14:textFill>
              </w:rPr>
              <w:t>实训项目</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0C1C7FCA">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2983" w:type="dxa"/>
            <w:vAlign w:val="center"/>
          </w:tcPr>
          <w:p w14:paraId="453F1E51">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大数据与会计教学实战中心</w:t>
            </w:r>
          </w:p>
          <w:p w14:paraId="478EE4A9">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3121" w:type="dxa"/>
            <w:vAlign w:val="center"/>
          </w:tcPr>
          <w:p w14:paraId="5FDEC938">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新道科技股份有限公司</w:t>
            </w:r>
          </w:p>
          <w:p w14:paraId="77C6EEC9">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3096" w:type="dxa"/>
            <w:vAlign w:val="center"/>
          </w:tcPr>
          <w:p w14:paraId="4A79BE05">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大数据与会计“1+X”证书实操</w:t>
            </w:r>
          </w:p>
          <w:p w14:paraId="3C16FDB5">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dxa"/>
            <w:vAlign w:val="center"/>
          </w:tcPr>
          <w:p w14:paraId="34BD1AB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983" w:type="dxa"/>
            <w:vAlign w:val="center"/>
          </w:tcPr>
          <w:p w14:paraId="237D1D4D">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汽车财务信息化实训室</w:t>
            </w:r>
          </w:p>
          <w:p w14:paraId="5E7CC0CE">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3121" w:type="dxa"/>
            <w:vAlign w:val="center"/>
          </w:tcPr>
          <w:p w14:paraId="7C679089">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河南新世纪拓普公司</w:t>
            </w:r>
          </w:p>
          <w:p w14:paraId="5C63E310">
            <w:pPr>
              <w:jc w:val="center"/>
              <w:rPr>
                <w:rFonts w:hint="eastAsia" w:ascii="宋体" w:hAnsi="宋体" w:eastAsia="宋体" w:cs="宋体"/>
                <w:color w:val="auto"/>
                <w:sz w:val="21"/>
                <w:szCs w:val="21"/>
                <w:highlight w:val="none"/>
                <w:vertAlign w:val="baseline"/>
                <w:lang w:val="en-US" w:eastAsia="zh-CN"/>
              </w:rPr>
            </w:pPr>
          </w:p>
        </w:tc>
        <w:tc>
          <w:tcPr>
            <w:tcW w:w="3096" w:type="dxa"/>
            <w:vAlign w:val="center"/>
          </w:tcPr>
          <w:p w14:paraId="4988D4A1">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汽车大数据与会计</w:t>
            </w:r>
          </w:p>
          <w:p w14:paraId="1B757632">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p>
        </w:tc>
      </w:tr>
    </w:tbl>
    <w:p w14:paraId="5CD711D0">
      <w:pPr>
        <w:rPr>
          <w:rFonts w:hint="eastAsia" w:asciiTheme="minorEastAsia" w:hAnsiTheme="minorEastAsia"/>
          <w:color w:val="000000" w:themeColor="text1"/>
          <w:sz w:val="24"/>
          <w:szCs w:val="24"/>
          <w:lang w:val="en-US" w:eastAsia="zh-CN"/>
          <w14:textFill>
            <w14:solidFill>
              <w14:schemeClr w14:val="tx1"/>
            </w14:solidFill>
          </w14:textFill>
        </w:rPr>
      </w:pPr>
    </w:p>
    <w:p w14:paraId="787CFC0A">
      <w:pPr>
        <w:numPr>
          <w:ilvl w:val="0"/>
          <w:numId w:val="0"/>
        </w:numPr>
        <w:outlineLvl w:val="1"/>
        <w:rPr>
          <w:rFonts w:hint="eastAsia" w:ascii="楷体" w:hAnsi="楷体" w:eastAsia="楷体" w:cs="楷体"/>
          <w:b/>
          <w:bCs/>
          <w:sz w:val="28"/>
          <w:szCs w:val="28"/>
          <w:lang w:val="en-US" w:eastAsia="zh-CN"/>
        </w:rPr>
      </w:pPr>
      <w:bookmarkStart w:id="41" w:name="_Toc6222"/>
      <w:r>
        <w:rPr>
          <w:rFonts w:hint="eastAsia" w:ascii="楷体" w:hAnsi="楷体" w:eastAsia="楷体" w:cs="楷体"/>
          <w:b/>
          <w:bCs/>
          <w:sz w:val="28"/>
          <w:szCs w:val="28"/>
          <w:lang w:val="en-US" w:eastAsia="zh-CN"/>
        </w:rPr>
        <w:t>（三）教学资源</w:t>
      </w:r>
      <w:bookmarkEnd w:id="41"/>
    </w:p>
    <w:p w14:paraId="77C45EB9">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2" w:name="_Toc14102"/>
      <w:r>
        <w:rPr>
          <w:rFonts w:hint="eastAsia" w:ascii="宋体" w:hAnsi="宋体" w:eastAsia="宋体" w:cs="宋体"/>
          <w:b/>
          <w:color w:val="auto"/>
          <w:kern w:val="0"/>
          <w:sz w:val="24"/>
          <w:szCs w:val="24"/>
          <w:lang w:val="en-US" w:eastAsia="zh-CN"/>
        </w:rPr>
        <w:t>1.教材选用要求</w:t>
      </w:r>
      <w:bookmarkEnd w:id="42"/>
    </w:p>
    <w:p w14:paraId="23B332BC">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（1）按照国家规定，经过规范程序选用教材，优先选用国家规划教材和国家优秀教材。专业课程教材体现本行业新技术、新规范、新标准、新形态，并通过数字教材、活页式教材等多种方式进行动态更新。</w:t>
      </w:r>
    </w:p>
    <w:p w14:paraId="0D9339C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教材突出实用性、开放性和专业定向性，避免把专业能力理解为纯粹的技能操作，注重理论与实用技术的兼顾，同时具有前瞻性，把握本专业领域的发展趋势，将大数据与会计领域的新技术、新方法和新理论及时补充进教材中。</w:t>
      </w:r>
    </w:p>
    <w:p w14:paraId="2BF8AFD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教材充分体现任务驱动、实践导向的教学思路，以完成典型工作任务来驱动，通过实际案例、情境模拟、资讯单、实施单、检查单、评价单等和课后拓展作业等多种手段，根据财务与与会计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（4）教材编排要求取材新颖，充分考虑到高职学生的特点，内容表述深入浅出，重点突出。</w:t>
      </w:r>
    </w:p>
    <w:p w14:paraId="64AD6227">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（5）教材以学生为本，文字表述要简明扼要，内容展现图文并茂，突出重点，重在提高学生学习的主动性和积极性。</w:t>
      </w:r>
    </w:p>
    <w:p w14:paraId="5ED5E5F8">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3" w:name="_Toc11000"/>
      <w:r>
        <w:rPr>
          <w:rFonts w:hint="eastAsia" w:ascii="宋体" w:hAnsi="宋体" w:eastAsia="宋体" w:cs="宋体"/>
          <w:b/>
          <w:color w:val="auto"/>
          <w:kern w:val="0"/>
          <w:sz w:val="24"/>
          <w:szCs w:val="24"/>
          <w:lang w:val="en-US" w:eastAsia="zh-CN"/>
        </w:rPr>
        <w:t>2.图书文献配备要求</w:t>
      </w:r>
      <w:bookmarkEnd w:id="43"/>
    </w:p>
    <w:p w14:paraId="484AF22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图书文献配备满足人才培养、专业建设、教科研等工作的需要。专业类图书文献主要包括：大数据与会计、财务管理、会计学、金融学、经济学、管理学。及时配置新经济、新技术、新工艺、新管理方式、新服务方式等相关的图书文献。</w:t>
      </w:r>
    </w:p>
    <w:p w14:paraId="2BCC6454">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4" w:name="_Toc17426"/>
      <w:r>
        <w:rPr>
          <w:rFonts w:hint="eastAsia" w:ascii="宋体" w:hAnsi="宋体" w:eastAsia="宋体" w:cs="宋体"/>
          <w:b/>
          <w:color w:val="auto"/>
          <w:kern w:val="0"/>
          <w:sz w:val="24"/>
          <w:szCs w:val="24"/>
          <w:lang w:val="en-US" w:eastAsia="zh-CN"/>
        </w:rPr>
        <w:t>3.数字资源配备要求</w:t>
      </w:r>
      <w:bookmarkEnd w:id="44"/>
    </w:p>
    <w:p w14:paraId="3618EDF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建设、配备与本专业有关的音视频素材、教学课件、数字化教学案例库、虚拟仿真软件、数字教材等专业教学资源库，种类丰富、形式多样、使用便捷、动态更新，能满足教学要求。</w:t>
      </w:r>
    </w:p>
    <w:p w14:paraId="0ED15C1C">
      <w:pPr>
        <w:ind w:firstLine="422" w:firstLineChars="200"/>
        <w:rPr>
          <w:rFonts w:hint="eastAsia" w:asciiTheme="minorEastAsia" w:hAnsiTheme="minorEastAsia"/>
          <w:b/>
          <w:color w:val="000000" w:themeColor="text1"/>
          <w14:textFill>
            <w14:solidFill>
              <w14:schemeClr w14:val="tx1"/>
            </w14:solidFill>
          </w14:textFill>
        </w:rPr>
      </w:pPr>
    </w:p>
    <w:p w14:paraId="2279E441">
      <w:pPr>
        <w:numPr>
          <w:ilvl w:val="0"/>
          <w:numId w:val="3"/>
        </w:numPr>
        <w:outlineLvl w:val="1"/>
        <w:rPr>
          <w:rFonts w:hint="eastAsia" w:ascii="楷体" w:hAnsi="楷体" w:eastAsia="楷体" w:cs="楷体"/>
          <w:b/>
          <w:bCs/>
          <w:sz w:val="28"/>
          <w:szCs w:val="28"/>
          <w:lang w:val="en-US" w:eastAsia="zh-CN"/>
        </w:rPr>
      </w:pPr>
      <w:bookmarkStart w:id="45" w:name="_Toc10803"/>
      <w:r>
        <w:rPr>
          <w:rFonts w:hint="eastAsia" w:ascii="楷体" w:hAnsi="楷体" w:eastAsia="楷体" w:cs="楷体"/>
          <w:b/>
          <w:bCs/>
          <w:sz w:val="28"/>
          <w:szCs w:val="28"/>
          <w:lang w:val="en-US" w:eastAsia="zh-CN"/>
        </w:rPr>
        <w:t>教学方法</w:t>
      </w:r>
      <w:bookmarkEnd w:id="45"/>
    </w:p>
    <w:p w14:paraId="49434B3B">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为全面提升教学效果，本专业将四种教学方法并行实施，形成互补融合的教学体系。五种方法既各自独立、发挥特色，又相互支撑、协同作用，共同服务于学生综合素养与岗位能力的培养。</w:t>
      </w:r>
    </w:p>
    <w:p w14:paraId="542B5B0A">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46" w:name="_Toc5924"/>
      <w:bookmarkStart w:id="47" w:name="_Toc24748"/>
      <w:bookmarkStart w:id="48" w:name="_Toc29810"/>
      <w:bookmarkStart w:id="49" w:name="_Toc22879"/>
      <w:r>
        <w:rPr>
          <w:rFonts w:hint="eastAsia" w:asciiTheme="minorEastAsia" w:hAnsiTheme="minorEastAsia"/>
          <w:color w:val="000000" w:themeColor="text1"/>
          <w:sz w:val="24"/>
          <w:szCs w:val="24"/>
          <w:lang w:val="en-US" w:eastAsia="zh-CN"/>
          <w14:textFill>
            <w14:solidFill>
              <w14:schemeClr w14:val="tx1"/>
            </w14:solidFill>
          </w14:textFill>
        </w:rPr>
        <w:t>1.理实一体化教学法</w:t>
      </w:r>
      <w:bookmarkEnd w:id="46"/>
      <w:bookmarkEnd w:id="47"/>
      <w:bookmarkEnd w:id="48"/>
      <w:bookmarkEnd w:id="49"/>
    </w:p>
    <w:p w14:paraId="04E152E1">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本专业坚持理实一体化的教学模式，将理论知识与技能实践紧密结合。通过对典型大数据与会计工作任务的分解与分步实施，把知识点融入项目中，形成“做中学、学中做”的教学过程。学生在真实或仿真的大数据与会计情境中完成任务，不仅加深对专业知识的理解，也能有效提升动手能力和大数据会计场景应用能力。</w:t>
      </w:r>
    </w:p>
    <w:p w14:paraId="07563084">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0" w:name="_Toc32593"/>
      <w:bookmarkStart w:id="51" w:name="_Toc3758"/>
      <w:bookmarkStart w:id="52" w:name="_Toc19329"/>
      <w:bookmarkStart w:id="53" w:name="_Toc11520"/>
      <w:r>
        <w:rPr>
          <w:rFonts w:hint="eastAsia" w:asciiTheme="minorEastAsia" w:hAnsiTheme="minorEastAsia"/>
          <w:color w:val="000000" w:themeColor="text1"/>
          <w:sz w:val="24"/>
          <w:szCs w:val="24"/>
          <w:lang w:val="en-US" w:eastAsia="zh-CN"/>
          <w14:textFill>
            <w14:solidFill>
              <w14:schemeClr w14:val="tx1"/>
            </w14:solidFill>
          </w14:textFill>
        </w:rPr>
        <w:t>2.“双师结构”教师联合教学法</w:t>
      </w:r>
      <w:bookmarkEnd w:id="50"/>
      <w:bookmarkEnd w:id="51"/>
      <w:bookmarkEnd w:id="52"/>
      <w:bookmarkEnd w:id="53"/>
    </w:p>
    <w:p w14:paraId="5009C05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本专业构建以校内教师和企业专家共同参与的双师结构教学团队。校内教师具有系统的专业知识和教学能力，能够提供科学的课程设计与教学指导；企业专家拥有丰富的实践经验和前沿的技术应用背景，能够营造典型大数据会计项目的实施环境与方法。教学过程中，采用学生组队参与大数据会计项目，教师和专家联合指导的方法，培养学生解决实际问题的能力和团队精神，形成“理论教学—实践指导—案例引领”的良性循环。</w:t>
      </w:r>
    </w:p>
    <w:p w14:paraId="02299E88">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4" w:name="_Toc28301"/>
      <w:bookmarkStart w:id="55" w:name="_Toc21989"/>
      <w:bookmarkStart w:id="56" w:name="_Toc22801"/>
      <w:bookmarkStart w:id="57" w:name="_Toc16658"/>
      <w:r>
        <w:rPr>
          <w:rFonts w:hint="eastAsia" w:asciiTheme="minorEastAsia" w:hAnsiTheme="minorEastAsia"/>
          <w:color w:val="000000" w:themeColor="text1"/>
          <w:sz w:val="24"/>
          <w:szCs w:val="24"/>
          <w:lang w:val="en-US" w:eastAsia="zh-CN"/>
          <w14:textFill>
            <w14:solidFill>
              <w14:schemeClr w14:val="tx1"/>
            </w14:solidFill>
          </w14:textFill>
        </w:rPr>
        <w:t>3.运用信息技术开展混合式教学法</w:t>
      </w:r>
      <w:bookmarkEnd w:id="54"/>
      <w:bookmarkEnd w:id="55"/>
      <w:bookmarkEnd w:id="56"/>
      <w:bookmarkEnd w:id="57"/>
    </w:p>
    <w:p w14:paraId="13FBF5A1">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8" w:name="_Toc23100"/>
      <w:r>
        <w:rPr>
          <w:rFonts w:hint="eastAsia" w:asciiTheme="minorEastAsia" w:hAnsiTheme="minorEastAsia"/>
          <w:color w:val="000000" w:themeColor="text1"/>
          <w:sz w:val="24"/>
          <w:szCs w:val="24"/>
          <w:lang w:val="en-US" w:eastAsia="zh-CN"/>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58"/>
    </w:p>
    <w:p w14:paraId="1C2D0610">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9" w:name="_Toc18325"/>
      <w:bookmarkStart w:id="60" w:name="_Toc31981"/>
      <w:bookmarkStart w:id="61" w:name="_Toc11285"/>
      <w:bookmarkStart w:id="62" w:name="_Toc8131"/>
      <w:r>
        <w:rPr>
          <w:rFonts w:hint="eastAsia" w:asciiTheme="minorEastAsia" w:hAnsiTheme="minorEastAsia"/>
          <w:color w:val="000000" w:themeColor="text1"/>
          <w:sz w:val="24"/>
          <w:szCs w:val="24"/>
          <w:lang w:val="en-US" w:eastAsia="zh-CN"/>
          <w14:textFill>
            <w14:solidFill>
              <w14:schemeClr w14:val="tx1"/>
            </w14:solidFill>
          </w14:textFill>
        </w:rPr>
        <w:t>4.运用AI+辅助教学法</w:t>
      </w:r>
      <w:bookmarkEnd w:id="59"/>
      <w:bookmarkEnd w:id="60"/>
      <w:bookmarkEnd w:id="61"/>
      <w:bookmarkEnd w:id="62"/>
    </w:p>
    <w:p w14:paraId="55C6E568">
      <w:pPr>
        <w:ind w:firstLine="480" w:firstLineChars="200"/>
        <w:rPr>
          <w:rFonts w:hint="eastAsia" w:ascii="楷体" w:hAnsi="楷体" w:eastAsia="楷体" w:cs="楷体"/>
          <w:b/>
          <w:bCs/>
          <w:sz w:val="28"/>
          <w:szCs w:val="28"/>
          <w:lang w:val="en-US" w:eastAsia="zh-CN"/>
        </w:rPr>
      </w:pPr>
      <w:r>
        <w:rPr>
          <w:rFonts w:hint="eastAsia" w:asciiTheme="minorEastAsia" w:hAnsiTheme="minorEastAsia"/>
          <w:color w:val="000000" w:themeColor="text1"/>
          <w:sz w:val="24"/>
          <w:szCs w:val="24"/>
          <w:lang w:val="en-US" w:eastAsia="zh-CN"/>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6A477A6B">
      <w:pPr>
        <w:numPr>
          <w:ilvl w:val="0"/>
          <w:numId w:val="3"/>
        </w:numPr>
        <w:outlineLvl w:val="1"/>
        <w:rPr>
          <w:rFonts w:hint="eastAsia" w:ascii="楷体" w:hAnsi="楷体" w:eastAsia="楷体" w:cs="楷体"/>
          <w:b/>
          <w:bCs/>
          <w:sz w:val="28"/>
          <w:szCs w:val="28"/>
          <w:lang w:val="en-US" w:eastAsia="zh-CN"/>
        </w:rPr>
      </w:pPr>
      <w:bookmarkStart w:id="63" w:name="_Toc17953"/>
      <w:r>
        <w:rPr>
          <w:rFonts w:hint="eastAsia" w:ascii="楷体" w:hAnsi="楷体" w:eastAsia="楷体" w:cs="楷体"/>
          <w:b/>
          <w:bCs/>
          <w:sz w:val="28"/>
          <w:szCs w:val="28"/>
          <w:lang w:val="en-US" w:eastAsia="zh-CN"/>
        </w:rPr>
        <w:t>学习评价</w:t>
      </w:r>
      <w:bookmarkEnd w:id="63"/>
    </w:p>
    <w:p w14:paraId="213BA346">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505C11D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64" w:name="_Toc15323"/>
      <w:bookmarkStart w:id="65" w:name="_Toc1189"/>
      <w:bookmarkStart w:id="66" w:name="_Toc23964"/>
      <w:r>
        <w:rPr>
          <w:rFonts w:hint="eastAsia" w:ascii="宋体" w:hAnsi="宋体" w:eastAsia="宋体" w:cs="宋体"/>
          <w:b/>
          <w:color w:val="auto"/>
          <w:kern w:val="0"/>
          <w:sz w:val="24"/>
          <w:szCs w:val="24"/>
          <w:lang w:val="en-US" w:eastAsia="zh-CN"/>
        </w:rPr>
        <w:t>1.基础课程评价</w:t>
      </w:r>
      <w:bookmarkEnd w:id="64"/>
      <w:bookmarkEnd w:id="65"/>
      <w:bookmarkEnd w:id="66"/>
    </w:p>
    <w:p w14:paraId="273B142F">
      <w:pPr>
        <w:ind w:firstLine="480" w:firstLineChars="200"/>
      </w:pPr>
      <w:r>
        <w:rPr>
          <w:rFonts w:hint="eastAsia" w:asciiTheme="minorEastAsia" w:hAnsiTheme="minorEastAsia"/>
          <w:color w:val="000000" w:themeColor="text1"/>
          <w:sz w:val="24"/>
          <w:szCs w:val="24"/>
          <w:lang w:val="en-US" w:eastAsia="zh-CN"/>
          <w14:textFill>
            <w14:solidFill>
              <w14:schemeClr w14:val="tx1"/>
            </w14:solidFill>
          </w14:textFill>
        </w:rPr>
        <w:t>学生出勤占10%；课堂讨论占10%；课堂表现占10%；作业考评占10%；实验实训占10%；期末考试占50%。</w:t>
      </w:r>
    </w:p>
    <w:p w14:paraId="4176ABFF">
      <w:pPr>
        <w:pStyle w:val="8"/>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cs="宋体"/>
          <w:sz w:val="24"/>
          <w:szCs w:val="24"/>
          <w:lang w:val="en-US" w:eastAsia="zh-CN"/>
        </w:rPr>
        <w:t>10</w:t>
      </w:r>
      <w:r>
        <w:rPr>
          <w:rFonts w:hint="eastAsia" w:ascii="宋体" w:hAnsi="宋体" w:eastAsia="宋体" w:cs="宋体"/>
          <w:sz w:val="24"/>
          <w:szCs w:val="24"/>
        </w:rPr>
        <w:t xml:space="preserve"> 考核要求</w:t>
      </w:r>
    </w:p>
    <w:tbl>
      <w:tblPr>
        <w:tblStyle w:val="21"/>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3"/>
              <w:rPr>
                <w:rFonts w:hint="eastAsia" w:ascii="宋体" w:hAnsi="宋体" w:eastAsia="宋体" w:cs="宋体"/>
                <w:sz w:val="21"/>
                <w:szCs w:val="21"/>
              </w:rPr>
            </w:pPr>
            <w:r>
              <w:rPr>
                <w:rFonts w:hint="eastAsia" w:ascii="宋体" w:hAnsi="宋体" w:eastAsia="宋体" w:cs="宋体"/>
                <w:b/>
                <w:bCs/>
                <w:sz w:val="21"/>
                <w:szCs w:val="21"/>
              </w:rPr>
              <w:t>考评方式及占比</w:t>
            </w:r>
          </w:p>
        </w:tc>
        <w:tc>
          <w:tcPr>
            <w:tcW w:w="7613" w:type="dxa"/>
            <w:gridSpan w:val="5"/>
            <w:vAlign w:val="center"/>
          </w:tcPr>
          <w:p w14:paraId="7211A9C4">
            <w:pPr>
              <w:pStyle w:val="3"/>
              <w:jc w:val="center"/>
              <w:rPr>
                <w:rFonts w:hint="eastAsia" w:ascii="宋体" w:hAnsi="宋体" w:eastAsia="宋体" w:cs="宋体"/>
                <w:b/>
                <w:bCs/>
                <w:sz w:val="21"/>
                <w:szCs w:val="21"/>
              </w:rPr>
            </w:pPr>
            <w:r>
              <w:rPr>
                <w:rFonts w:hint="eastAsia" w:ascii="宋体" w:hAnsi="宋体" w:eastAsia="宋体" w:cs="宋体"/>
                <w:b/>
                <w:bCs/>
                <w:sz w:val="21"/>
                <w:szCs w:val="21"/>
              </w:rPr>
              <w:t>过程考评 50%</w:t>
            </w:r>
          </w:p>
        </w:tc>
        <w:tc>
          <w:tcPr>
            <w:tcW w:w="1522" w:type="dxa"/>
            <w:vMerge w:val="restart"/>
            <w:vAlign w:val="center"/>
          </w:tcPr>
          <w:p w14:paraId="1DE6B839">
            <w:pPr>
              <w:pStyle w:val="3"/>
              <w:jc w:val="center"/>
              <w:rPr>
                <w:rFonts w:hint="eastAsia" w:ascii="宋体" w:hAnsi="宋体" w:eastAsia="宋体" w:cs="宋体"/>
                <w:b/>
                <w:bCs/>
                <w:sz w:val="21"/>
                <w:szCs w:val="21"/>
              </w:rPr>
            </w:pPr>
            <w:r>
              <w:rPr>
                <w:rFonts w:hint="eastAsia" w:ascii="宋体" w:hAnsi="宋体" w:eastAsia="宋体" w:cs="宋体"/>
                <w:b/>
                <w:bCs/>
                <w:sz w:val="21"/>
                <w:szCs w:val="21"/>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3"/>
              <w:rPr>
                <w:rFonts w:hint="eastAsia" w:ascii="宋体" w:hAnsi="宋体" w:eastAsia="宋体" w:cs="宋体"/>
                <w:sz w:val="21"/>
                <w:szCs w:val="21"/>
              </w:rPr>
            </w:pPr>
          </w:p>
        </w:tc>
        <w:tc>
          <w:tcPr>
            <w:tcW w:w="1395" w:type="dxa"/>
            <w:vAlign w:val="center"/>
          </w:tcPr>
          <w:p w14:paraId="2D445438">
            <w:pPr>
              <w:pStyle w:val="3"/>
              <w:jc w:val="center"/>
              <w:rPr>
                <w:rFonts w:hint="eastAsia" w:ascii="宋体" w:hAnsi="宋体" w:eastAsia="宋体" w:cs="宋体"/>
                <w:b/>
                <w:bCs/>
                <w:sz w:val="21"/>
                <w:szCs w:val="21"/>
              </w:rPr>
            </w:pPr>
            <w:r>
              <w:rPr>
                <w:rFonts w:hint="eastAsia" w:ascii="宋体" w:hAnsi="宋体" w:eastAsia="宋体" w:cs="宋体"/>
                <w:b/>
                <w:bCs/>
                <w:sz w:val="21"/>
                <w:szCs w:val="21"/>
              </w:rPr>
              <w:t>出勤考评</w:t>
            </w:r>
          </w:p>
        </w:tc>
        <w:tc>
          <w:tcPr>
            <w:tcW w:w="1396" w:type="dxa"/>
            <w:vAlign w:val="center"/>
          </w:tcPr>
          <w:p w14:paraId="6700132C">
            <w:pPr>
              <w:pStyle w:val="3"/>
              <w:jc w:val="center"/>
              <w:rPr>
                <w:rFonts w:hint="eastAsia" w:ascii="宋体" w:hAnsi="宋体" w:eastAsia="宋体" w:cs="宋体"/>
                <w:b/>
                <w:bCs/>
                <w:sz w:val="21"/>
                <w:szCs w:val="21"/>
              </w:rPr>
            </w:pPr>
            <w:r>
              <w:rPr>
                <w:rFonts w:hint="eastAsia" w:ascii="宋体" w:hAnsi="宋体" w:eastAsia="宋体" w:cs="宋体"/>
                <w:b/>
                <w:bCs/>
                <w:sz w:val="21"/>
                <w:szCs w:val="21"/>
              </w:rPr>
              <w:t>课堂讨论</w:t>
            </w:r>
          </w:p>
        </w:tc>
        <w:tc>
          <w:tcPr>
            <w:tcW w:w="1649" w:type="dxa"/>
            <w:shd w:val="clear" w:color="auto" w:fill="auto"/>
            <w:vAlign w:val="center"/>
          </w:tcPr>
          <w:p w14:paraId="7DDAD7E2">
            <w:pPr>
              <w:pStyle w:val="3"/>
              <w:jc w:val="center"/>
              <w:rPr>
                <w:rFonts w:hint="eastAsia" w:ascii="宋体" w:hAnsi="宋体" w:eastAsia="宋体" w:cs="宋体"/>
                <w:b/>
                <w:bCs/>
                <w:sz w:val="21"/>
                <w:szCs w:val="21"/>
              </w:rPr>
            </w:pPr>
            <w:r>
              <w:rPr>
                <w:rFonts w:hint="eastAsia" w:ascii="宋体" w:hAnsi="宋体" w:eastAsia="宋体" w:cs="宋体"/>
                <w:b/>
                <w:bCs/>
                <w:sz w:val="21"/>
                <w:szCs w:val="21"/>
              </w:rPr>
              <w:t>课堂表现</w:t>
            </w:r>
          </w:p>
        </w:tc>
        <w:tc>
          <w:tcPr>
            <w:tcW w:w="1651" w:type="dxa"/>
            <w:vAlign w:val="center"/>
          </w:tcPr>
          <w:p w14:paraId="23D95416">
            <w:pPr>
              <w:pStyle w:val="3"/>
              <w:jc w:val="center"/>
              <w:rPr>
                <w:rFonts w:hint="eastAsia" w:ascii="宋体" w:hAnsi="宋体" w:eastAsia="宋体" w:cs="宋体"/>
                <w:b/>
                <w:bCs/>
                <w:sz w:val="21"/>
                <w:szCs w:val="21"/>
              </w:rPr>
            </w:pPr>
            <w:r>
              <w:rPr>
                <w:rFonts w:hint="eastAsia" w:ascii="宋体" w:hAnsi="宋体" w:eastAsia="宋体" w:cs="宋体"/>
                <w:b/>
                <w:bCs/>
                <w:sz w:val="21"/>
                <w:szCs w:val="21"/>
              </w:rPr>
              <w:t>作业考评</w:t>
            </w:r>
          </w:p>
        </w:tc>
        <w:tc>
          <w:tcPr>
            <w:tcW w:w="1522" w:type="dxa"/>
            <w:shd w:val="clear" w:color="auto" w:fill="auto"/>
            <w:vAlign w:val="center"/>
          </w:tcPr>
          <w:p w14:paraId="336FA0C9">
            <w:pPr>
              <w:pStyle w:val="3"/>
              <w:jc w:val="center"/>
              <w:rPr>
                <w:rFonts w:hint="eastAsia" w:ascii="宋体" w:hAnsi="宋体" w:eastAsia="宋体" w:cs="宋体"/>
                <w:b/>
                <w:bCs/>
                <w:sz w:val="21"/>
                <w:szCs w:val="21"/>
              </w:rPr>
            </w:pPr>
            <w:r>
              <w:rPr>
                <w:rFonts w:hint="eastAsia" w:ascii="宋体" w:hAnsi="宋体" w:eastAsia="宋体" w:cs="宋体"/>
                <w:b/>
                <w:bCs/>
                <w:sz w:val="21"/>
                <w:szCs w:val="21"/>
              </w:rPr>
              <w:t>实验实训</w:t>
            </w:r>
          </w:p>
        </w:tc>
        <w:tc>
          <w:tcPr>
            <w:tcW w:w="1522" w:type="dxa"/>
            <w:vMerge w:val="continue"/>
            <w:vAlign w:val="center"/>
          </w:tcPr>
          <w:p w14:paraId="286FC37A">
            <w:pPr>
              <w:pStyle w:val="3"/>
              <w:jc w:val="center"/>
              <w:rPr>
                <w:rFonts w:hint="eastAsia" w:ascii="宋体" w:hAnsi="宋体" w:eastAsia="宋体" w:cs="宋体"/>
                <w:b/>
                <w:bCs/>
                <w:sz w:val="21"/>
                <w:szCs w:val="21"/>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3"/>
              <w:rPr>
                <w:rFonts w:hint="eastAsia" w:ascii="宋体" w:hAnsi="宋体" w:eastAsia="宋体" w:cs="宋体"/>
                <w:sz w:val="21"/>
                <w:szCs w:val="21"/>
              </w:rPr>
            </w:pPr>
          </w:p>
        </w:tc>
        <w:tc>
          <w:tcPr>
            <w:tcW w:w="1395" w:type="dxa"/>
            <w:vAlign w:val="center"/>
          </w:tcPr>
          <w:p w14:paraId="12FE2B2B">
            <w:pPr>
              <w:pStyle w:val="3"/>
              <w:rPr>
                <w:rFonts w:hint="eastAsia" w:ascii="宋体" w:hAnsi="宋体" w:eastAsia="宋体" w:cs="宋体"/>
                <w:sz w:val="21"/>
                <w:szCs w:val="21"/>
              </w:rPr>
            </w:pPr>
            <w:r>
              <w:rPr>
                <w:rFonts w:hint="eastAsia" w:ascii="宋体" w:hAnsi="宋体" w:eastAsia="宋体" w:cs="宋体"/>
                <w:sz w:val="21"/>
                <w:szCs w:val="21"/>
              </w:rPr>
              <w:t>10%</w:t>
            </w:r>
          </w:p>
        </w:tc>
        <w:tc>
          <w:tcPr>
            <w:tcW w:w="1396" w:type="dxa"/>
            <w:vAlign w:val="center"/>
          </w:tcPr>
          <w:p w14:paraId="384A5B0E">
            <w:pPr>
              <w:pStyle w:val="3"/>
              <w:rPr>
                <w:rFonts w:hint="eastAsia" w:ascii="宋体" w:hAnsi="宋体" w:eastAsia="宋体" w:cs="宋体"/>
                <w:sz w:val="21"/>
                <w:szCs w:val="21"/>
              </w:rPr>
            </w:pPr>
            <w:r>
              <w:rPr>
                <w:rFonts w:hint="eastAsia" w:ascii="宋体" w:hAnsi="宋体" w:eastAsia="宋体" w:cs="宋体"/>
                <w:sz w:val="21"/>
                <w:szCs w:val="21"/>
              </w:rPr>
              <w:t>10%</w:t>
            </w:r>
          </w:p>
        </w:tc>
        <w:tc>
          <w:tcPr>
            <w:tcW w:w="1649" w:type="dxa"/>
            <w:shd w:val="clear" w:color="auto" w:fill="auto"/>
            <w:vAlign w:val="center"/>
          </w:tcPr>
          <w:p w14:paraId="1B95C613">
            <w:pPr>
              <w:pStyle w:val="3"/>
              <w:rPr>
                <w:rFonts w:hint="eastAsia" w:ascii="宋体" w:hAnsi="宋体" w:eastAsia="宋体" w:cs="宋体"/>
                <w:sz w:val="21"/>
                <w:szCs w:val="21"/>
              </w:rPr>
            </w:pPr>
            <w:r>
              <w:rPr>
                <w:rFonts w:hint="eastAsia" w:ascii="宋体" w:hAnsi="宋体" w:eastAsia="宋体" w:cs="宋体"/>
                <w:sz w:val="21"/>
                <w:szCs w:val="21"/>
              </w:rPr>
              <w:t>10%</w:t>
            </w:r>
          </w:p>
        </w:tc>
        <w:tc>
          <w:tcPr>
            <w:tcW w:w="1651" w:type="dxa"/>
            <w:vAlign w:val="center"/>
          </w:tcPr>
          <w:p w14:paraId="46AF616D">
            <w:pPr>
              <w:pStyle w:val="3"/>
              <w:rPr>
                <w:rFonts w:hint="eastAsia" w:ascii="宋体" w:hAnsi="宋体" w:eastAsia="宋体" w:cs="宋体"/>
                <w:sz w:val="21"/>
                <w:szCs w:val="21"/>
              </w:rPr>
            </w:pPr>
            <w:r>
              <w:rPr>
                <w:rFonts w:hint="eastAsia" w:ascii="宋体" w:hAnsi="宋体" w:eastAsia="宋体" w:cs="宋体"/>
                <w:sz w:val="21"/>
                <w:szCs w:val="21"/>
              </w:rPr>
              <w:t>10%</w:t>
            </w:r>
          </w:p>
        </w:tc>
        <w:tc>
          <w:tcPr>
            <w:tcW w:w="1522" w:type="dxa"/>
            <w:shd w:val="clear" w:color="auto" w:fill="auto"/>
            <w:vAlign w:val="center"/>
          </w:tcPr>
          <w:p w14:paraId="466F9CFE">
            <w:pPr>
              <w:pStyle w:val="3"/>
              <w:rPr>
                <w:rFonts w:hint="eastAsia" w:ascii="宋体" w:hAnsi="宋体" w:eastAsia="宋体" w:cs="宋体"/>
                <w:sz w:val="21"/>
                <w:szCs w:val="21"/>
              </w:rPr>
            </w:pPr>
            <w:r>
              <w:rPr>
                <w:rFonts w:hint="eastAsia" w:ascii="宋体" w:hAnsi="宋体" w:eastAsia="宋体" w:cs="宋体"/>
                <w:sz w:val="21"/>
                <w:szCs w:val="21"/>
              </w:rPr>
              <w:t>10%</w:t>
            </w:r>
          </w:p>
        </w:tc>
        <w:tc>
          <w:tcPr>
            <w:tcW w:w="1522" w:type="dxa"/>
            <w:vAlign w:val="center"/>
          </w:tcPr>
          <w:p w14:paraId="6E99AC2E">
            <w:pPr>
              <w:pStyle w:val="3"/>
              <w:rPr>
                <w:rFonts w:hint="eastAsia" w:ascii="宋体" w:hAnsi="宋体" w:eastAsia="宋体" w:cs="宋体"/>
                <w:sz w:val="21"/>
                <w:szCs w:val="21"/>
              </w:rPr>
            </w:pPr>
            <w:r>
              <w:rPr>
                <w:rFonts w:hint="eastAsia" w:ascii="宋体" w:hAnsi="宋体" w:eastAsia="宋体" w:cs="宋体"/>
                <w:sz w:val="21"/>
                <w:szCs w:val="21"/>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3"/>
              <w:rPr>
                <w:rFonts w:hint="eastAsia" w:ascii="宋体" w:hAnsi="宋体" w:eastAsia="宋体" w:cs="宋体"/>
                <w:sz w:val="21"/>
                <w:szCs w:val="21"/>
              </w:rPr>
            </w:pPr>
          </w:p>
        </w:tc>
        <w:tc>
          <w:tcPr>
            <w:tcW w:w="1395" w:type="dxa"/>
          </w:tcPr>
          <w:p w14:paraId="173550E8">
            <w:pPr>
              <w:pStyle w:val="3"/>
              <w:rPr>
                <w:rFonts w:hint="eastAsia" w:ascii="宋体" w:hAnsi="宋体" w:eastAsia="宋体" w:cs="宋体"/>
                <w:sz w:val="21"/>
                <w:szCs w:val="21"/>
              </w:rPr>
            </w:pPr>
            <w:r>
              <w:rPr>
                <w:rFonts w:hint="eastAsia" w:ascii="宋体" w:hAnsi="宋体" w:eastAsia="宋体" w:cs="宋体"/>
                <w:sz w:val="21"/>
                <w:szCs w:val="21"/>
              </w:rPr>
              <w:t>由任课教师根据学生课堂出勤进行考评</w:t>
            </w:r>
          </w:p>
        </w:tc>
        <w:tc>
          <w:tcPr>
            <w:tcW w:w="1396" w:type="dxa"/>
          </w:tcPr>
          <w:p w14:paraId="1307F97B">
            <w:pPr>
              <w:pStyle w:val="3"/>
              <w:rPr>
                <w:rFonts w:hint="eastAsia" w:ascii="宋体" w:hAnsi="宋体" w:eastAsia="宋体" w:cs="宋体"/>
                <w:sz w:val="21"/>
                <w:szCs w:val="21"/>
              </w:rPr>
            </w:pPr>
            <w:r>
              <w:rPr>
                <w:rFonts w:hint="eastAsia" w:ascii="宋体" w:hAnsi="宋体" w:eastAsia="宋体" w:cs="宋体"/>
                <w:sz w:val="21"/>
                <w:szCs w:val="21"/>
              </w:rPr>
              <w:t>由任课教师根据学生课堂的表现进行考评</w:t>
            </w:r>
          </w:p>
        </w:tc>
        <w:tc>
          <w:tcPr>
            <w:tcW w:w="1649" w:type="dxa"/>
            <w:shd w:val="clear" w:color="auto" w:fill="auto"/>
          </w:tcPr>
          <w:p w14:paraId="3B785528">
            <w:pPr>
              <w:pStyle w:val="3"/>
              <w:rPr>
                <w:rFonts w:hint="eastAsia" w:ascii="宋体" w:hAnsi="宋体" w:eastAsia="宋体" w:cs="宋体"/>
                <w:sz w:val="21"/>
                <w:szCs w:val="21"/>
              </w:rPr>
            </w:pPr>
            <w:r>
              <w:rPr>
                <w:rFonts w:hint="eastAsia" w:ascii="宋体" w:hAnsi="宋体" w:eastAsia="宋体" w:cs="宋体"/>
                <w:sz w:val="21"/>
                <w:szCs w:val="21"/>
              </w:rPr>
              <w:t>由任课教师根据学生课堂专注度、主动性进行考评</w:t>
            </w:r>
          </w:p>
        </w:tc>
        <w:tc>
          <w:tcPr>
            <w:tcW w:w="1651" w:type="dxa"/>
          </w:tcPr>
          <w:p w14:paraId="6ABEF1C8">
            <w:pPr>
              <w:pStyle w:val="3"/>
              <w:rPr>
                <w:rFonts w:hint="eastAsia" w:ascii="宋体" w:hAnsi="宋体" w:eastAsia="宋体" w:cs="宋体"/>
                <w:sz w:val="21"/>
                <w:szCs w:val="21"/>
              </w:rPr>
            </w:pPr>
            <w:r>
              <w:rPr>
                <w:rFonts w:hint="eastAsia" w:ascii="宋体" w:hAnsi="宋体" w:eastAsia="宋体" w:cs="宋体"/>
                <w:sz w:val="21"/>
                <w:szCs w:val="21"/>
              </w:rPr>
              <w:t>由任课教师根据学生作业完成情况进行考评</w:t>
            </w:r>
          </w:p>
        </w:tc>
        <w:tc>
          <w:tcPr>
            <w:tcW w:w="1522" w:type="dxa"/>
            <w:shd w:val="clear" w:color="auto" w:fill="auto"/>
          </w:tcPr>
          <w:p w14:paraId="53D57A48">
            <w:pPr>
              <w:pStyle w:val="3"/>
              <w:rPr>
                <w:rFonts w:hint="eastAsia" w:ascii="宋体" w:hAnsi="宋体" w:eastAsia="宋体" w:cs="宋体"/>
                <w:sz w:val="21"/>
                <w:szCs w:val="21"/>
              </w:rPr>
            </w:pPr>
            <w:r>
              <w:rPr>
                <w:rFonts w:hint="eastAsia" w:ascii="宋体" w:hAnsi="宋体" w:eastAsia="宋体" w:cs="宋体"/>
                <w:sz w:val="21"/>
                <w:szCs w:val="21"/>
              </w:rPr>
              <w:t>由实训实验课教师根据学生现场的测验进行考评</w:t>
            </w:r>
          </w:p>
        </w:tc>
        <w:tc>
          <w:tcPr>
            <w:tcW w:w="1522" w:type="dxa"/>
          </w:tcPr>
          <w:p w14:paraId="37800DB1">
            <w:pPr>
              <w:pStyle w:val="3"/>
              <w:rPr>
                <w:rFonts w:hint="eastAsia" w:ascii="宋体" w:hAnsi="宋体" w:eastAsia="宋体" w:cs="宋体"/>
                <w:sz w:val="21"/>
                <w:szCs w:val="21"/>
              </w:rPr>
            </w:pPr>
            <w:r>
              <w:rPr>
                <w:rFonts w:hint="eastAsia" w:ascii="宋体" w:hAnsi="宋体" w:eastAsia="宋体" w:cs="宋体"/>
                <w:sz w:val="21"/>
                <w:szCs w:val="21"/>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3"/>
              <w:rPr>
                <w:rFonts w:hint="eastAsia" w:ascii="宋体" w:hAnsi="宋体" w:eastAsia="宋体" w:cs="宋体"/>
                <w:sz w:val="21"/>
                <w:szCs w:val="21"/>
              </w:rPr>
            </w:pPr>
            <w:r>
              <w:rPr>
                <w:rFonts w:hint="eastAsia" w:ascii="宋体" w:hAnsi="宋体" w:eastAsia="宋体" w:cs="宋体"/>
                <w:sz w:val="21"/>
                <w:szCs w:val="21"/>
              </w:rPr>
              <w:t>注</w:t>
            </w:r>
          </w:p>
        </w:tc>
        <w:tc>
          <w:tcPr>
            <w:tcW w:w="7613" w:type="dxa"/>
            <w:gridSpan w:val="5"/>
            <w:vAlign w:val="center"/>
          </w:tcPr>
          <w:p w14:paraId="099EA58B">
            <w:pPr>
              <w:pStyle w:val="3"/>
              <w:rPr>
                <w:rFonts w:hint="eastAsia" w:ascii="宋体" w:hAnsi="宋体" w:eastAsia="宋体" w:cs="宋体"/>
                <w:sz w:val="21"/>
                <w:szCs w:val="21"/>
              </w:rPr>
            </w:pPr>
            <w:r>
              <w:rPr>
                <w:rFonts w:hint="eastAsia" w:ascii="宋体" w:hAnsi="宋体" w:eastAsia="宋体" w:cs="宋体"/>
                <w:sz w:val="21"/>
                <w:szCs w:val="21"/>
              </w:rPr>
              <w:t>出现严重违纪行为时，参照学院相关规定处理。</w:t>
            </w:r>
          </w:p>
        </w:tc>
        <w:tc>
          <w:tcPr>
            <w:tcW w:w="1522" w:type="dxa"/>
            <w:vAlign w:val="center"/>
          </w:tcPr>
          <w:p w14:paraId="3DE09A08">
            <w:pPr>
              <w:pStyle w:val="3"/>
              <w:rPr>
                <w:rFonts w:hint="eastAsia" w:ascii="宋体" w:hAnsi="宋体" w:eastAsia="宋体" w:cs="宋体"/>
                <w:sz w:val="21"/>
                <w:szCs w:val="21"/>
              </w:rPr>
            </w:pPr>
          </w:p>
        </w:tc>
      </w:tr>
    </w:tbl>
    <w:p w14:paraId="7641C1BA"/>
    <w:p w14:paraId="2994427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67" w:name="_Toc21231"/>
      <w:bookmarkStart w:id="68" w:name="_Toc15670"/>
      <w:bookmarkStart w:id="69" w:name="_Toc12497"/>
      <w:r>
        <w:rPr>
          <w:rFonts w:hint="eastAsia" w:ascii="宋体" w:hAnsi="宋体" w:eastAsia="宋体" w:cs="宋体"/>
          <w:b/>
          <w:color w:val="auto"/>
          <w:kern w:val="0"/>
          <w:sz w:val="24"/>
          <w:szCs w:val="24"/>
          <w:lang w:val="en-US" w:eastAsia="zh-CN"/>
        </w:rPr>
        <w:t>2.专业课程评价</w:t>
      </w:r>
      <w:bookmarkEnd w:id="67"/>
      <w:bookmarkEnd w:id="68"/>
      <w:bookmarkEnd w:id="69"/>
    </w:p>
    <w:p w14:paraId="1F35EDF3">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因采用了理实一体化课堂，项目式教学，学生团队式学习模式，故评价内容包括以下四个方面：</w:t>
      </w:r>
    </w:p>
    <w:p w14:paraId="4C4D463E">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（1）合作学习评价（10—20%）：合作技能、团队精神、沟通能力、信息获取和分析技能、知识学习能力、组织协调能力；</w:t>
      </w:r>
    </w:p>
    <w:p w14:paraId="6043931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（2）学习态度（10—20%）：良好的纪律性、自我管理能力、口头表达能力；</w:t>
      </w:r>
    </w:p>
    <w:p w14:paraId="146EF4AA">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（3）课程论文评价（30—60%）：知识面与归整能力、分析与解决问题的能力、学习与论文写作、实验与分析；</w:t>
      </w:r>
    </w:p>
    <w:p w14:paraId="5232C4D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（4）知识性测试（20—50%）：对专业知识的理解、知识运用技能、分析与判断能力。</w:t>
      </w:r>
    </w:p>
    <w:p w14:paraId="7E8EEB25">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70" w:name="_Toc1959"/>
      <w:bookmarkStart w:id="71" w:name="_Toc3090"/>
      <w:bookmarkStart w:id="72" w:name="_Toc23404"/>
      <w:r>
        <w:rPr>
          <w:rFonts w:hint="eastAsia" w:ascii="宋体" w:hAnsi="宋体" w:eastAsia="宋体" w:cs="宋体"/>
          <w:b/>
          <w:color w:val="auto"/>
          <w:kern w:val="0"/>
          <w:sz w:val="24"/>
          <w:szCs w:val="24"/>
          <w:lang w:val="en-US" w:eastAsia="zh-CN"/>
        </w:rPr>
        <w:t>3.岗位实习评价</w:t>
      </w:r>
      <w:bookmarkEnd w:id="70"/>
      <w:bookmarkEnd w:id="71"/>
      <w:bookmarkEnd w:id="72"/>
    </w:p>
    <w:p w14:paraId="67A882B1">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（1）实习鉴定（40%）：实习鉴定表是实习单位对实习生的表现鉴定，包括实习考勤和业务能力等，要求有实习单位鉴定意见、分数和单位盖章。</w:t>
      </w:r>
    </w:p>
    <w:p w14:paraId="3210B5E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（2）实习报告（60%）：包括实习日志、记录等，实习报告要符合实践报告一般规范，并体现顶岗实习特点，达到实习计划要求。</w:t>
      </w:r>
    </w:p>
    <w:p w14:paraId="73F697A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A、实习报告内容要体现以下内容：</w:t>
      </w:r>
    </w:p>
    <w:p w14:paraId="1ADF1A5C">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①实习单位的生产经营过程、管理模式、经营模式和企业文化介绍；</w:t>
      </w:r>
    </w:p>
    <w:p w14:paraId="3C301CC7">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②实习的岗位和从事的主要工作，需提交两个故障处理案例；</w:t>
      </w:r>
    </w:p>
    <w:p w14:paraId="1699F7F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③结合专业知识，总结实习岗位工作，提出自己的见解。</w:t>
      </w:r>
    </w:p>
    <w:p w14:paraId="713547C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B、实习报告可附的其他佐证材料：</w:t>
      </w:r>
    </w:p>
    <w:p w14:paraId="02BE128F">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①实习过程中参与组织实施并完成本岗位任务以外的工作（或项目）内容及其实习单位提供的证明。</w:t>
      </w:r>
    </w:p>
    <w:p w14:paraId="3EBF5223">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②实习过程中因成绩显著而获取的实习（或就业）单位奖励及证明材料。</w:t>
      </w:r>
    </w:p>
    <w:p w14:paraId="029D310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以上每项成绩由相应指导教师、实习单位分别按百分制评分，指导教师统计总评分。</w:t>
      </w:r>
    </w:p>
    <w:p w14:paraId="6A0835FF">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bookmarkStart w:id="73" w:name="_Toc11153"/>
    </w:p>
    <w:p w14:paraId="2FB92A80">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74" w:name="_Toc24627"/>
      <w:bookmarkStart w:id="75" w:name="_Toc22065"/>
      <w:r>
        <w:rPr>
          <w:rFonts w:hint="eastAsia" w:ascii="宋体" w:hAnsi="宋体" w:eastAsia="宋体" w:cs="宋体"/>
          <w:b/>
          <w:color w:val="auto"/>
          <w:kern w:val="0"/>
          <w:sz w:val="24"/>
          <w:szCs w:val="24"/>
          <w:lang w:val="en-US" w:eastAsia="zh-CN"/>
        </w:rPr>
        <w:t>4.毕业设计评价</w:t>
      </w:r>
      <w:bookmarkEnd w:id="73"/>
      <w:bookmarkEnd w:id="74"/>
      <w:bookmarkEnd w:id="75"/>
    </w:p>
    <w:p w14:paraId="540AFE0E">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采用多维度加权综合评价法，总成绩由以下几个部分构成：</w:t>
      </w:r>
    </w:p>
    <w:p w14:paraId="7527A07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p>
    <w:p w14:paraId="3197F444">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表1</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综合评价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1476"/>
        <w:gridCol w:w="6273"/>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评价环节</w:t>
            </w:r>
          </w:p>
        </w:tc>
        <w:tc>
          <w:tcPr>
            <w:tcW w:w="1378" w:type="dxa"/>
            <w:vAlign w:val="center"/>
          </w:tcPr>
          <w:p w14:paraId="33886B90">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建议权重</w:t>
            </w:r>
          </w:p>
        </w:tc>
        <w:tc>
          <w:tcPr>
            <w:tcW w:w="6351" w:type="dxa"/>
            <w:vAlign w:val="center"/>
          </w:tcPr>
          <w:p w14:paraId="13652659">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A. 过程评价</w:t>
            </w:r>
          </w:p>
        </w:tc>
        <w:tc>
          <w:tcPr>
            <w:tcW w:w="1378" w:type="dxa"/>
            <w:vAlign w:val="center"/>
          </w:tcPr>
          <w:p w14:paraId="3337A11F">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63D99E9">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B. 成果质量评价​</w:t>
            </w:r>
          </w:p>
        </w:tc>
        <w:tc>
          <w:tcPr>
            <w:tcW w:w="1378" w:type="dxa"/>
            <w:vAlign w:val="center"/>
          </w:tcPr>
          <w:p w14:paraId="27B97043">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40%​​</w:t>
            </w:r>
          </w:p>
        </w:tc>
        <w:tc>
          <w:tcPr>
            <w:tcW w:w="6351" w:type="dxa"/>
            <w:vAlign w:val="center"/>
          </w:tcPr>
          <w:p w14:paraId="1861D7E3">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C. 答辩表现评价​</w:t>
            </w:r>
          </w:p>
        </w:tc>
        <w:tc>
          <w:tcPr>
            <w:tcW w:w="1378" w:type="dxa"/>
            <w:vAlign w:val="center"/>
          </w:tcPr>
          <w:p w14:paraId="33E76157">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1B69FAB">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​总分​</w:t>
            </w:r>
          </w:p>
        </w:tc>
        <w:tc>
          <w:tcPr>
            <w:tcW w:w="1378" w:type="dxa"/>
            <w:vAlign w:val="center"/>
          </w:tcPr>
          <w:p w14:paraId="4ED87A8D">
            <w:pPr>
              <w:ind w:firstLine="420" w:firstLineChars="2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6351" w:type="dxa"/>
            <w:vAlign w:val="center"/>
          </w:tcPr>
          <w:p w14:paraId="04A363FB">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p>
        </w:tc>
      </w:tr>
    </w:tbl>
    <w:p w14:paraId="71FEB9EF">
      <w:pPr>
        <w:outlineLvl w:val="1"/>
        <w:rPr>
          <w:rFonts w:hint="eastAsia" w:ascii="楷体" w:hAnsi="楷体" w:eastAsia="楷体" w:cs="楷体"/>
          <w:b/>
          <w:bCs/>
          <w:sz w:val="28"/>
          <w:szCs w:val="28"/>
          <w:lang w:val="en-US" w:eastAsia="zh-CN"/>
        </w:rPr>
      </w:pPr>
      <w:bookmarkStart w:id="76" w:name="_Toc12960"/>
      <w:r>
        <w:rPr>
          <w:rFonts w:hint="eastAsia" w:ascii="楷体" w:hAnsi="楷体" w:eastAsia="楷体" w:cs="楷体"/>
          <w:b/>
          <w:bCs/>
          <w:sz w:val="28"/>
          <w:szCs w:val="28"/>
          <w:lang w:val="en-US" w:eastAsia="zh-CN"/>
        </w:rPr>
        <w:t>（六）质量管理</w:t>
      </w:r>
      <w:bookmarkEnd w:id="76"/>
    </w:p>
    <w:p w14:paraId="0501A8B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bookmarkStart w:id="77" w:name="_Toc108086273"/>
      <w:r>
        <w:rPr>
          <w:rFonts w:hint="eastAsia" w:asciiTheme="minorEastAsia" w:hAnsiTheme="minorEastAsia"/>
          <w:color w:val="000000" w:themeColor="text1"/>
          <w:sz w:val="24"/>
          <w:szCs w:val="24"/>
          <w:lang w:val="en-US" w:eastAsia="zh-CN"/>
          <w14:textFill>
            <w14:solidFill>
              <w14:schemeClr w14:val="tx1"/>
            </w14:solidFill>
          </w14:textFill>
        </w:rPr>
        <w:t>1.按照OBE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3.建立毕业生跟踪反馈机制及社会评价机制，并对生源情况、在校生学业水平、毕业生就业情况等进行分析，定期评价人才培养质量和培养目标达成情况。</w:t>
      </w:r>
    </w:p>
    <w:p w14:paraId="4AA10245">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4.专业教研组织充分利用评价分析结果，从人才培养方案的优化、教学仪器设备的有效利用、教学方法的有效改进、AI+的创新应用等方面持续努力，提高人才培养质量。</w:t>
      </w:r>
    </w:p>
    <w:p w14:paraId="6FA788D8">
      <w:pPr>
        <w:rPr>
          <w:rFonts w:hint="eastAsia"/>
        </w:rPr>
      </w:pPr>
    </w:p>
    <w:p w14:paraId="00ECEB33">
      <w:pPr>
        <w:numPr>
          <w:ilvl w:val="0"/>
          <w:numId w:val="1"/>
        </w:numPr>
        <w:ind w:left="0" w:leftChars="0" w:firstLine="0" w:firstLineChars="0"/>
        <w:outlineLvl w:val="0"/>
        <w:rPr>
          <w:rStyle w:val="34"/>
          <w:rFonts w:ascii="宋体" w:hAnsi="宋体"/>
          <w:b/>
          <w:color w:val="000000" w:themeColor="text1"/>
          <w:sz w:val="24"/>
          <w:szCs w:val="24"/>
          <w14:textFill>
            <w14:solidFill>
              <w14:schemeClr w14:val="tx1"/>
            </w14:solidFill>
          </w14:textFill>
        </w:rPr>
      </w:pPr>
      <w:bookmarkStart w:id="78" w:name="_Toc16796"/>
      <w:r>
        <w:rPr>
          <w:rFonts w:hint="eastAsia" w:ascii="黑体" w:hAnsi="黑体" w:eastAsia="黑体" w:cs="黑体"/>
          <w:sz w:val="28"/>
          <w:szCs w:val="28"/>
          <w:lang w:val="en-US" w:eastAsia="zh-CN"/>
        </w:rPr>
        <w:t>毕业要求</w:t>
      </w:r>
      <w:bookmarkEnd w:id="77"/>
      <w:bookmarkEnd w:id="78"/>
      <w:bookmarkStart w:id="79" w:name="_Toc27073"/>
      <w:r>
        <w:rPr>
          <w:rFonts w:hint="eastAsia" w:asciiTheme="minorEastAsia" w:hAnsiTheme="minorEastAsia" w:eastAsiaTheme="minorEastAsia" w:cstheme="minorBidi"/>
          <w:b/>
          <w:color w:val="000000" w:themeColor="text1"/>
          <w:sz w:val="28"/>
          <w:szCs w:val="28"/>
          <w14:textFill>
            <w14:solidFill>
              <w14:schemeClr w14:val="tx1"/>
            </w14:solidFill>
          </w14:textFill>
        </w:rPr>
        <w:br w:type="textWrapping"/>
      </w:r>
      <w:r>
        <w:rPr>
          <w:rFonts w:hint="eastAsia" w:ascii="楷体" w:hAnsi="楷体" w:eastAsia="楷体" w:cs="楷体"/>
          <w:b/>
          <w:bCs/>
          <w:sz w:val="28"/>
          <w:szCs w:val="28"/>
          <w:lang w:val="en-US" w:eastAsia="zh-CN"/>
        </w:rPr>
        <w:t>（一）毕业要求与课程对应关系</w:t>
      </w:r>
      <w:bookmarkEnd w:id="79"/>
    </w:p>
    <w:p w14:paraId="60B35072">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lang w:val="en-US" w:eastAsia="zh-CN"/>
          <w14:textFill>
            <w14:solidFill>
              <w14:schemeClr w14:val="tx1"/>
            </w14:solidFill>
          </w14:textFill>
        </w:rPr>
        <w:t>毕业要求与课程对应关系</w:t>
      </w:r>
    </w:p>
    <w:tbl>
      <w:tblPr>
        <w:tblStyle w:val="20"/>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276"/>
        <w:gridCol w:w="5528"/>
        <w:gridCol w:w="2268"/>
      </w:tblGrid>
      <w:tr w14:paraId="79568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9" w:type="dxa"/>
            <w:vAlign w:val="center"/>
          </w:tcPr>
          <w:p w14:paraId="4298496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0C9CBEB9">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毕业要求</w:t>
            </w:r>
          </w:p>
        </w:tc>
        <w:tc>
          <w:tcPr>
            <w:tcW w:w="5528" w:type="dxa"/>
            <w:vAlign w:val="center"/>
          </w:tcPr>
          <w:p w14:paraId="24EB0207">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对应的培养目标和规格</w:t>
            </w:r>
          </w:p>
        </w:tc>
        <w:tc>
          <w:tcPr>
            <w:tcW w:w="2268" w:type="dxa"/>
            <w:vAlign w:val="center"/>
          </w:tcPr>
          <w:p w14:paraId="3C32D8C8">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对应课程或环节</w:t>
            </w:r>
          </w:p>
        </w:tc>
      </w:tr>
      <w:tr w14:paraId="788CE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9" w:type="dxa"/>
            <w:vAlign w:val="center"/>
          </w:tcPr>
          <w:p w14:paraId="58C717B8">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6" w:type="dxa"/>
            <w:vAlign w:val="center"/>
          </w:tcPr>
          <w:p w14:paraId="14CF5F85">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rPr>
              <w:t>基本素质</w:t>
            </w:r>
            <w:r>
              <w:rPr>
                <w:rFonts w:hint="default"/>
              </w:rPr>
              <w:t>能力</w:t>
            </w:r>
          </w:p>
        </w:tc>
        <w:tc>
          <w:tcPr>
            <w:tcW w:w="5528" w:type="dxa"/>
          </w:tcPr>
          <w:p w14:paraId="308CC07D">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（1）坚定拥护中国共产党领导和中国特色社会主义制度，全面贯彻习近平新时代中国特色社会主义思想，践行社会主义核心价值观，具备坚定的理想信念、爱国情怀和社会责任感；</w:t>
            </w:r>
          </w:p>
          <w:p w14:paraId="00E3CFF1">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（2）掌握</w:t>
            </w:r>
            <w:r>
              <w:rPr>
                <w:rFonts w:hint="eastAsia" w:ascii="宋体" w:hAnsi="宋体" w:eastAsia="宋体" w:cs="宋体"/>
                <w:lang w:val="en-US" w:eastAsia="zh-CN"/>
              </w:rPr>
              <w:t>大数据与会计</w:t>
            </w:r>
            <w:r>
              <w:rPr>
                <w:rFonts w:hint="eastAsia" w:ascii="宋体" w:hAnsi="宋体" w:eastAsia="宋体" w:cs="宋体"/>
              </w:rPr>
              <w:t>专业相关的国家法律法规和行业标准，熟悉</w:t>
            </w:r>
            <w:r>
              <w:rPr>
                <w:rFonts w:hint="eastAsia" w:ascii="宋体" w:hAnsi="宋体" w:eastAsia="宋体" w:cs="宋体"/>
                <w:lang w:val="en-US" w:eastAsia="zh-CN"/>
              </w:rPr>
              <w:t>产权保护</w:t>
            </w:r>
            <w:r>
              <w:rPr>
                <w:rFonts w:hint="eastAsia" w:ascii="宋体" w:hAnsi="宋体" w:eastAsia="宋体" w:cs="宋体"/>
              </w:rPr>
              <w:t>、绿色制造、环境保护、职业健康与质量管理等知识，具备良好的职业道德、敬业精神和工匠精神；</w:t>
            </w:r>
          </w:p>
          <w:p w14:paraId="4AA49482">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（3）掌握语文、数学、英语、信息技术等文化基础知识，具备较强的学习能力、逻辑思维能力和人文素养，能够科学规划职业发展并具备持续学习与可持续发展能力；</w:t>
            </w:r>
          </w:p>
          <w:p w14:paraId="44012F79">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（4）具备较强的语言表达、技术文档撰写和沟通合作能力，能够在团队环境中有效协作，适应跨专业、多岗位的工作要求</w:t>
            </w:r>
            <w:r>
              <w:rPr>
                <w:rFonts w:hint="eastAsia" w:ascii="宋体" w:hAnsi="宋体" w:eastAsia="宋体" w:cs="宋体"/>
                <w:lang w:eastAsia="zh-CN"/>
              </w:rPr>
              <w:t>。</w:t>
            </w:r>
          </w:p>
        </w:tc>
        <w:tc>
          <w:tcPr>
            <w:tcW w:w="2268" w:type="dxa"/>
          </w:tcPr>
          <w:p w14:paraId="7675C3BE">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习近平新时代中国特色社会主义思想概论</w:t>
            </w:r>
          </w:p>
          <w:p w14:paraId="5EBE5438">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毛泽东思想和中国特色社会主义理论体系概论</w:t>
            </w:r>
          </w:p>
          <w:p w14:paraId="6FEB20E1">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思想道德与法治</w:t>
            </w:r>
          </w:p>
          <w:p w14:paraId="56DAF545">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形势与政策</w:t>
            </w:r>
          </w:p>
          <w:p w14:paraId="6E9DA9F4">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大学英语</w:t>
            </w:r>
          </w:p>
          <w:p w14:paraId="44949FA5">
            <w:pPr>
              <w:pStyle w:val="3"/>
              <w:keepNext w:val="0"/>
              <w:keepLines w:val="0"/>
              <w:widowControl/>
              <w:suppressLineNumbers w:val="0"/>
              <w:bidi w:val="0"/>
              <w:spacing w:before="0" w:beforeAutospacing="0" w:afterAutospacing="0"/>
              <w:ind w:left="0" w:right="0"/>
              <w:rPr>
                <w:rFonts w:hint="eastAsia" w:ascii="宋体" w:hAnsi="宋体" w:eastAsia="宋体" w:cs="宋体"/>
                <w:lang w:val="en-US" w:eastAsia="zh-CN"/>
              </w:rPr>
            </w:pPr>
            <w:r>
              <w:rPr>
                <w:rFonts w:hint="eastAsia" w:ascii="宋体" w:hAnsi="宋体" w:eastAsia="宋体" w:cs="宋体"/>
                <w:lang w:val="en-US" w:eastAsia="zh-CN"/>
              </w:rPr>
              <w:t>应用文写作</w:t>
            </w:r>
          </w:p>
          <w:p w14:paraId="1074C9C0">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信息技术</w:t>
            </w:r>
          </w:p>
          <w:p w14:paraId="2FE10DDD">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人工智能通识</w:t>
            </w:r>
          </w:p>
          <w:p w14:paraId="1E4C88AC">
            <w:pPr>
              <w:pStyle w:val="3"/>
              <w:keepNext w:val="0"/>
              <w:keepLines w:val="0"/>
              <w:widowControl/>
              <w:suppressLineNumbers w:val="0"/>
              <w:bidi w:val="0"/>
              <w:spacing w:before="0" w:beforeAutospacing="0" w:afterAutospacing="0"/>
              <w:ind w:left="0" w:right="0"/>
              <w:rPr>
                <w:rFonts w:hint="eastAsia" w:ascii="宋体" w:hAnsi="宋体" w:eastAsia="宋体" w:cs="宋体"/>
                <w:lang w:val="en-US" w:eastAsia="zh-CN"/>
              </w:rPr>
            </w:pPr>
            <w:r>
              <w:rPr>
                <w:rFonts w:hint="eastAsia" w:ascii="宋体" w:hAnsi="宋体" w:eastAsia="宋体" w:cs="宋体"/>
                <w:lang w:val="en-US" w:eastAsia="zh-CN"/>
              </w:rPr>
              <w:t>汽车文化</w:t>
            </w:r>
          </w:p>
          <w:p w14:paraId="51131600">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职业</w:t>
            </w:r>
            <w:r>
              <w:rPr>
                <w:rFonts w:hint="eastAsia" w:ascii="宋体" w:hAnsi="宋体" w:eastAsia="宋体" w:cs="宋体"/>
                <w:lang w:val="en-US" w:eastAsia="zh-CN"/>
              </w:rPr>
              <w:t>规划</w:t>
            </w:r>
          </w:p>
          <w:p w14:paraId="62E25D96">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中国共产党历史</w:t>
            </w:r>
          </w:p>
          <w:p w14:paraId="2022F50C">
            <w:pPr>
              <w:spacing w:line="0" w:lineRule="atLeast"/>
              <w:rPr>
                <w:rFonts w:hint="eastAsia" w:ascii="宋体" w:hAnsi="宋体" w:eastAsia="宋体" w:cs="宋体"/>
                <w:lang w:val="en-US" w:eastAsia="zh-CN"/>
              </w:rPr>
            </w:pPr>
            <w:r>
              <w:rPr>
                <w:rFonts w:hint="eastAsia" w:ascii="宋体" w:hAnsi="宋体" w:eastAsia="宋体" w:cs="宋体"/>
                <w:lang w:val="en-US" w:eastAsia="zh-CN"/>
              </w:rPr>
              <w:t>中华民族共同体概论</w:t>
            </w:r>
          </w:p>
          <w:p w14:paraId="2821CBDE">
            <w:pPr>
              <w:spacing w:line="0" w:lineRule="atLeast"/>
              <w:rPr>
                <w:rFonts w:hint="default" w:ascii="宋体" w:hAnsi="宋体" w:eastAsia="宋体" w:cs="宋体"/>
                <w:lang w:val="en-US" w:eastAsia="zh-CN"/>
              </w:rPr>
            </w:pPr>
            <w:r>
              <w:rPr>
                <w:rFonts w:hint="eastAsia" w:ascii="宋体" w:hAnsi="宋体" w:cs="宋体"/>
                <w:lang w:val="en-US" w:eastAsia="zh-CN"/>
              </w:rPr>
              <w:t>第二课堂</w:t>
            </w:r>
          </w:p>
        </w:tc>
      </w:tr>
      <w:tr w14:paraId="1054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709" w:type="dxa"/>
            <w:vAlign w:val="center"/>
          </w:tcPr>
          <w:p w14:paraId="13A1CE8D">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6" w:type="dxa"/>
            <w:vAlign w:val="center"/>
          </w:tcPr>
          <w:p w14:paraId="68583D90">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lang w:val="en-US" w:eastAsia="zh-CN"/>
              </w:rPr>
              <w:t>专业技术</w:t>
            </w:r>
            <w:r>
              <w:rPr>
                <w:rFonts w:hint="default"/>
              </w:rPr>
              <w:t>能力</w:t>
            </w:r>
          </w:p>
        </w:tc>
        <w:tc>
          <w:tcPr>
            <w:tcW w:w="5528" w:type="dxa"/>
          </w:tcPr>
          <w:p w14:paraId="49759027">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cs="宋体"/>
                <w:lang w:val="en-US" w:eastAsia="zh-CN"/>
              </w:rPr>
              <w:t>（1）</w:t>
            </w:r>
            <w:r>
              <w:rPr>
                <w:rFonts w:hint="eastAsia" w:ascii="宋体" w:hAnsi="宋体" w:eastAsia="宋体" w:cs="宋体"/>
                <w:lang w:val="en-US" w:eastAsia="zh-CN"/>
              </w:rPr>
              <w:t>系统掌握会计学基础理论、经济金融规律、企业管理逻辑及大数据技术基础，熟悉经济法、财政金融等相关法律法规。</w:t>
            </w:r>
          </w:p>
          <w:p w14:paraId="515C74D8">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cs="宋体"/>
                <w:lang w:val="en-US" w:eastAsia="zh-CN"/>
              </w:rPr>
              <w:t>（2）</w:t>
            </w:r>
            <w:r>
              <w:rPr>
                <w:rFonts w:hint="eastAsia" w:ascii="宋体" w:hAnsi="宋体" w:eastAsia="宋体" w:cs="宋体"/>
                <w:lang w:val="en-US" w:eastAsia="zh-CN"/>
              </w:rPr>
              <w:t>熟练运用会计学基本原理，完成原始凭证审核、记账凭证填制、会计账簿登记、财务报表编制等全流程账务处理。</w:t>
            </w:r>
          </w:p>
          <w:p w14:paraId="03B71266">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lang w:val="en-US" w:eastAsia="zh-CN"/>
              </w:rPr>
              <w:t>掌握大数据技术在财务领域的应用方法，能运用Python、会计信息系统等工具处理海量财务与业务数据，实现财务指标分析、成本动态核算。</w:t>
            </w:r>
          </w:p>
          <w:p w14:paraId="240A0828">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lang w:val="en-US" w:eastAsia="zh-CN"/>
              </w:rPr>
              <w:t>理解管理会计核心方法，能结合企业经营实际编制全面预算、开展成本控制与绩效评价。</w:t>
            </w:r>
          </w:p>
          <w:p w14:paraId="70E70C01">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cs="宋体"/>
                <w:lang w:val="en-US" w:eastAsia="zh-CN"/>
              </w:rPr>
              <w:t>（5）</w:t>
            </w:r>
            <w:r>
              <w:rPr>
                <w:rFonts w:hint="eastAsia" w:ascii="宋体" w:hAnsi="宋体" w:eastAsia="宋体" w:cs="宋体"/>
                <w:lang w:val="en-US" w:eastAsia="zh-CN"/>
              </w:rPr>
              <w:t>熟悉企业内部控制规范、经济法及财税相关政策，能识别财务风险点并实施基础防控措施；掌握企业筹资、投资及营运资金管理的基本方法。</w:t>
            </w:r>
          </w:p>
          <w:p w14:paraId="2E93B01E">
            <w:pPr>
              <w:pStyle w:val="3"/>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cs="宋体"/>
                <w:lang w:val="en-US" w:eastAsia="zh-CN"/>
              </w:rPr>
              <w:t>（6）</w:t>
            </w:r>
            <w:r>
              <w:rPr>
                <w:rFonts w:hint="eastAsia" w:ascii="宋体" w:hAnsi="宋体" w:eastAsia="宋体" w:cs="宋体"/>
                <w:lang w:val="en-US" w:eastAsia="zh-CN"/>
              </w:rPr>
              <w:t>结合统计基础、市场营销、网店推广等知识，具备市场动态分析与业务财务融合的意识，能适配“业财税一体化”运营需求。</w:t>
            </w:r>
          </w:p>
          <w:p w14:paraId="68871232">
            <w:pPr>
              <w:pStyle w:val="3"/>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cs="宋体"/>
                <w:lang w:val="en-US" w:eastAsia="zh-CN"/>
              </w:rPr>
              <w:t>（7）</w:t>
            </w:r>
            <w:r>
              <w:rPr>
                <w:rFonts w:hint="eastAsia" w:ascii="宋体" w:hAnsi="宋体" w:eastAsia="宋体" w:cs="宋体"/>
                <w:lang w:val="en-US" w:eastAsia="zh-CN"/>
              </w:rPr>
              <w:t>恪守会计职业道德与诚信准则，具备严谨细致的工作作风；形成持续学习能力，能适应财务智能化、数据化发展趋势。</w:t>
            </w:r>
          </w:p>
        </w:tc>
        <w:tc>
          <w:tcPr>
            <w:tcW w:w="2268" w:type="dxa"/>
          </w:tcPr>
          <w:p w14:paraId="25DDA51C">
            <w:pPr>
              <w:spacing w:line="0" w:lineRule="atLeast"/>
              <w:jc w:val="left"/>
              <w:rPr>
                <w:rFonts w:hint="eastAsia"/>
              </w:rPr>
            </w:pPr>
            <w:r>
              <w:rPr>
                <w:rFonts w:hint="eastAsia"/>
                <w:lang w:val="en-US" w:eastAsia="zh-CN"/>
              </w:rPr>
              <w:t>会计学基础</w:t>
            </w:r>
          </w:p>
          <w:p w14:paraId="2C689B42">
            <w:pPr>
              <w:spacing w:line="0" w:lineRule="atLeast"/>
              <w:jc w:val="left"/>
              <w:rPr>
                <w:rFonts w:hint="eastAsia"/>
                <w:lang w:val="en-US" w:eastAsia="zh-CN"/>
              </w:rPr>
            </w:pPr>
            <w:r>
              <w:rPr>
                <w:rFonts w:hint="eastAsia"/>
                <w:lang w:val="en-US" w:eastAsia="zh-CN"/>
              </w:rPr>
              <w:t>经济学原理</w:t>
            </w:r>
          </w:p>
          <w:p w14:paraId="7854DD4C">
            <w:pPr>
              <w:spacing w:line="0" w:lineRule="atLeast"/>
              <w:jc w:val="left"/>
              <w:rPr>
                <w:rFonts w:hint="eastAsia"/>
                <w:lang w:val="en-US" w:eastAsia="zh-CN"/>
              </w:rPr>
            </w:pPr>
            <w:r>
              <w:rPr>
                <w:rFonts w:hint="eastAsia"/>
                <w:lang w:val="en-US" w:eastAsia="zh-CN"/>
              </w:rPr>
              <w:t>财政金融基础</w:t>
            </w:r>
          </w:p>
          <w:p w14:paraId="0F2EE849">
            <w:pPr>
              <w:spacing w:line="0" w:lineRule="atLeast"/>
              <w:jc w:val="left"/>
              <w:rPr>
                <w:rFonts w:hint="default"/>
                <w:lang w:val="en-US" w:eastAsia="zh-CN"/>
              </w:rPr>
            </w:pPr>
            <w:r>
              <w:rPr>
                <w:rFonts w:hint="eastAsia"/>
                <w:lang w:val="en-US" w:eastAsia="zh-CN"/>
              </w:rPr>
              <w:t>统计基础</w:t>
            </w:r>
          </w:p>
          <w:p w14:paraId="6C1DA291">
            <w:pPr>
              <w:spacing w:line="0" w:lineRule="atLeast"/>
              <w:jc w:val="left"/>
              <w:rPr>
                <w:rFonts w:hint="eastAsia"/>
                <w:lang w:val="en-US" w:eastAsia="zh-CN"/>
              </w:rPr>
            </w:pPr>
            <w:r>
              <w:rPr>
                <w:rFonts w:hint="eastAsia"/>
                <w:lang w:val="en-US" w:eastAsia="zh-CN"/>
              </w:rPr>
              <w:t>大数据技术应用基础</w:t>
            </w:r>
          </w:p>
          <w:p w14:paraId="5F615854">
            <w:pPr>
              <w:spacing w:line="0" w:lineRule="atLeast"/>
              <w:jc w:val="left"/>
              <w:rPr>
                <w:rFonts w:hint="default"/>
                <w:lang w:val="en-US" w:eastAsia="zh-CN"/>
              </w:rPr>
            </w:pPr>
            <w:r>
              <w:rPr>
                <w:rFonts w:hint="eastAsia"/>
                <w:lang w:val="en-US" w:eastAsia="zh-CN"/>
              </w:rPr>
              <w:t>经济法基础</w:t>
            </w:r>
          </w:p>
          <w:p w14:paraId="563A45CC">
            <w:pPr>
              <w:spacing w:line="0" w:lineRule="atLeast"/>
              <w:jc w:val="left"/>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出纳业务操作</w:t>
            </w:r>
          </w:p>
          <w:p w14:paraId="0310A7E1">
            <w:pPr>
              <w:spacing w:line="0" w:lineRule="atLeast"/>
              <w:jc w:val="left"/>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管理会计实务</w:t>
            </w:r>
          </w:p>
          <w:p w14:paraId="596ACCE3">
            <w:pPr>
              <w:spacing w:line="0" w:lineRule="atLeast"/>
              <w:jc w:val="left"/>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企业内部控制</w:t>
            </w:r>
          </w:p>
          <w:p w14:paraId="4DFF86B6">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大数据技术在财务中的应用</w:t>
            </w:r>
          </w:p>
          <w:p w14:paraId="0F6AAE34">
            <w:pPr>
              <w:spacing w:line="0" w:lineRule="atLeast"/>
              <w:jc w:val="left"/>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企业财务管理</w:t>
            </w:r>
          </w:p>
          <w:p w14:paraId="34969EEC">
            <w:pPr>
              <w:numPr>
                <w:ilvl w:val="0"/>
                <w:numId w:val="0"/>
              </w:num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市场营销</w:t>
            </w:r>
          </w:p>
          <w:p w14:paraId="2ED19B9A">
            <w:pPr>
              <w:numPr>
                <w:ilvl w:val="0"/>
                <w:numId w:val="0"/>
              </w:numPr>
              <w:jc w:val="left"/>
              <w:rPr>
                <w:rFonts w:hint="eastAsia" w:ascii="宋体" w:hAnsi="宋体" w:cs="宋体"/>
                <w:sz w:val="21"/>
                <w:szCs w:val="21"/>
                <w:lang w:val="en-US" w:eastAsia="zh-CN"/>
              </w:rPr>
            </w:pPr>
            <w:r>
              <w:rPr>
                <w:rFonts w:hint="eastAsia" w:ascii="宋体" w:hAnsi="宋体" w:cs="宋体"/>
                <w:sz w:val="21"/>
                <w:szCs w:val="21"/>
                <w:lang w:val="en-US" w:eastAsia="zh-CN"/>
              </w:rPr>
              <w:t>统计基础</w:t>
            </w:r>
          </w:p>
          <w:p w14:paraId="08A1AF41">
            <w:pPr>
              <w:numPr>
                <w:ilvl w:val="0"/>
                <w:numId w:val="0"/>
              </w:numPr>
              <w:jc w:val="left"/>
              <w:rPr>
                <w:rFonts w:hint="eastAsia" w:ascii="宋体" w:hAnsi="宋体" w:cs="宋体"/>
                <w:sz w:val="21"/>
                <w:szCs w:val="21"/>
                <w:lang w:val="en-US" w:eastAsia="zh-CN"/>
              </w:rPr>
            </w:pPr>
            <w:r>
              <w:rPr>
                <w:rFonts w:hint="eastAsia" w:ascii="宋体" w:hAnsi="宋体" w:cs="宋体"/>
                <w:sz w:val="21"/>
                <w:szCs w:val="21"/>
                <w:lang w:val="en-US" w:eastAsia="zh-CN"/>
              </w:rPr>
              <w:t>会计信息系统应用</w:t>
            </w:r>
          </w:p>
          <w:p w14:paraId="4D8EEC24">
            <w:pPr>
              <w:numPr>
                <w:ilvl w:val="0"/>
                <w:numId w:val="0"/>
              </w:numPr>
              <w:jc w:val="left"/>
              <w:rPr>
                <w:rFonts w:hint="default" w:ascii="宋体" w:hAnsi="宋体" w:cs="宋体"/>
                <w:sz w:val="21"/>
                <w:szCs w:val="21"/>
                <w:lang w:val="en-US" w:eastAsia="zh-CN"/>
              </w:rPr>
            </w:pPr>
            <w:r>
              <w:rPr>
                <w:rFonts w:hint="eastAsia" w:ascii="宋体" w:hAnsi="宋体" w:cs="宋体"/>
                <w:sz w:val="21"/>
                <w:szCs w:val="21"/>
                <w:lang w:val="en-US" w:eastAsia="zh-CN"/>
              </w:rPr>
              <w:t>第二课堂</w:t>
            </w:r>
          </w:p>
        </w:tc>
      </w:tr>
      <w:tr w14:paraId="2EB47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vAlign w:val="center"/>
          </w:tcPr>
          <w:p w14:paraId="72C00EC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6" w:type="dxa"/>
            <w:vAlign w:val="center"/>
          </w:tcPr>
          <w:p w14:paraId="40C0B14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lang w:val="en-US" w:eastAsia="zh-CN"/>
              </w:rPr>
              <w:t>行业职业</w:t>
            </w:r>
            <w:r>
              <w:rPr>
                <w:rFonts w:hint="default"/>
              </w:rPr>
              <w:t>能力</w:t>
            </w:r>
          </w:p>
        </w:tc>
        <w:tc>
          <w:tcPr>
            <w:tcW w:w="5528" w:type="dxa"/>
          </w:tcPr>
          <w:p w14:paraId="700A4922">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1</w:t>
            </w:r>
            <w:r>
              <w:rPr>
                <w:rFonts w:hint="eastAsia" w:ascii="宋体" w:hAnsi="宋体" w:eastAsia="宋体" w:cs="宋体"/>
              </w:rPr>
              <w:t>）掌握</w:t>
            </w:r>
            <w:r>
              <w:rPr>
                <w:rFonts w:hint="eastAsia" w:ascii="宋体" w:hAnsi="宋体" w:cs="宋体"/>
                <w:lang w:val="en-US" w:eastAsia="zh-CN"/>
              </w:rPr>
              <w:t>大数据与会计</w:t>
            </w:r>
            <w:r>
              <w:rPr>
                <w:rFonts w:hint="eastAsia" w:ascii="宋体" w:hAnsi="宋体" w:eastAsia="宋体" w:cs="宋体"/>
              </w:rPr>
              <w:t>相关基础知识，具备适应互联网、</w:t>
            </w:r>
            <w:r>
              <w:rPr>
                <w:rFonts w:hint="eastAsia" w:ascii="宋体" w:hAnsi="宋体" w:eastAsia="宋体" w:cs="宋体"/>
                <w:lang w:val="en-US" w:eastAsia="zh-CN"/>
              </w:rPr>
              <w:t>新媒体</w:t>
            </w:r>
            <w:r>
              <w:rPr>
                <w:rFonts w:hint="eastAsia" w:ascii="宋体" w:hAnsi="宋体" w:eastAsia="宋体" w:cs="宋体"/>
              </w:rPr>
              <w:t>发展需求的数字化技能；</w:t>
            </w:r>
          </w:p>
          <w:p w14:paraId="648C022C">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2</w:t>
            </w:r>
            <w:r>
              <w:rPr>
                <w:rFonts w:hint="eastAsia" w:ascii="宋体" w:hAnsi="宋体" w:eastAsia="宋体" w:cs="宋体"/>
              </w:rPr>
              <w:t>）具备较强的探究学习与创新能力，能够整合多学科知识，分析并解决</w:t>
            </w:r>
            <w:r>
              <w:rPr>
                <w:rFonts w:hint="eastAsia" w:ascii="宋体" w:hAnsi="宋体" w:cs="宋体"/>
                <w:lang w:val="en-US" w:eastAsia="zh-CN"/>
              </w:rPr>
              <w:t>大数据与会计</w:t>
            </w:r>
            <w:r>
              <w:rPr>
                <w:rFonts w:hint="eastAsia" w:ascii="宋体" w:hAnsi="宋体" w:eastAsia="宋体" w:cs="宋体"/>
              </w:rPr>
              <w:t>应用中的复杂问题；</w:t>
            </w:r>
          </w:p>
          <w:p w14:paraId="75522E9C">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3</w:t>
            </w:r>
            <w:r>
              <w:rPr>
                <w:rFonts w:hint="eastAsia" w:ascii="宋体" w:hAnsi="宋体" w:eastAsia="宋体" w:cs="宋体"/>
              </w:rPr>
              <w:t>）掌握健康生活与体育锻炼的基本知识与技能，达到国家大学生体质健康标准，具备良好的心理素质和团队协作精神；</w:t>
            </w:r>
          </w:p>
          <w:p w14:paraId="44EAC62E">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4</w:t>
            </w:r>
            <w:r>
              <w:rPr>
                <w:rFonts w:hint="eastAsia" w:ascii="宋体" w:hAnsi="宋体" w:eastAsia="宋体" w:cs="宋体"/>
              </w:rPr>
              <w:t>）具备基本的美育知识和艺术修养，形成良好的审美素养和至少一项艺术特长或兴趣；</w:t>
            </w:r>
          </w:p>
          <w:p w14:paraId="4E733C84">
            <w:pPr>
              <w:spacing w:line="0" w:lineRule="atLeast"/>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5</w:t>
            </w:r>
            <w:r>
              <w:rPr>
                <w:rFonts w:hint="eastAsia" w:ascii="宋体" w:hAnsi="宋体" w:eastAsia="宋体" w:cs="宋体"/>
              </w:rPr>
              <w:t>）树立正确的劳动观念，具备劳动素养与职业素养，弘扬劳模精神、劳动精神、工匠精神，形成精益求精、追求卓越的职业品质。</w:t>
            </w:r>
          </w:p>
        </w:tc>
        <w:tc>
          <w:tcPr>
            <w:tcW w:w="2268" w:type="dxa"/>
          </w:tcPr>
          <w:p w14:paraId="4D731444">
            <w:pPr>
              <w:spacing w:line="0" w:lineRule="atLeast"/>
              <w:rPr>
                <w:rFonts w:hint="eastAsia" w:ascii="宋体" w:hAnsi="宋体" w:eastAsia="宋体" w:cs="宋体"/>
              </w:rPr>
            </w:pPr>
            <w:r>
              <w:rPr>
                <w:rFonts w:hint="eastAsia" w:ascii="宋体" w:hAnsi="宋体" w:eastAsia="宋体" w:cs="宋体"/>
              </w:rPr>
              <w:t>公共基础课</w:t>
            </w:r>
          </w:p>
          <w:p w14:paraId="1A6C273A">
            <w:pPr>
              <w:spacing w:line="0" w:lineRule="atLeast"/>
              <w:rPr>
                <w:rFonts w:hint="eastAsia" w:ascii="宋体" w:hAnsi="宋体" w:eastAsia="宋体" w:cs="宋体"/>
              </w:rPr>
            </w:pPr>
            <w:r>
              <w:rPr>
                <w:rFonts w:hint="eastAsia" w:ascii="宋体" w:hAnsi="宋体" w:eastAsia="宋体" w:cs="宋体"/>
              </w:rPr>
              <w:t>专业基础课</w:t>
            </w:r>
          </w:p>
          <w:p w14:paraId="751D4AB4">
            <w:pPr>
              <w:spacing w:line="0" w:lineRule="atLeast"/>
              <w:rPr>
                <w:rFonts w:hint="eastAsia" w:ascii="宋体" w:hAnsi="宋体" w:eastAsia="宋体" w:cs="宋体"/>
                <w:lang w:eastAsia="zh-CN"/>
              </w:rPr>
            </w:pPr>
            <w:r>
              <w:rPr>
                <w:rFonts w:hint="eastAsia" w:ascii="宋体" w:hAnsi="宋体" w:eastAsia="宋体" w:cs="宋体"/>
                <w:lang w:val="en-US" w:eastAsia="zh-CN"/>
              </w:rPr>
              <w:t>专业核心</w:t>
            </w:r>
            <w:r>
              <w:rPr>
                <w:rFonts w:hint="eastAsia" w:ascii="宋体" w:hAnsi="宋体" w:eastAsia="宋体" w:cs="宋体"/>
              </w:rPr>
              <w:t>课</w:t>
            </w:r>
          </w:p>
          <w:p w14:paraId="35439621">
            <w:pPr>
              <w:spacing w:line="0" w:lineRule="atLeast"/>
              <w:rPr>
                <w:rFonts w:hint="eastAsia" w:ascii="宋体" w:hAnsi="宋体" w:eastAsia="宋体" w:cs="宋体"/>
              </w:rPr>
            </w:pPr>
            <w:r>
              <w:rPr>
                <w:rFonts w:hint="eastAsia" w:ascii="宋体" w:hAnsi="宋体" w:eastAsia="宋体" w:cs="宋体"/>
                <w:lang w:val="en-US" w:eastAsia="zh-CN"/>
              </w:rPr>
              <w:t>专业实践</w:t>
            </w:r>
            <w:r>
              <w:rPr>
                <w:rFonts w:hint="eastAsia" w:ascii="宋体" w:hAnsi="宋体" w:eastAsia="宋体" w:cs="宋体"/>
              </w:rPr>
              <w:t>课</w:t>
            </w:r>
          </w:p>
          <w:p w14:paraId="2C0E79C4">
            <w:pPr>
              <w:spacing w:line="0" w:lineRule="atLeast"/>
              <w:rPr>
                <w:rFonts w:hint="eastAsia" w:ascii="宋体" w:hAnsi="宋体" w:eastAsia="宋体" w:cs="宋体"/>
              </w:rPr>
            </w:pPr>
            <w:r>
              <w:rPr>
                <w:rFonts w:hint="eastAsia" w:ascii="宋体" w:hAnsi="宋体" w:eastAsia="宋体" w:cs="宋体"/>
              </w:rPr>
              <w:t>专业拓展课</w:t>
            </w:r>
          </w:p>
          <w:p w14:paraId="1D7ED322">
            <w:pPr>
              <w:spacing w:line="0" w:lineRule="atLeast"/>
              <w:rPr>
                <w:rFonts w:hint="eastAsia" w:ascii="宋体" w:hAnsi="宋体" w:eastAsia="宋体" w:cs="宋体"/>
              </w:rPr>
            </w:pPr>
            <w:r>
              <w:rPr>
                <w:rFonts w:hint="eastAsia" w:ascii="宋体" w:hAnsi="宋体" w:eastAsia="宋体" w:cs="宋体"/>
              </w:rPr>
              <w:t>岗位实习</w:t>
            </w:r>
          </w:p>
          <w:p w14:paraId="59C69177">
            <w:pPr>
              <w:spacing w:line="0" w:lineRule="atLeast"/>
              <w:rPr>
                <w:rFonts w:hint="eastAsia" w:ascii="宋体" w:hAnsi="宋体" w:eastAsia="宋体" w:cs="宋体"/>
              </w:rPr>
            </w:pPr>
            <w:r>
              <w:rPr>
                <w:rFonts w:hint="eastAsia" w:ascii="宋体" w:hAnsi="宋体" w:eastAsia="宋体" w:cs="宋体"/>
              </w:rPr>
              <w:t>毕业设计</w:t>
            </w:r>
          </w:p>
          <w:p w14:paraId="4D273A6D">
            <w:pPr>
              <w:spacing w:line="0" w:lineRule="atLeast"/>
              <w:rPr>
                <w:rFonts w:hint="eastAsia" w:ascii="宋体" w:hAnsi="宋体" w:eastAsia="宋体" w:cs="宋体"/>
              </w:rPr>
            </w:pPr>
            <w:r>
              <w:rPr>
                <w:rFonts w:hint="eastAsia" w:ascii="宋体" w:hAnsi="宋体" w:eastAsia="宋体" w:cs="宋体"/>
              </w:rPr>
              <w:t>第二课堂</w:t>
            </w:r>
          </w:p>
        </w:tc>
      </w:tr>
      <w:tr w14:paraId="0A4CF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shd w:val="clear" w:color="auto" w:fill="auto"/>
            <w:vAlign w:val="center"/>
          </w:tcPr>
          <w:p w14:paraId="26AD1BAE">
            <w:pPr>
              <w:pStyle w:val="3"/>
              <w:rPr>
                <w:rFonts w:hint="eastAsia" w:ascii="Calibri" w:hAnsi="Calibri" w:eastAsia="宋体" w:cs="Times New Roman"/>
                <w:kern w:val="2"/>
                <w:sz w:val="21"/>
                <w:szCs w:val="21"/>
                <w:lang w:val="en-US" w:eastAsia="zh-CN" w:bidi="ar-SA"/>
              </w:rPr>
            </w:pPr>
            <w:r>
              <w:rPr>
                <w:rFonts w:hint="eastAsia"/>
              </w:rPr>
              <w:t>4</w:t>
            </w:r>
          </w:p>
        </w:tc>
        <w:tc>
          <w:tcPr>
            <w:tcW w:w="1276" w:type="dxa"/>
            <w:shd w:val="clear" w:color="auto" w:fill="auto"/>
            <w:vAlign w:val="center"/>
          </w:tcPr>
          <w:p w14:paraId="37D95938">
            <w:pPr>
              <w:pStyle w:val="3"/>
              <w:rPr>
                <w:rFonts w:hint="eastAsia" w:ascii="Calibri" w:hAnsi="Calibri" w:eastAsia="宋体" w:cs="Times New Roman"/>
                <w:kern w:val="2"/>
                <w:sz w:val="21"/>
                <w:szCs w:val="21"/>
                <w:lang w:val="en-US" w:eastAsia="zh-CN" w:bidi="ar-SA"/>
              </w:rPr>
            </w:pPr>
            <w:r>
              <w:rPr>
                <w:rFonts w:hint="eastAsia"/>
              </w:rPr>
              <w:t>可持续发展能力</w:t>
            </w:r>
          </w:p>
        </w:tc>
        <w:tc>
          <w:tcPr>
            <w:tcW w:w="5528" w:type="dxa"/>
            <w:shd w:val="clear" w:color="auto" w:fill="auto"/>
            <w:vAlign w:val="center"/>
          </w:tcPr>
          <w:p w14:paraId="481A7A38">
            <w:pPr>
              <w:pStyle w:val="3"/>
              <w:rPr>
                <w:rFonts w:hint="eastAsia" w:ascii="Calibri" w:hAnsi="Calibri" w:eastAsia="宋体" w:cs="Times New Roman"/>
                <w:kern w:val="2"/>
                <w:sz w:val="21"/>
                <w:szCs w:val="21"/>
                <w:lang w:val="en-US" w:eastAsia="zh-CN" w:bidi="ar-SA"/>
              </w:rPr>
            </w:pPr>
            <w:r>
              <w:rPr>
                <w:rFonts w:hint="eastAsia"/>
              </w:rPr>
              <w:t>具有终身学习的意识；具有文献资料的检索与获取等方面内容</w:t>
            </w:r>
          </w:p>
        </w:tc>
        <w:tc>
          <w:tcPr>
            <w:tcW w:w="2268" w:type="dxa"/>
            <w:shd w:val="clear" w:color="auto" w:fill="auto"/>
            <w:vAlign w:val="center"/>
          </w:tcPr>
          <w:p w14:paraId="0F5D565A">
            <w:pPr>
              <w:pStyle w:val="3"/>
              <w:rPr>
                <w:rFonts w:hint="eastAsia" w:ascii="Calibri" w:hAnsi="Calibri" w:eastAsia="宋体" w:cs="Times New Roman"/>
                <w:kern w:val="2"/>
                <w:sz w:val="21"/>
                <w:szCs w:val="21"/>
                <w:lang w:val="en-US" w:eastAsia="zh-CN" w:bidi="ar-SA"/>
              </w:rPr>
            </w:pPr>
            <w:r>
              <w:rPr>
                <w:rFonts w:hint="eastAsia"/>
              </w:rPr>
              <w:t>职业规划、第二课堂</w:t>
            </w:r>
          </w:p>
        </w:tc>
      </w:tr>
      <w:tr w14:paraId="0FEFC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shd w:val="clear" w:color="auto" w:fill="auto"/>
            <w:vAlign w:val="center"/>
          </w:tcPr>
          <w:p w14:paraId="2463E70A">
            <w:pPr>
              <w:pStyle w:val="3"/>
              <w:rPr>
                <w:rFonts w:hint="eastAsia" w:ascii="Calibri" w:hAnsi="Calibri" w:eastAsia="宋体" w:cs="Times New Roman"/>
                <w:kern w:val="2"/>
                <w:sz w:val="21"/>
                <w:szCs w:val="21"/>
                <w:lang w:val="en-US" w:eastAsia="zh-CN" w:bidi="ar-SA"/>
              </w:rPr>
            </w:pPr>
            <w:r>
              <w:rPr>
                <w:rFonts w:hint="eastAsia"/>
              </w:rPr>
              <w:t>5</w:t>
            </w:r>
          </w:p>
        </w:tc>
        <w:tc>
          <w:tcPr>
            <w:tcW w:w="1276" w:type="dxa"/>
            <w:shd w:val="clear" w:color="auto" w:fill="auto"/>
            <w:vAlign w:val="center"/>
          </w:tcPr>
          <w:p w14:paraId="6AAC526A">
            <w:pPr>
              <w:pStyle w:val="3"/>
              <w:rPr>
                <w:rFonts w:hint="eastAsia" w:ascii="Calibri" w:hAnsi="Calibri" w:eastAsia="宋体" w:cs="Times New Roman"/>
                <w:kern w:val="2"/>
                <w:sz w:val="21"/>
                <w:szCs w:val="21"/>
                <w:lang w:val="en-US" w:eastAsia="zh-CN" w:bidi="ar-SA"/>
              </w:rPr>
            </w:pPr>
            <w:r>
              <w:rPr>
                <w:rFonts w:hint="eastAsia"/>
              </w:rPr>
              <w:t>创新与创业能力</w:t>
            </w:r>
          </w:p>
        </w:tc>
        <w:tc>
          <w:tcPr>
            <w:tcW w:w="5528" w:type="dxa"/>
            <w:shd w:val="clear" w:color="auto" w:fill="auto"/>
            <w:vAlign w:val="center"/>
          </w:tcPr>
          <w:p w14:paraId="0944DA89">
            <w:pPr>
              <w:pStyle w:val="3"/>
              <w:rPr>
                <w:rFonts w:hint="eastAsia" w:ascii="Calibri" w:hAnsi="Calibri" w:eastAsia="宋体" w:cs="Times New Roman"/>
                <w:kern w:val="2"/>
                <w:sz w:val="21"/>
                <w:szCs w:val="21"/>
                <w:lang w:val="en-US" w:eastAsia="zh-CN" w:bidi="ar-SA"/>
              </w:rPr>
            </w:pPr>
            <w:r>
              <w:rPr>
                <w:rFonts w:hint="eastAsia"/>
              </w:rPr>
              <w:t>具有创新能力，具备使用专业知识和技能，主动满足经济社会发展的能力</w:t>
            </w:r>
          </w:p>
        </w:tc>
        <w:tc>
          <w:tcPr>
            <w:tcW w:w="2268" w:type="dxa"/>
            <w:shd w:val="clear" w:color="auto" w:fill="auto"/>
            <w:vAlign w:val="center"/>
          </w:tcPr>
          <w:p w14:paraId="1387E3B1">
            <w:pPr>
              <w:pStyle w:val="3"/>
              <w:rPr>
                <w:rFonts w:hint="eastAsia" w:ascii="Calibri" w:hAnsi="Calibri" w:eastAsia="宋体" w:cs="Times New Roman"/>
                <w:kern w:val="2"/>
                <w:sz w:val="21"/>
                <w:szCs w:val="21"/>
                <w:lang w:val="en-US" w:eastAsia="zh-CN" w:bidi="ar-SA"/>
              </w:rPr>
            </w:pPr>
            <w:r>
              <w:rPr>
                <w:rFonts w:hint="eastAsia"/>
              </w:rPr>
              <w:t>创新创业教育、第二课堂</w:t>
            </w:r>
          </w:p>
        </w:tc>
      </w:tr>
    </w:tbl>
    <w:p w14:paraId="60F2EF15">
      <w:pPr>
        <w:pStyle w:val="3"/>
        <w:rPr>
          <w:rFonts w:asciiTheme="minorEastAsia" w:hAnsiTheme="minorEastAsia" w:eastAsiaTheme="minorEastAsia" w:cstheme="minorBidi"/>
          <w:b/>
          <w:color w:val="000000" w:themeColor="text1"/>
          <w14:textFill>
            <w14:solidFill>
              <w14:schemeClr w14:val="tx1"/>
            </w14:solidFill>
          </w14:textFill>
        </w:rPr>
      </w:pPr>
    </w:p>
    <w:p w14:paraId="1A08CD0D">
      <w:pPr>
        <w:outlineLvl w:val="1"/>
        <w:rPr>
          <w:rFonts w:asciiTheme="minorEastAsia" w:hAnsiTheme="minorEastAsia" w:eastAsiaTheme="minorEastAsia" w:cstheme="minorBidi"/>
          <w:b/>
          <w:color w:val="000000" w:themeColor="text1"/>
          <w14:textFill>
            <w14:solidFill>
              <w14:schemeClr w14:val="tx1"/>
            </w14:solidFill>
          </w14:textFill>
        </w:rPr>
      </w:pPr>
      <w:bookmarkStart w:id="80" w:name="_Toc27704"/>
      <w:r>
        <w:rPr>
          <w:rFonts w:hint="eastAsia" w:ascii="楷体" w:hAnsi="楷体" w:eastAsia="楷体" w:cs="楷体"/>
          <w:b/>
          <w:bCs/>
          <w:sz w:val="28"/>
          <w:szCs w:val="28"/>
          <w:lang w:val="en-US" w:eastAsia="zh-CN"/>
        </w:rPr>
        <w:t>（二）毕业学分及证书要求</w:t>
      </w:r>
      <w:bookmarkEnd w:id="80"/>
      <w:r>
        <w:rPr>
          <w:rFonts w:hint="eastAsia" w:ascii="楷体" w:hAnsi="楷体" w:eastAsia="楷体" w:cs="楷体"/>
          <w:b/>
          <w:bCs/>
          <w:sz w:val="28"/>
          <w:szCs w:val="28"/>
          <w:lang w:val="en-US" w:eastAsia="zh-CN"/>
        </w:rPr>
        <w:t xml:space="preserve">  </w:t>
      </w:r>
    </w:p>
    <w:p w14:paraId="698A25C5">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毕业学分及证书要求</w:t>
      </w:r>
    </w:p>
    <w:tbl>
      <w:tblPr>
        <w:tblStyle w:val="20"/>
        <w:tblpPr w:leftFromText="180" w:rightFromText="180" w:vertAnchor="text" w:horzAnchor="page" w:tblpX="1171" w:tblpY="2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717"/>
        <w:gridCol w:w="3118"/>
        <w:gridCol w:w="3972"/>
      </w:tblGrid>
      <w:tr w14:paraId="0EC8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710" w:type="dxa"/>
            <w:gridSpan w:val="2"/>
            <w:vAlign w:val="center"/>
          </w:tcPr>
          <w:p w14:paraId="46F0EBF0">
            <w:pPr>
              <w:spacing w:line="0" w:lineRule="atLeas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应修学分</w:t>
            </w:r>
          </w:p>
        </w:tc>
        <w:tc>
          <w:tcPr>
            <w:tcW w:w="7090" w:type="dxa"/>
            <w:gridSpan w:val="2"/>
            <w:vAlign w:val="center"/>
          </w:tcPr>
          <w:p w14:paraId="027A76F9">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应取得的证书</w:t>
            </w:r>
          </w:p>
        </w:tc>
      </w:tr>
      <w:tr w14:paraId="06CF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93" w:type="dxa"/>
            <w:vAlign w:val="center"/>
          </w:tcPr>
          <w:p w14:paraId="6B0FAC86">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公共基础课</w:t>
            </w:r>
          </w:p>
        </w:tc>
        <w:tc>
          <w:tcPr>
            <w:tcW w:w="717" w:type="dxa"/>
            <w:vAlign w:val="center"/>
          </w:tcPr>
          <w:p w14:paraId="4F6F64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5</w:t>
            </w:r>
          </w:p>
        </w:tc>
        <w:tc>
          <w:tcPr>
            <w:tcW w:w="3118" w:type="dxa"/>
            <w:vAlign w:val="center"/>
          </w:tcPr>
          <w:p w14:paraId="0D42EF3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证书名称</w:t>
            </w:r>
          </w:p>
        </w:tc>
        <w:tc>
          <w:tcPr>
            <w:tcW w:w="3972" w:type="dxa"/>
            <w:vAlign w:val="center"/>
          </w:tcPr>
          <w:p w14:paraId="5E882DFF">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发证机构</w:t>
            </w:r>
          </w:p>
        </w:tc>
      </w:tr>
      <w:tr w14:paraId="0585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993" w:type="dxa"/>
            <w:vAlign w:val="center"/>
          </w:tcPr>
          <w:p w14:paraId="15D8EA7F">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公共限选课</w:t>
            </w:r>
          </w:p>
        </w:tc>
        <w:tc>
          <w:tcPr>
            <w:tcW w:w="717" w:type="dxa"/>
            <w:vAlign w:val="center"/>
          </w:tcPr>
          <w:p w14:paraId="545FD0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3118" w:type="dxa"/>
            <w:vMerge w:val="restart"/>
            <w:vAlign w:val="top"/>
          </w:tcPr>
          <w:p w14:paraId="74DBDD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81" w:name="_Toc9103"/>
            <w:bookmarkStart w:id="82" w:name="_Toc15540"/>
            <w:bookmarkStart w:id="83" w:name="_Toc17810"/>
            <w:r>
              <w:rPr>
                <w:rFonts w:hint="eastAsia" w:ascii="宋体" w:hAnsi="宋体" w:eastAsia="宋体" w:cs="宋体"/>
                <w:color w:val="000000" w:themeColor="text1"/>
                <w:sz w:val="21"/>
                <w:szCs w:val="21"/>
                <w14:textFill>
                  <w14:solidFill>
                    <w14:schemeClr w14:val="tx1"/>
                  </w14:solidFill>
                </w14:textFill>
              </w:rPr>
              <w:t>1.毕业证</w:t>
            </w:r>
            <w:bookmarkEnd w:id="81"/>
            <w:bookmarkEnd w:id="82"/>
            <w:bookmarkEnd w:id="83"/>
          </w:p>
          <w:p w14:paraId="0F6ED0B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default" w:ascii="宋体" w:hAnsi="宋体" w:eastAsia="宋体" w:cs="宋体"/>
                <w:color w:val="000000" w:themeColor="text1"/>
                <w:sz w:val="21"/>
                <w:szCs w:val="21"/>
                <w:lang w:val="en-US"/>
                <w14:textFill>
                  <w14:solidFill>
                    <w14:schemeClr w14:val="tx1"/>
                  </w14:solidFill>
                </w14:textFill>
              </w:rPr>
            </w:pPr>
            <w:bookmarkStart w:id="84" w:name="_Toc23176"/>
            <w:bookmarkStart w:id="85" w:name="_Toc25333"/>
            <w:bookmarkStart w:id="86" w:name="_Toc13696"/>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w:t>
            </w:r>
            <w:bookmarkEnd w:id="84"/>
            <w:bookmarkEnd w:id="85"/>
            <w:bookmarkEnd w:id="86"/>
            <w:r>
              <w:rPr>
                <w:rFonts w:hint="eastAsia" w:cs="宋体"/>
                <w:color w:val="000000" w:themeColor="text1"/>
                <w:sz w:val="21"/>
                <w:szCs w:val="21"/>
                <w:lang w:val="en-US" w:eastAsia="zh-CN"/>
                <w14:textFill>
                  <w14:solidFill>
                    <w14:schemeClr w14:val="tx1"/>
                  </w14:solidFill>
                </w14:textFill>
              </w:rPr>
              <w:t>初级会计专业技术资格证</w:t>
            </w:r>
          </w:p>
          <w:p w14:paraId="00BEDEE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default" w:ascii="宋体" w:hAnsi="宋体" w:eastAsia="宋体" w:cs="宋体"/>
                <w:color w:val="000000" w:themeColor="text1"/>
                <w:sz w:val="21"/>
                <w:szCs w:val="21"/>
                <w:lang w:val="en-US" w:eastAsia="zh-CN"/>
                <w14:textFill>
                  <w14:solidFill>
                    <w14:schemeClr w14:val="tx1"/>
                  </w14:solidFill>
                </w14:textFill>
              </w:rPr>
            </w:pPr>
            <w:bookmarkStart w:id="87" w:name="_Toc9064"/>
            <w:bookmarkStart w:id="88" w:name="_Toc27492"/>
            <w:bookmarkStart w:id="89" w:name="_Toc13329"/>
            <w:r>
              <w:rPr>
                <w:rFonts w:hint="eastAsia" w:ascii="宋体" w:hAnsi="宋体" w:eastAsia="宋体" w:cs="宋体"/>
                <w:color w:val="000000" w:themeColor="text1"/>
                <w:sz w:val="21"/>
                <w:szCs w:val="21"/>
                <w:lang w:val="en-US" w:eastAsia="zh-CN"/>
                <w14:textFill>
                  <w14:solidFill>
                    <w14:schemeClr w14:val="tx1"/>
                  </w14:solidFill>
                </w14:textFill>
              </w:rPr>
              <w:t>3.</w:t>
            </w:r>
            <w:bookmarkEnd w:id="87"/>
            <w:bookmarkEnd w:id="88"/>
            <w:bookmarkEnd w:id="89"/>
            <w:r>
              <w:rPr>
                <w:rFonts w:hint="eastAsia" w:cs="宋体"/>
                <w:color w:val="000000" w:themeColor="text1"/>
                <w:sz w:val="21"/>
                <w:szCs w:val="21"/>
                <w:lang w:val="en-US" w:eastAsia="zh-CN"/>
                <w14:textFill>
                  <w14:solidFill>
                    <w14:schemeClr w14:val="tx1"/>
                  </w14:solidFill>
                </w14:textFill>
              </w:rPr>
              <w:t>数字化管理会计师（DMA）</w:t>
            </w:r>
          </w:p>
          <w:p w14:paraId="36BE8D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lang w:val="en-US" w:eastAsia="zh-CN"/>
                <w14:textFill>
                  <w14:solidFill>
                    <w14:schemeClr w14:val="tx1"/>
                  </w14:solidFill>
                </w14:textFill>
              </w:rPr>
            </w:pPr>
          </w:p>
        </w:tc>
        <w:tc>
          <w:tcPr>
            <w:tcW w:w="3972" w:type="dxa"/>
            <w:vMerge w:val="restart"/>
            <w:vAlign w:val="top"/>
          </w:tcPr>
          <w:p w14:paraId="30927C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90" w:name="_Toc18381"/>
            <w:bookmarkStart w:id="91" w:name="_Toc11421"/>
            <w:bookmarkStart w:id="92" w:name="_Toc15724"/>
            <w:r>
              <w:rPr>
                <w:rFonts w:hint="eastAsia" w:ascii="宋体" w:hAnsi="宋体" w:eastAsia="宋体" w:cs="宋体"/>
                <w:color w:val="000000" w:themeColor="text1"/>
                <w:sz w:val="21"/>
                <w:szCs w:val="21"/>
                <w14:textFill>
                  <w14:solidFill>
                    <w14:schemeClr w14:val="tx1"/>
                  </w14:solidFill>
                </w14:textFill>
              </w:rPr>
              <w:t>河南省教育厅/郑州汽车工程职业学院</w:t>
            </w:r>
            <w:bookmarkEnd w:id="90"/>
            <w:bookmarkEnd w:id="91"/>
            <w:bookmarkEnd w:id="92"/>
          </w:p>
          <w:p w14:paraId="39C05C25">
            <w:pPr>
              <w:spacing w:line="240" w:lineRule="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人力资源和社会保障部、财政部</w:t>
            </w:r>
          </w:p>
          <w:p w14:paraId="6AB51226">
            <w:pPr>
              <w:pStyle w:val="3"/>
              <w:keepNext w:val="0"/>
              <w:keepLines w:val="0"/>
              <w:widowControl/>
              <w:suppressLineNumbers w:val="0"/>
              <w:bidi w:val="0"/>
              <w:spacing w:before="0" w:beforeAutospacing="0" w:afterAutospacing="0" w:line="240" w:lineRule="auto"/>
              <w:ind w:left="0" w:right="0"/>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中国商业会计学会、AIA国际管理分析师协会</w:t>
            </w:r>
          </w:p>
          <w:p w14:paraId="062D9CD3">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933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93" w:type="dxa"/>
            <w:vAlign w:val="center"/>
          </w:tcPr>
          <w:p w14:paraId="5F8154EC">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专业基础课</w:t>
            </w:r>
          </w:p>
        </w:tc>
        <w:tc>
          <w:tcPr>
            <w:tcW w:w="717" w:type="dxa"/>
            <w:vAlign w:val="center"/>
          </w:tcPr>
          <w:p w14:paraId="762AC8F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3118" w:type="dxa"/>
            <w:vMerge w:val="continue"/>
          </w:tcPr>
          <w:p w14:paraId="5757E78A">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72" w:type="dxa"/>
            <w:vMerge w:val="continue"/>
          </w:tcPr>
          <w:p w14:paraId="7E381B44">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54D7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93" w:type="dxa"/>
            <w:vAlign w:val="center"/>
          </w:tcPr>
          <w:p w14:paraId="79493E9B">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专业核心课</w:t>
            </w:r>
          </w:p>
        </w:tc>
        <w:tc>
          <w:tcPr>
            <w:tcW w:w="717" w:type="dxa"/>
            <w:vAlign w:val="center"/>
          </w:tcPr>
          <w:p w14:paraId="17CE6D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18</w:t>
            </w:r>
          </w:p>
        </w:tc>
        <w:tc>
          <w:tcPr>
            <w:tcW w:w="3118" w:type="dxa"/>
            <w:vMerge w:val="continue"/>
          </w:tcPr>
          <w:p w14:paraId="0471D49C">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72" w:type="dxa"/>
            <w:vMerge w:val="continue"/>
          </w:tcPr>
          <w:p w14:paraId="2113AC83">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7CAD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993" w:type="dxa"/>
            <w:vAlign w:val="center"/>
          </w:tcPr>
          <w:p w14:paraId="7DC9A528">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专业实践课</w:t>
            </w:r>
          </w:p>
        </w:tc>
        <w:tc>
          <w:tcPr>
            <w:tcW w:w="717" w:type="dxa"/>
            <w:vAlign w:val="center"/>
          </w:tcPr>
          <w:p w14:paraId="6C39DD1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u w:val="none"/>
                <w:lang w:val="en-US" w:eastAsia="zh-CN" w:bidi="ar"/>
              </w:rPr>
              <w:t>67</w:t>
            </w:r>
          </w:p>
        </w:tc>
        <w:tc>
          <w:tcPr>
            <w:tcW w:w="3118" w:type="dxa"/>
            <w:vMerge w:val="continue"/>
          </w:tcPr>
          <w:p w14:paraId="37840957">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72" w:type="dxa"/>
            <w:vMerge w:val="continue"/>
          </w:tcPr>
          <w:p w14:paraId="363D88C1">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308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93" w:type="dxa"/>
            <w:vAlign w:val="center"/>
          </w:tcPr>
          <w:p w14:paraId="0F8FC1F2">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专业拓展课</w:t>
            </w:r>
          </w:p>
        </w:tc>
        <w:tc>
          <w:tcPr>
            <w:tcW w:w="717" w:type="dxa"/>
            <w:vAlign w:val="center"/>
          </w:tcPr>
          <w:p w14:paraId="738EEA4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14</w:t>
            </w:r>
          </w:p>
        </w:tc>
        <w:tc>
          <w:tcPr>
            <w:tcW w:w="3118" w:type="dxa"/>
            <w:vMerge w:val="continue"/>
          </w:tcPr>
          <w:p w14:paraId="0310B7A6">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72" w:type="dxa"/>
            <w:vMerge w:val="continue"/>
          </w:tcPr>
          <w:p w14:paraId="211B459F">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4672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993" w:type="dxa"/>
            <w:vAlign w:val="center"/>
          </w:tcPr>
          <w:p w14:paraId="7B504EBC">
            <w:pPr>
              <w:spacing w:line="0" w:lineRule="atLeas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717" w:type="dxa"/>
            <w:vAlign w:val="center"/>
          </w:tcPr>
          <w:p w14:paraId="46AA8E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15</w:t>
            </w:r>
            <w:r>
              <w:rPr>
                <w:rFonts w:hint="eastAsia" w:ascii="宋体" w:hAnsi="宋体" w:cs="宋体"/>
                <w:i w:val="0"/>
                <w:iCs w:val="0"/>
                <w:color w:val="auto"/>
                <w:kern w:val="0"/>
                <w:sz w:val="21"/>
                <w:szCs w:val="21"/>
                <w:u w:val="none"/>
                <w:lang w:val="en-US" w:eastAsia="zh-CN" w:bidi="ar"/>
              </w:rPr>
              <w:t>4</w:t>
            </w:r>
          </w:p>
        </w:tc>
        <w:tc>
          <w:tcPr>
            <w:tcW w:w="3118" w:type="dxa"/>
            <w:vMerge w:val="continue"/>
          </w:tcPr>
          <w:p w14:paraId="5E75FBAD">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3972" w:type="dxa"/>
            <w:vMerge w:val="continue"/>
          </w:tcPr>
          <w:p w14:paraId="67A1083F">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6C9D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800" w:type="dxa"/>
            <w:gridSpan w:val="4"/>
            <w:shd w:val="clear" w:color="auto" w:fill="auto"/>
            <w:vAlign w:val="center"/>
          </w:tcPr>
          <w:p w14:paraId="2417EDE3">
            <w:pPr>
              <w:pStyle w:val="3"/>
            </w:pPr>
            <w:r>
              <w:rPr>
                <w:rFonts w:hint="eastAsia"/>
              </w:rPr>
              <w:t>毕业学分要求：</w:t>
            </w:r>
          </w:p>
          <w:p w14:paraId="160CC996">
            <w:pPr>
              <w:pStyle w:val="3"/>
              <w:rPr>
                <w:rFonts w:hint="eastAsia" w:ascii="Calibri" w:hAnsi="Calibri" w:eastAsia="宋体" w:cs="Times New Roman"/>
                <w:kern w:val="2"/>
                <w:sz w:val="21"/>
                <w:szCs w:val="21"/>
                <w:lang w:val="en-US" w:eastAsia="zh-CN" w:bidi="ar-SA"/>
              </w:rPr>
            </w:pPr>
            <w:r>
              <w:rPr>
                <w:rFonts w:hint="eastAsia"/>
              </w:rPr>
              <w:t>学生修读的课程学分总数不得少于</w:t>
            </w:r>
            <w:r>
              <w:rPr>
                <w:rFonts w:hint="eastAsia" w:ascii="宋体" w:hAnsi="宋体" w:eastAsia="宋体" w:cs="宋体"/>
                <w:lang w:val="en-US" w:eastAsia="zh-CN"/>
              </w:rPr>
              <w:t>15</w:t>
            </w:r>
            <w:r>
              <w:rPr>
                <w:rFonts w:hint="eastAsia" w:ascii="宋体" w:hAnsi="宋体" w:cs="宋体"/>
                <w:lang w:val="en-US" w:eastAsia="zh-CN"/>
              </w:rPr>
              <w:t>4</w:t>
            </w:r>
            <w:r>
              <w:rPr>
                <w:rFonts w:hint="eastAsia"/>
              </w:rPr>
              <w:t>学分，方可满足毕业要求。</w:t>
            </w:r>
          </w:p>
        </w:tc>
      </w:tr>
      <w:tr w14:paraId="3033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800" w:type="dxa"/>
            <w:gridSpan w:val="4"/>
            <w:shd w:val="clear" w:color="auto" w:fill="auto"/>
            <w:vAlign w:val="center"/>
          </w:tcPr>
          <w:p w14:paraId="28F9B24E">
            <w:pPr>
              <w:pStyle w:val="3"/>
            </w:pPr>
            <w:r>
              <w:rPr>
                <w:rFonts w:hint="eastAsia"/>
              </w:rPr>
              <w:t>学分置换说明：</w:t>
            </w:r>
          </w:p>
          <w:p w14:paraId="557C66F5">
            <w:pPr>
              <w:pStyle w:val="3"/>
            </w:pPr>
            <w:r>
              <w:rPr>
                <w:rFonts w:hint="eastAsia"/>
              </w:rPr>
              <w:t>1.学生获得与专业相关的职业技能等级证书、行业认证证书等，可凭有效证书申请置换相关或相近课程的学分；</w:t>
            </w:r>
          </w:p>
          <w:p w14:paraId="4A1099F3">
            <w:pPr>
              <w:pStyle w:val="3"/>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2CF69EF">
            <w:pPr>
              <w:pStyle w:val="3"/>
              <w:rPr>
                <w:rFonts w:hint="eastAsia" w:ascii="Calibri" w:hAnsi="Calibri" w:eastAsia="宋体" w:cs="Times New Roman"/>
                <w:kern w:val="2"/>
                <w:sz w:val="21"/>
                <w:szCs w:val="21"/>
                <w:lang w:val="en-US" w:eastAsia="zh-CN" w:bidi="ar-SA"/>
              </w:rPr>
            </w:pPr>
            <w:r>
              <w:rPr>
                <w:rFonts w:hint="eastAsia"/>
              </w:rPr>
              <w:t>3.所有学分置换的具体分值、课程对应关系及申请流程，均须严格遵照学校相关管理办法执行。学生应在规定时间内提交正式申请，经专业教研室审核、学院批准后，方可完成学分置换。</w:t>
            </w:r>
          </w:p>
        </w:tc>
      </w:tr>
    </w:tbl>
    <w:p w14:paraId="4CD3A805">
      <w:pPr>
        <w:numPr>
          <w:ilvl w:val="0"/>
          <w:numId w:val="1"/>
        </w:numPr>
        <w:ind w:left="0" w:leftChars="0" w:firstLine="0" w:firstLineChars="0"/>
        <w:outlineLvl w:val="0"/>
        <w:rPr>
          <w:rFonts w:hint="eastAsia" w:ascii="黑体" w:hAnsi="黑体" w:eastAsia="黑体" w:cs="黑体"/>
          <w:sz w:val="28"/>
          <w:szCs w:val="28"/>
          <w:lang w:val="en-US" w:eastAsia="zh-CN"/>
        </w:rPr>
      </w:pPr>
      <w:bookmarkStart w:id="93" w:name="_Toc29962"/>
      <w:r>
        <w:rPr>
          <w:rFonts w:hint="eastAsia" w:ascii="黑体" w:hAnsi="黑体" w:eastAsia="黑体" w:cs="黑体"/>
          <w:sz w:val="28"/>
          <w:szCs w:val="28"/>
          <w:lang w:val="en-US" w:eastAsia="zh-CN"/>
        </w:rPr>
        <w:t>附教学进程安排表</w:t>
      </w:r>
      <w:bookmarkEnd w:id="93"/>
      <w:bookmarkStart w:id="94" w:name="_Toc31465"/>
    </w:p>
    <w:p w14:paraId="7E6C7A90">
      <w:pPr>
        <w:numPr>
          <w:ilvl w:val="0"/>
          <w:numId w:val="0"/>
        </w:numPr>
        <w:ind w:leftChars="0"/>
        <w:outlineLvl w:val="0"/>
        <w:rPr>
          <w:rFonts w:hint="eastAsia" w:ascii="宋体" w:hAnsi="宋体"/>
          <w:kern w:val="0"/>
          <w:sz w:val="24"/>
          <w:szCs w:val="20"/>
          <w:lang w:val="en-US" w:eastAsia="zh-CN"/>
        </w:rPr>
      </w:pPr>
      <w:r>
        <w:rPr>
          <w:rFonts w:hint="eastAsia" w:ascii="宋体" w:hAnsi="宋体"/>
          <w:kern w:val="0"/>
          <w:sz w:val="24"/>
          <w:szCs w:val="20"/>
          <w:lang w:val="en-US" w:eastAsia="zh-CN"/>
        </w:rPr>
        <w:t>附表1：各学期教学环节周数具体安排表</w:t>
      </w:r>
      <w:bookmarkEnd w:id="94"/>
    </w:p>
    <w:p w14:paraId="4514DD6B">
      <w:pPr>
        <w:pStyle w:val="7"/>
        <w:rPr>
          <w:rFonts w:hint="eastAsia" w:ascii="宋体" w:hAnsi="宋体"/>
          <w:kern w:val="0"/>
          <w:sz w:val="24"/>
          <w:szCs w:val="20"/>
          <w:lang w:val="en-US" w:eastAsia="zh-CN"/>
        </w:rPr>
      </w:pPr>
      <w:r>
        <w:rPr>
          <w:rFonts w:hint="eastAsia"/>
        </w:rPr>
        <w:t>各学期教学环节周数具体安排表</w:t>
      </w:r>
    </w:p>
    <w:tbl>
      <w:tblPr>
        <w:tblStyle w:val="20"/>
        <w:tblW w:w="995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52"/>
        <w:gridCol w:w="433"/>
        <w:gridCol w:w="410"/>
        <w:gridCol w:w="475"/>
        <w:gridCol w:w="465"/>
        <w:gridCol w:w="465"/>
        <w:gridCol w:w="475"/>
        <w:gridCol w:w="465"/>
        <w:gridCol w:w="467"/>
        <w:gridCol w:w="504"/>
        <w:gridCol w:w="443"/>
        <w:gridCol w:w="21"/>
        <w:gridCol w:w="464"/>
        <w:gridCol w:w="487"/>
        <w:gridCol w:w="462"/>
        <w:gridCol w:w="464"/>
        <w:gridCol w:w="464"/>
        <w:gridCol w:w="470"/>
        <w:gridCol w:w="470"/>
        <w:gridCol w:w="466"/>
        <w:gridCol w:w="464"/>
        <w:gridCol w:w="466"/>
      </w:tblGrid>
      <w:tr w14:paraId="598261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jc w:val="center"/>
        </w:trPr>
        <w:tc>
          <w:tcPr>
            <w:tcW w:w="652" w:type="dxa"/>
            <w:tcBorders>
              <w:right w:val="single" w:color="000000" w:sz="4" w:space="0"/>
            </w:tcBorders>
          </w:tcPr>
          <w:p w14:paraId="7DBACD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周次</w:t>
            </w:r>
          </w:p>
          <w:p w14:paraId="3494192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学期</w:t>
            </w:r>
          </w:p>
        </w:tc>
        <w:tc>
          <w:tcPr>
            <w:tcW w:w="433" w:type="dxa"/>
            <w:tcBorders>
              <w:left w:val="single" w:color="000000" w:sz="4" w:space="0"/>
              <w:right w:val="single" w:color="000000" w:sz="4" w:space="0"/>
            </w:tcBorders>
            <w:vAlign w:val="center"/>
          </w:tcPr>
          <w:p w14:paraId="03308B84">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w:t>
            </w:r>
          </w:p>
        </w:tc>
        <w:tc>
          <w:tcPr>
            <w:tcW w:w="410" w:type="dxa"/>
            <w:tcBorders>
              <w:left w:val="single" w:color="000000" w:sz="4" w:space="0"/>
              <w:right w:val="single" w:color="auto" w:sz="4" w:space="0"/>
            </w:tcBorders>
            <w:vAlign w:val="center"/>
          </w:tcPr>
          <w:p w14:paraId="5B087AF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p>
        </w:tc>
        <w:tc>
          <w:tcPr>
            <w:tcW w:w="475" w:type="dxa"/>
            <w:tcBorders>
              <w:left w:val="single" w:color="auto" w:sz="4" w:space="0"/>
              <w:right w:val="single" w:color="000000" w:sz="4" w:space="0"/>
            </w:tcBorders>
            <w:vAlign w:val="center"/>
          </w:tcPr>
          <w:p w14:paraId="58229BD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vAlign w:val="center"/>
          </w:tcPr>
          <w:p w14:paraId="19FA5B1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vAlign w:val="center"/>
          </w:tcPr>
          <w:p w14:paraId="7E2164C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5</w:t>
            </w:r>
          </w:p>
        </w:tc>
        <w:tc>
          <w:tcPr>
            <w:tcW w:w="475" w:type="dxa"/>
            <w:tcBorders>
              <w:left w:val="single" w:color="000000" w:sz="4" w:space="0"/>
              <w:right w:val="single" w:color="000000" w:sz="4" w:space="0"/>
            </w:tcBorders>
            <w:vAlign w:val="center"/>
          </w:tcPr>
          <w:p w14:paraId="652DFFB8">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vAlign w:val="center"/>
          </w:tcPr>
          <w:p w14:paraId="597F37C5">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vAlign w:val="center"/>
          </w:tcPr>
          <w:p w14:paraId="4BF92357">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8</w:t>
            </w:r>
          </w:p>
        </w:tc>
        <w:tc>
          <w:tcPr>
            <w:tcW w:w="504" w:type="dxa"/>
            <w:tcBorders>
              <w:left w:val="single" w:color="000000" w:sz="4" w:space="0"/>
              <w:right w:val="single" w:color="000000" w:sz="4" w:space="0"/>
            </w:tcBorders>
            <w:vAlign w:val="center"/>
          </w:tcPr>
          <w:p w14:paraId="2819A5D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9</w:t>
            </w:r>
          </w:p>
        </w:tc>
        <w:tc>
          <w:tcPr>
            <w:tcW w:w="464" w:type="dxa"/>
            <w:gridSpan w:val="2"/>
            <w:tcBorders>
              <w:left w:val="single" w:color="000000" w:sz="4" w:space="0"/>
              <w:right w:val="single" w:color="000000" w:sz="4" w:space="0"/>
            </w:tcBorders>
            <w:vAlign w:val="center"/>
          </w:tcPr>
          <w:p w14:paraId="6500ED19">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10</w:t>
            </w:r>
          </w:p>
        </w:tc>
        <w:tc>
          <w:tcPr>
            <w:tcW w:w="464" w:type="dxa"/>
            <w:tcBorders>
              <w:left w:val="single" w:color="000000" w:sz="4" w:space="0"/>
              <w:right w:val="single" w:color="000000" w:sz="4" w:space="0"/>
            </w:tcBorders>
            <w:vAlign w:val="center"/>
          </w:tcPr>
          <w:p w14:paraId="5E21B92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11</w:t>
            </w:r>
          </w:p>
        </w:tc>
        <w:tc>
          <w:tcPr>
            <w:tcW w:w="487" w:type="dxa"/>
            <w:tcBorders>
              <w:left w:val="single" w:color="000000" w:sz="4" w:space="0"/>
              <w:right w:val="single" w:color="000000" w:sz="4" w:space="0"/>
            </w:tcBorders>
            <w:vAlign w:val="center"/>
          </w:tcPr>
          <w:p w14:paraId="719BE9A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vAlign w:val="center"/>
          </w:tcPr>
          <w:p w14:paraId="1D2095F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13</w:t>
            </w:r>
          </w:p>
        </w:tc>
        <w:tc>
          <w:tcPr>
            <w:tcW w:w="464" w:type="dxa"/>
            <w:tcBorders>
              <w:left w:val="single" w:color="000000" w:sz="4" w:space="0"/>
              <w:right w:val="single" w:color="000000" w:sz="4" w:space="0"/>
            </w:tcBorders>
            <w:vAlign w:val="center"/>
          </w:tcPr>
          <w:p w14:paraId="44B544E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14</w:t>
            </w:r>
          </w:p>
        </w:tc>
        <w:tc>
          <w:tcPr>
            <w:tcW w:w="464" w:type="dxa"/>
            <w:tcBorders>
              <w:left w:val="single" w:color="000000" w:sz="4" w:space="0"/>
              <w:right w:val="single" w:color="000000" w:sz="4" w:space="0"/>
            </w:tcBorders>
            <w:vAlign w:val="center"/>
          </w:tcPr>
          <w:p w14:paraId="25633D0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15</w:t>
            </w:r>
          </w:p>
        </w:tc>
        <w:tc>
          <w:tcPr>
            <w:tcW w:w="470" w:type="dxa"/>
            <w:tcBorders>
              <w:left w:val="single" w:color="000000" w:sz="4" w:space="0"/>
              <w:right w:val="single" w:color="000000" w:sz="4" w:space="0"/>
            </w:tcBorders>
            <w:vAlign w:val="center"/>
          </w:tcPr>
          <w:p w14:paraId="708B37C0">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16</w:t>
            </w:r>
          </w:p>
        </w:tc>
        <w:tc>
          <w:tcPr>
            <w:tcW w:w="470" w:type="dxa"/>
            <w:tcBorders>
              <w:left w:val="single" w:color="000000" w:sz="4" w:space="0"/>
              <w:right w:val="single" w:color="000000" w:sz="4" w:space="0"/>
            </w:tcBorders>
            <w:vAlign w:val="center"/>
          </w:tcPr>
          <w:p w14:paraId="4134351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17</w:t>
            </w:r>
          </w:p>
        </w:tc>
        <w:tc>
          <w:tcPr>
            <w:tcW w:w="466" w:type="dxa"/>
            <w:tcBorders>
              <w:left w:val="single" w:color="000000" w:sz="4" w:space="0"/>
              <w:right w:val="single" w:color="000000" w:sz="4" w:space="0"/>
            </w:tcBorders>
            <w:vAlign w:val="center"/>
          </w:tcPr>
          <w:p w14:paraId="231BBFF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18</w:t>
            </w:r>
          </w:p>
        </w:tc>
        <w:tc>
          <w:tcPr>
            <w:tcW w:w="464" w:type="dxa"/>
            <w:tcBorders>
              <w:left w:val="single" w:color="000000" w:sz="4" w:space="0"/>
            </w:tcBorders>
            <w:vAlign w:val="center"/>
          </w:tcPr>
          <w:p w14:paraId="2ED383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19</w:t>
            </w:r>
          </w:p>
        </w:tc>
        <w:tc>
          <w:tcPr>
            <w:tcW w:w="466" w:type="dxa"/>
            <w:vAlign w:val="center"/>
          </w:tcPr>
          <w:p w14:paraId="41CD70C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20</w:t>
            </w:r>
          </w:p>
        </w:tc>
      </w:tr>
      <w:tr w14:paraId="39126F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86" w:hRule="atLeast"/>
          <w:jc w:val="center"/>
        </w:trPr>
        <w:tc>
          <w:tcPr>
            <w:tcW w:w="652" w:type="dxa"/>
            <w:tcBorders>
              <w:bottom w:val="single" w:color="000000" w:sz="4" w:space="0"/>
              <w:right w:val="single" w:color="000000" w:sz="4" w:space="0"/>
            </w:tcBorders>
            <w:vAlign w:val="center"/>
          </w:tcPr>
          <w:p w14:paraId="0838269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p>
        </w:tc>
        <w:tc>
          <w:tcPr>
            <w:tcW w:w="843" w:type="dxa"/>
            <w:gridSpan w:val="2"/>
            <w:tcBorders>
              <w:left w:val="single" w:color="000000" w:sz="4" w:space="0"/>
              <w:bottom w:val="single" w:color="000000" w:sz="4" w:space="0"/>
              <w:right w:val="single" w:color="auto" w:sz="4" w:space="0"/>
            </w:tcBorders>
          </w:tcPr>
          <w:p w14:paraId="3170DEDA">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军事训练2周</w:t>
            </w:r>
          </w:p>
        </w:tc>
        <w:tc>
          <w:tcPr>
            <w:tcW w:w="7527" w:type="dxa"/>
            <w:gridSpan w:val="17"/>
            <w:tcBorders>
              <w:left w:val="single" w:color="auto" w:sz="4" w:space="0"/>
              <w:bottom w:val="single" w:color="000000" w:sz="4" w:space="0"/>
              <w:right w:val="single" w:color="000000" w:sz="4" w:space="0"/>
            </w:tcBorders>
          </w:tcPr>
          <w:p w14:paraId="5B4AE1C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6B3D5D75">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周</w:t>
            </w:r>
          </w:p>
        </w:tc>
        <w:tc>
          <w:tcPr>
            <w:tcW w:w="464" w:type="dxa"/>
            <w:tcBorders>
              <w:left w:val="single" w:color="000000" w:sz="4" w:space="0"/>
              <w:bottom w:val="single" w:color="000000" w:sz="4" w:space="0"/>
            </w:tcBorders>
          </w:tcPr>
          <w:p w14:paraId="2C519734">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4888538C">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bottom w:val="single" w:color="000000" w:sz="4" w:space="0"/>
            </w:tcBorders>
          </w:tcPr>
          <w:p w14:paraId="105CA9A3">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A828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1" w:hRule="atLeast"/>
          <w:jc w:val="center"/>
        </w:trPr>
        <w:tc>
          <w:tcPr>
            <w:tcW w:w="652" w:type="dxa"/>
            <w:tcBorders>
              <w:top w:val="single" w:color="000000" w:sz="4" w:space="0"/>
              <w:bottom w:val="single" w:color="000000" w:sz="4" w:space="0"/>
              <w:right w:val="single" w:color="000000" w:sz="4" w:space="0"/>
            </w:tcBorders>
            <w:vAlign w:val="center"/>
          </w:tcPr>
          <w:p w14:paraId="0F91D073">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w:t>
            </w:r>
          </w:p>
        </w:tc>
        <w:tc>
          <w:tcPr>
            <w:tcW w:w="8370" w:type="dxa"/>
            <w:gridSpan w:val="19"/>
            <w:tcBorders>
              <w:top w:val="single" w:color="000000" w:sz="4" w:space="0"/>
              <w:left w:val="single" w:color="000000" w:sz="4" w:space="0"/>
              <w:bottom w:val="single" w:color="000000" w:sz="4" w:space="0"/>
              <w:right w:val="single" w:color="000000" w:sz="4" w:space="0"/>
            </w:tcBorders>
            <w:vAlign w:val="center"/>
          </w:tcPr>
          <w:p w14:paraId="51A7830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6A20FE8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周</w:t>
            </w:r>
          </w:p>
          <w:p w14:paraId="7B2A35B5">
            <w:pPr>
              <w:rPr>
                <w:rFonts w:hint="eastAsia" w:ascii="宋体" w:hAnsi="宋体" w:eastAsia="宋体" w:cs="宋体"/>
                <w:color w:val="000000" w:themeColor="text1"/>
                <w:sz w:val="21"/>
                <w:szCs w:val="21"/>
                <w:highlight w:val="none"/>
                <w14:textFill>
                  <w14:solidFill>
                    <w14:schemeClr w14:val="tx1"/>
                  </w14:solidFill>
                </w14:textFill>
              </w:rPr>
            </w:pPr>
          </w:p>
        </w:tc>
        <w:tc>
          <w:tcPr>
            <w:tcW w:w="464" w:type="dxa"/>
            <w:tcBorders>
              <w:top w:val="single" w:color="000000" w:sz="4" w:space="0"/>
              <w:left w:val="single" w:color="000000" w:sz="4" w:space="0"/>
              <w:bottom w:val="single" w:color="000000" w:sz="4" w:space="0"/>
            </w:tcBorders>
            <w:vAlign w:val="top"/>
          </w:tcPr>
          <w:p w14:paraId="7891D22D">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118D159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top w:val="single" w:color="000000" w:sz="4" w:space="0"/>
              <w:bottom w:val="single" w:color="000000" w:sz="4" w:space="0"/>
            </w:tcBorders>
            <w:vAlign w:val="top"/>
          </w:tcPr>
          <w:p w14:paraId="313CF29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FED6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1" w:hRule="atLeast"/>
          <w:jc w:val="center"/>
        </w:trPr>
        <w:tc>
          <w:tcPr>
            <w:tcW w:w="652" w:type="dxa"/>
            <w:tcBorders>
              <w:top w:val="single" w:color="000000" w:sz="4" w:space="0"/>
              <w:bottom w:val="single" w:color="000000" w:sz="4" w:space="0"/>
              <w:right w:val="single" w:color="000000" w:sz="4" w:space="0"/>
            </w:tcBorders>
            <w:vAlign w:val="center"/>
          </w:tcPr>
          <w:p w14:paraId="44B27F1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w:t>
            </w:r>
          </w:p>
        </w:tc>
        <w:tc>
          <w:tcPr>
            <w:tcW w:w="8370" w:type="dxa"/>
            <w:gridSpan w:val="19"/>
            <w:tcBorders>
              <w:top w:val="single" w:color="000000" w:sz="4" w:space="0"/>
              <w:left w:val="single" w:color="000000" w:sz="4" w:space="0"/>
              <w:bottom w:val="single" w:color="000000" w:sz="4" w:space="0"/>
              <w:right w:val="single" w:color="000000" w:sz="4" w:space="0"/>
            </w:tcBorders>
            <w:vAlign w:val="center"/>
          </w:tcPr>
          <w:p w14:paraId="439D3A3C">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2448905F">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4C1C9997">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036F90E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top w:val="single" w:color="000000" w:sz="4" w:space="0"/>
              <w:bottom w:val="single" w:color="000000" w:sz="4" w:space="0"/>
            </w:tcBorders>
            <w:vAlign w:val="top"/>
          </w:tcPr>
          <w:p w14:paraId="7217A1C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2F6D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2" w:hRule="atLeast"/>
          <w:jc w:val="center"/>
        </w:trPr>
        <w:tc>
          <w:tcPr>
            <w:tcW w:w="652" w:type="dxa"/>
            <w:tcBorders>
              <w:top w:val="single" w:color="000000" w:sz="4" w:space="0"/>
              <w:bottom w:val="single" w:color="000000" w:sz="4" w:space="0"/>
              <w:right w:val="single" w:color="000000" w:sz="4" w:space="0"/>
            </w:tcBorders>
            <w:vAlign w:val="center"/>
          </w:tcPr>
          <w:p w14:paraId="3512FC7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w:t>
            </w:r>
          </w:p>
        </w:tc>
        <w:tc>
          <w:tcPr>
            <w:tcW w:w="8370" w:type="dxa"/>
            <w:gridSpan w:val="19"/>
            <w:tcBorders>
              <w:top w:val="single" w:color="000000" w:sz="4" w:space="0"/>
              <w:left w:val="single" w:color="000000" w:sz="4" w:space="0"/>
              <w:bottom w:val="single" w:color="000000" w:sz="4" w:space="0"/>
              <w:right w:val="single" w:color="000000" w:sz="4" w:space="0"/>
            </w:tcBorders>
            <w:vAlign w:val="center"/>
          </w:tcPr>
          <w:p w14:paraId="1A5FD2F7">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16B79F13">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001BFBE4">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2A16A89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top w:val="single" w:color="000000" w:sz="4" w:space="0"/>
              <w:bottom w:val="single" w:color="000000" w:sz="4" w:space="0"/>
            </w:tcBorders>
            <w:vAlign w:val="top"/>
          </w:tcPr>
          <w:p w14:paraId="00D6480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68EDF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87" w:hRule="atLeast"/>
          <w:jc w:val="center"/>
        </w:trPr>
        <w:tc>
          <w:tcPr>
            <w:tcW w:w="652" w:type="dxa"/>
            <w:tcBorders>
              <w:top w:val="single" w:color="000000" w:sz="4" w:space="0"/>
              <w:bottom w:val="single" w:color="000000" w:sz="4" w:space="0"/>
              <w:right w:val="single" w:color="000000" w:sz="4" w:space="0"/>
            </w:tcBorders>
            <w:vAlign w:val="center"/>
          </w:tcPr>
          <w:p w14:paraId="11F1729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w:t>
            </w:r>
          </w:p>
        </w:tc>
        <w:tc>
          <w:tcPr>
            <w:tcW w:w="9300" w:type="dxa"/>
            <w:gridSpan w:val="21"/>
            <w:tcBorders>
              <w:top w:val="single" w:color="000000" w:sz="4" w:space="0"/>
              <w:left w:val="single" w:color="000000" w:sz="4" w:space="0"/>
              <w:bottom w:val="single" w:color="000000" w:sz="4" w:space="0"/>
            </w:tcBorders>
            <w:vAlign w:val="center"/>
          </w:tcPr>
          <w:p w14:paraId="0662C9F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r>
              <w:rPr>
                <w:rFonts w:hint="eastAsia" w:ascii="宋体" w:hAnsi="宋体" w:eastAsia="宋体" w:cs="宋体"/>
                <w:color w:val="000000" w:themeColor="text1"/>
                <w:sz w:val="21"/>
                <w:szCs w:val="21"/>
                <w:highlight w:val="none"/>
                <w:lang w:val="en-US" w:eastAsia="zh-CN"/>
                <w14:textFill>
                  <w14:solidFill>
                    <w14:schemeClr w14:val="tx1"/>
                  </w14:solidFill>
                </w14:textFill>
              </w:rPr>
              <w:t>20周</w:t>
            </w:r>
          </w:p>
        </w:tc>
      </w:tr>
      <w:tr w14:paraId="721F39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08" w:hRule="atLeast"/>
          <w:jc w:val="center"/>
        </w:trPr>
        <w:tc>
          <w:tcPr>
            <w:tcW w:w="652" w:type="dxa"/>
            <w:tcBorders>
              <w:top w:val="single" w:color="000000" w:sz="4" w:space="0"/>
              <w:right w:val="single" w:color="000000" w:sz="4" w:space="0"/>
            </w:tcBorders>
            <w:vAlign w:val="center"/>
          </w:tcPr>
          <w:p w14:paraId="280E06F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w:t>
            </w:r>
          </w:p>
        </w:tc>
        <w:tc>
          <w:tcPr>
            <w:tcW w:w="4602" w:type="dxa"/>
            <w:gridSpan w:val="10"/>
            <w:tcBorders>
              <w:top w:val="single" w:color="000000" w:sz="4" w:space="0"/>
              <w:left w:val="single" w:color="000000" w:sz="4" w:space="0"/>
              <w:right w:val="single" w:color="auto" w:sz="4" w:space="0"/>
            </w:tcBorders>
            <w:vAlign w:val="center"/>
          </w:tcPr>
          <w:p w14:paraId="39404AA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c>
          <w:tcPr>
            <w:tcW w:w="4698" w:type="dxa"/>
            <w:gridSpan w:val="11"/>
            <w:tcBorders>
              <w:top w:val="single" w:color="000000" w:sz="4" w:space="0"/>
              <w:left w:val="single" w:color="auto" w:sz="4" w:space="0"/>
            </w:tcBorders>
            <w:vAlign w:val="center"/>
          </w:tcPr>
          <w:p w14:paraId="1C6180E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毕业设计10周</w:t>
            </w:r>
          </w:p>
        </w:tc>
      </w:tr>
    </w:tbl>
    <w:p w14:paraId="0963FA3E">
      <w:pPr>
        <w:widowControl/>
        <w:ind w:firstLine="0" w:firstLineChars="0"/>
        <w:jc w:val="left"/>
        <w:textAlignment w:val="center"/>
        <w:outlineLvl w:val="0"/>
        <w:rPr>
          <w:rFonts w:hint="eastAsia" w:ascii="黑体" w:hAnsi="黑体" w:eastAsia="黑体" w:cs="黑体"/>
          <w:sz w:val="28"/>
          <w:szCs w:val="28"/>
          <w:lang w:val="en-US" w:eastAsia="zh-CN"/>
        </w:rPr>
      </w:pPr>
      <w:bookmarkStart w:id="95" w:name="_Toc10323"/>
      <w:r>
        <w:rPr>
          <w:rFonts w:hint="eastAsia" w:asciiTheme="minorEastAsia" w:hAnsiTheme="minorEastAsia"/>
          <w:color w:val="000000" w:themeColor="text1"/>
          <w14:textFill>
            <w14:solidFill>
              <w14:schemeClr w14:val="tx1"/>
            </w14:solidFill>
          </w14:textFill>
        </w:rPr>
        <w:br w:type="textWrapping"/>
      </w:r>
      <w:r>
        <w:rPr>
          <w:rFonts w:hint="eastAsia" w:ascii="宋体" w:hAnsi="宋体"/>
          <w:kern w:val="0"/>
          <w:sz w:val="24"/>
          <w:szCs w:val="20"/>
          <w:lang w:val="en-US" w:eastAsia="zh-CN"/>
        </w:rPr>
        <w:t>附表2：教学进程总体安排表</w:t>
      </w:r>
      <w:bookmarkEnd w:id="95"/>
    </w:p>
    <w:p w14:paraId="06D1838F">
      <w:pPr>
        <w:rPr>
          <w:rFonts w:asciiTheme="minorEastAsia" w:hAnsiTheme="minorEastAsia"/>
          <w:color w:val="000000" w:themeColor="text1"/>
          <w14:textFill>
            <w14:solidFill>
              <w14:schemeClr w14:val="tx1"/>
            </w14:solidFill>
          </w14:textFill>
        </w:rPr>
      </w:pPr>
    </w:p>
    <w:p w14:paraId="53FAFC85">
      <w:pPr>
        <w:pStyle w:val="7"/>
        <w:rPr>
          <w:rFonts w:asciiTheme="minorEastAsia" w:hAnsiTheme="minorEastAsia"/>
          <w:color w:val="000000" w:themeColor="text1"/>
          <w:highlight w:val="none"/>
          <w14:textFill>
            <w14:solidFill>
              <w14:schemeClr w14:val="tx1"/>
            </w14:solidFill>
          </w14:textFill>
        </w:rPr>
      </w:pPr>
      <w:r>
        <w:rPr>
          <w:rFonts w:hint="eastAsia"/>
          <w:highlight w:val="none"/>
        </w:rPr>
        <w:t>教学进程总体安排表</w:t>
      </w:r>
    </w:p>
    <w:tbl>
      <w:tblPr>
        <w:tblStyle w:val="20"/>
        <w:tblpPr w:leftFromText="180" w:rightFromText="180" w:vertAnchor="text" w:horzAnchor="page" w:tblpX="438" w:tblpY="931"/>
        <w:tblOverlap w:val="never"/>
        <w:tblW w:w="111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0"/>
        <w:gridCol w:w="500"/>
        <w:gridCol w:w="1266"/>
        <w:gridCol w:w="1250"/>
        <w:gridCol w:w="584"/>
        <w:gridCol w:w="700"/>
        <w:gridCol w:w="683"/>
        <w:gridCol w:w="683"/>
        <w:gridCol w:w="367"/>
        <w:gridCol w:w="417"/>
        <w:gridCol w:w="700"/>
        <w:gridCol w:w="700"/>
        <w:gridCol w:w="719"/>
        <w:gridCol w:w="664"/>
        <w:gridCol w:w="683"/>
        <w:gridCol w:w="734"/>
      </w:tblGrid>
      <w:tr w14:paraId="43F5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003AC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4383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66" w:type="dxa"/>
            <w:vMerge w:val="restart"/>
            <w:tcBorders>
              <w:top w:val="single" w:color="000000" w:sz="4" w:space="0"/>
              <w:left w:val="single" w:color="000000" w:sz="4" w:space="0"/>
              <w:right w:val="single" w:color="000000" w:sz="4" w:space="0"/>
            </w:tcBorders>
            <w:shd w:val="clear" w:color="auto" w:fill="FFFFFF"/>
            <w:vAlign w:val="center"/>
          </w:tcPr>
          <w:p w14:paraId="739CF128">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课程编码</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A81B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5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C8122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9F59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总学时</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D11B0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  中</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F3977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考试</w:t>
            </w:r>
          </w:p>
          <w:p w14:paraId="059F04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方式</w:t>
            </w:r>
          </w:p>
        </w:tc>
        <w:tc>
          <w:tcPr>
            <w:tcW w:w="42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D5990BB">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各学期周学时分配</w:t>
            </w:r>
          </w:p>
        </w:tc>
      </w:tr>
      <w:tr w14:paraId="78ECF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297717">
            <w:pPr>
              <w:jc w:val="center"/>
              <w:rPr>
                <w:rFonts w:hint="eastAsia" w:ascii="宋体" w:hAnsi="宋体" w:eastAsia="宋体" w:cs="宋体"/>
                <w:b/>
                <w:bCs/>
                <w:i w:val="0"/>
                <w:iCs w:val="0"/>
                <w:color w:val="000000"/>
                <w:sz w:val="21"/>
                <w:szCs w:val="21"/>
                <w:u w:val="none"/>
              </w:rPr>
            </w:pP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12769A">
            <w:pPr>
              <w:jc w:val="center"/>
              <w:rPr>
                <w:rFonts w:hint="eastAsia" w:ascii="宋体" w:hAnsi="宋体" w:eastAsia="宋体" w:cs="宋体"/>
                <w:b/>
                <w:bCs/>
                <w:i w:val="0"/>
                <w:iCs w:val="0"/>
                <w:color w:val="000000"/>
                <w:sz w:val="21"/>
                <w:szCs w:val="21"/>
                <w:u w:val="none"/>
              </w:rPr>
            </w:pPr>
          </w:p>
        </w:tc>
        <w:tc>
          <w:tcPr>
            <w:tcW w:w="1266" w:type="dxa"/>
            <w:vMerge w:val="continue"/>
            <w:tcBorders>
              <w:left w:val="single" w:color="000000" w:sz="4" w:space="0"/>
              <w:bottom w:val="single" w:color="000000" w:sz="4" w:space="0"/>
              <w:right w:val="single" w:color="000000" w:sz="4" w:space="0"/>
            </w:tcBorders>
            <w:shd w:val="clear" w:color="auto" w:fill="FFFFFF"/>
            <w:vAlign w:val="center"/>
          </w:tcPr>
          <w:p w14:paraId="290C0532">
            <w:pPr>
              <w:jc w:val="center"/>
              <w:rPr>
                <w:rFonts w:hint="eastAsia" w:ascii="宋体" w:hAnsi="宋体" w:eastAsia="宋体" w:cs="宋体"/>
                <w:b/>
                <w:bCs/>
                <w:i w:val="0"/>
                <w:iCs w:val="0"/>
                <w:color w:val="000000"/>
                <w:sz w:val="21"/>
                <w:szCs w:val="21"/>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D3E5EA">
            <w:pPr>
              <w:jc w:val="center"/>
              <w:rPr>
                <w:rFonts w:hint="eastAsia" w:ascii="宋体" w:hAnsi="宋体" w:eastAsia="宋体" w:cs="宋体"/>
                <w:b/>
                <w:bCs/>
                <w:i w:val="0"/>
                <w:iCs w:val="0"/>
                <w:color w:val="000000"/>
                <w:sz w:val="21"/>
                <w:szCs w:val="21"/>
                <w:u w:val="none"/>
              </w:rPr>
            </w:pPr>
          </w:p>
        </w:tc>
        <w:tc>
          <w:tcPr>
            <w:tcW w:w="5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CEA067">
            <w:pPr>
              <w:jc w:val="center"/>
              <w:rPr>
                <w:rFonts w:hint="eastAsia" w:ascii="宋体" w:hAnsi="宋体" w:eastAsia="宋体" w:cs="宋体"/>
                <w:b/>
                <w:bCs/>
                <w:i w:val="0"/>
                <w:iCs w:val="0"/>
                <w:color w:val="000000"/>
                <w:sz w:val="21"/>
                <w:szCs w:val="21"/>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13E4A8">
            <w:pPr>
              <w:jc w:val="center"/>
              <w:rPr>
                <w:rFonts w:hint="eastAsia" w:ascii="宋体" w:hAnsi="宋体" w:eastAsia="宋体" w:cs="宋体"/>
                <w:b/>
                <w:bCs/>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8EF0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理论学时</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1DE2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实践学时</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C456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D4B9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w:t>
            </w:r>
          </w:p>
        </w:tc>
        <w:tc>
          <w:tcPr>
            <w:tcW w:w="700" w:type="dxa"/>
            <w:tcBorders>
              <w:top w:val="single" w:color="000000" w:sz="4" w:space="0"/>
              <w:left w:val="single" w:color="000000" w:sz="4" w:space="0"/>
              <w:right w:val="single" w:color="000000" w:sz="4" w:space="0"/>
            </w:tcBorders>
            <w:shd w:val="clear" w:color="auto" w:fill="FFFFFF"/>
            <w:vAlign w:val="center"/>
          </w:tcPr>
          <w:p w14:paraId="71FD0863">
            <w:pPr>
              <w:pStyle w:val="3"/>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第一学期</w:t>
            </w:r>
          </w:p>
        </w:tc>
        <w:tc>
          <w:tcPr>
            <w:tcW w:w="700" w:type="dxa"/>
            <w:tcBorders>
              <w:top w:val="single" w:color="000000" w:sz="4" w:space="0"/>
              <w:left w:val="single" w:color="000000" w:sz="4" w:space="0"/>
              <w:right w:val="single" w:color="000000" w:sz="4" w:space="0"/>
            </w:tcBorders>
            <w:shd w:val="clear" w:color="auto" w:fill="FFFFFF"/>
            <w:vAlign w:val="center"/>
          </w:tcPr>
          <w:p w14:paraId="0722EA1F">
            <w:pPr>
              <w:pStyle w:val="3"/>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第二学期</w:t>
            </w:r>
          </w:p>
        </w:tc>
        <w:tc>
          <w:tcPr>
            <w:tcW w:w="719" w:type="dxa"/>
            <w:tcBorders>
              <w:top w:val="single" w:color="000000" w:sz="4" w:space="0"/>
              <w:left w:val="single" w:color="000000" w:sz="4" w:space="0"/>
              <w:right w:val="single" w:color="000000" w:sz="4" w:space="0"/>
            </w:tcBorders>
            <w:shd w:val="clear" w:color="auto" w:fill="FFFFFF"/>
            <w:vAlign w:val="center"/>
          </w:tcPr>
          <w:p w14:paraId="03296AEA">
            <w:pPr>
              <w:pStyle w:val="3"/>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第三学期</w:t>
            </w:r>
          </w:p>
        </w:tc>
        <w:tc>
          <w:tcPr>
            <w:tcW w:w="664" w:type="dxa"/>
            <w:tcBorders>
              <w:top w:val="single" w:color="000000" w:sz="4" w:space="0"/>
              <w:left w:val="single" w:color="000000" w:sz="4" w:space="0"/>
              <w:right w:val="single" w:color="000000" w:sz="4" w:space="0"/>
            </w:tcBorders>
            <w:shd w:val="clear" w:color="auto" w:fill="FFFFFF"/>
            <w:vAlign w:val="center"/>
          </w:tcPr>
          <w:p w14:paraId="4578BDFB">
            <w:pPr>
              <w:pStyle w:val="3"/>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第四学期</w:t>
            </w:r>
          </w:p>
        </w:tc>
        <w:tc>
          <w:tcPr>
            <w:tcW w:w="683" w:type="dxa"/>
            <w:tcBorders>
              <w:top w:val="single" w:color="000000" w:sz="4" w:space="0"/>
              <w:left w:val="single" w:color="000000" w:sz="4" w:space="0"/>
              <w:right w:val="single" w:color="000000" w:sz="4" w:space="0"/>
            </w:tcBorders>
            <w:shd w:val="clear" w:color="auto" w:fill="FFFFFF"/>
            <w:vAlign w:val="center"/>
          </w:tcPr>
          <w:p w14:paraId="2BA294D8">
            <w:pPr>
              <w:pStyle w:val="3"/>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第五学期</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73346">
            <w:pPr>
              <w:pStyle w:val="3"/>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第六学期</w:t>
            </w:r>
          </w:p>
        </w:tc>
      </w:tr>
      <w:tr w14:paraId="2F7B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500" w:type="dxa"/>
            <w:vMerge w:val="restart"/>
            <w:tcBorders>
              <w:top w:val="single" w:color="000000" w:sz="4" w:space="0"/>
              <w:left w:val="single" w:color="000000" w:sz="4" w:space="0"/>
              <w:right w:val="single" w:color="000000" w:sz="4" w:space="0"/>
            </w:tcBorders>
            <w:shd w:val="clear" w:color="auto" w:fill="FFFFFF"/>
            <w:vAlign w:val="center"/>
          </w:tcPr>
          <w:p w14:paraId="63708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F01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96E3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0000000103</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E96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形势与政策1</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5AE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C3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D8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34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323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244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34B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40E08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C1E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60B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373B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C2C5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E3F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00" w:type="dxa"/>
            <w:vMerge w:val="continue"/>
            <w:tcBorders>
              <w:left w:val="single" w:color="000000" w:sz="4" w:space="0"/>
              <w:right w:val="single" w:color="000000" w:sz="4" w:space="0"/>
            </w:tcBorders>
            <w:shd w:val="clear" w:color="auto" w:fill="FFFFFF"/>
            <w:vAlign w:val="center"/>
          </w:tcPr>
          <w:p w14:paraId="456C3A7D">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3C2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2991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0000000117</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A3B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大学英语1</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DE8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75A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EB7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6E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39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978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18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CA8D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B52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4693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599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1C4F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55A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22F2ABC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9117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738E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0000000101</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F2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军事训练</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87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47F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07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51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2C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5D9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529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前两周</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56C88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F8B4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2991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818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93F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6CBF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500" w:type="dxa"/>
            <w:vMerge w:val="continue"/>
            <w:tcBorders>
              <w:left w:val="single" w:color="000000" w:sz="4" w:space="0"/>
              <w:right w:val="single" w:color="000000" w:sz="4" w:space="0"/>
            </w:tcBorders>
            <w:shd w:val="clear" w:color="auto" w:fill="FFFFFF"/>
            <w:vAlign w:val="center"/>
          </w:tcPr>
          <w:p w14:paraId="7CF3232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F8B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5893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0000000102</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012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军事理论</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18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76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86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9D1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58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45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4A8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E909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5C3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7D1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82AF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5B4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42D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500" w:type="dxa"/>
            <w:vMerge w:val="continue"/>
            <w:tcBorders>
              <w:left w:val="single" w:color="000000" w:sz="4" w:space="0"/>
              <w:right w:val="single" w:color="000000" w:sz="4" w:space="0"/>
            </w:tcBorders>
            <w:shd w:val="clear" w:color="auto" w:fill="FFFFFF"/>
            <w:vAlign w:val="center"/>
          </w:tcPr>
          <w:p w14:paraId="08C4096C">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3C59F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9125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0000000112</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FDC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体育1</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AD6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D4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419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993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34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54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4EA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02C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F088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E090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320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1C8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41C8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04BD1B89">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C4AD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5CEB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0000000116</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E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创新创业教育</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73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418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2E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28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977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865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0AB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6326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A063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E44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9359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3857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B2E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3EB87292">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F139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7</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C7AC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0000000120</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14E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美术鉴赏</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975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18B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BF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F9A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73D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32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92C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5A3A8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42B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CC08A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AF2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187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957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500" w:type="dxa"/>
            <w:vMerge w:val="continue"/>
            <w:tcBorders>
              <w:left w:val="single" w:color="000000" w:sz="4" w:space="0"/>
              <w:right w:val="single" w:color="000000" w:sz="4" w:space="0"/>
            </w:tcBorders>
            <w:shd w:val="clear" w:color="auto" w:fill="FFFFFF"/>
            <w:vAlign w:val="center"/>
          </w:tcPr>
          <w:p w14:paraId="402E865D">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0483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4888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0000000107</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C4E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思想道德与法治</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B6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7F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FC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707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A6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7D7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F6D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D25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FADC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C5B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C81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F0E6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9C8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66EE6361">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857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548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0000000127</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14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应用文写作</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FB8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797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8B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E0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BC2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E5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CA3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04BCA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B61BD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3C09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D84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E216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7BB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500" w:type="dxa"/>
            <w:vMerge w:val="continue"/>
            <w:tcBorders>
              <w:left w:val="single" w:color="000000" w:sz="4" w:space="0"/>
              <w:right w:val="single" w:color="000000" w:sz="4" w:space="0"/>
            </w:tcBorders>
            <w:shd w:val="clear" w:color="auto" w:fill="FFFFFF"/>
            <w:vAlign w:val="center"/>
          </w:tcPr>
          <w:p w14:paraId="5770B554">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6B57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B22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0000000108</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2B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中华民族共同体概 论</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034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D9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5FE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1E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A9A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E4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D12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4C185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EEF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FE4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5220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F9B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90B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 w:type="dxa"/>
            <w:vMerge w:val="continue"/>
            <w:tcBorders>
              <w:left w:val="single" w:color="000000" w:sz="4" w:space="0"/>
              <w:right w:val="single" w:color="000000" w:sz="4" w:space="0"/>
            </w:tcBorders>
            <w:shd w:val="clear" w:color="auto" w:fill="FFFFFF"/>
            <w:vAlign w:val="center"/>
          </w:tcPr>
          <w:p w14:paraId="489D3306">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BB20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2DB0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0000000130</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663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信息技术</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2C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C5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F19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35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EA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90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233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C3EF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9DE2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0A7B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B3CE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ED0A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CD24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2F838A9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F3F83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BCD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0000000104</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C9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形势与政策2</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576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E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FD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49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55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E40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A8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FEA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54BE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287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859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C0F9C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6673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 w:type="dxa"/>
            <w:vMerge w:val="continue"/>
            <w:tcBorders>
              <w:left w:val="single" w:color="000000" w:sz="4" w:space="0"/>
              <w:right w:val="single" w:color="000000" w:sz="4" w:space="0"/>
            </w:tcBorders>
            <w:shd w:val="clear" w:color="auto" w:fill="FFFFFF"/>
            <w:vAlign w:val="center"/>
          </w:tcPr>
          <w:p w14:paraId="7108041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06F9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13</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4992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0000000118</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2E6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大学英语2</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4E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638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806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8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6C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3D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2EC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834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062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E916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CFBE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23EA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EA9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655F02C2">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B577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top"/>
          </w:tcPr>
          <w:p w14:paraId="6C5E44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A4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体育2</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88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634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BF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FBF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D63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AF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3D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5B99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22F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8F5A5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19B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A819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84E7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 w:type="dxa"/>
            <w:vMerge w:val="continue"/>
            <w:tcBorders>
              <w:left w:val="single" w:color="000000" w:sz="4" w:space="0"/>
              <w:right w:val="single" w:color="000000" w:sz="4" w:space="0"/>
            </w:tcBorders>
            <w:shd w:val="clear" w:color="auto" w:fill="FFFFFF"/>
            <w:vAlign w:val="center"/>
          </w:tcPr>
          <w:p w14:paraId="229DEB6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AFFA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4398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0000000111</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8B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心理健康教育</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322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618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9B2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365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F8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44D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82D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14E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1FEF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775A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EE7A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DC27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83B6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 w:type="dxa"/>
            <w:vMerge w:val="continue"/>
            <w:tcBorders>
              <w:left w:val="single" w:color="000000" w:sz="4" w:space="0"/>
              <w:right w:val="single" w:color="000000" w:sz="4" w:space="0"/>
            </w:tcBorders>
            <w:shd w:val="clear" w:color="auto" w:fill="FFFFFF"/>
            <w:vAlign w:val="center"/>
          </w:tcPr>
          <w:p w14:paraId="3F783F1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E61C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303D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0000000119</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87E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职业生涯规划</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958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98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DE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3A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32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D1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F21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A7C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4CE39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361B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329F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090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BF0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 w:type="dxa"/>
            <w:vMerge w:val="continue"/>
            <w:tcBorders>
              <w:left w:val="single" w:color="000000" w:sz="4" w:space="0"/>
              <w:right w:val="single" w:color="000000" w:sz="4" w:space="0"/>
            </w:tcBorders>
            <w:shd w:val="clear" w:color="auto" w:fill="FFFFFF"/>
            <w:vAlign w:val="center"/>
          </w:tcPr>
          <w:p w14:paraId="4BCBA0FF">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998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top"/>
          </w:tcPr>
          <w:p w14:paraId="702AC7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0000000126</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0C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礼仪与沟通</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C1C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C2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2A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85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74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E44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569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447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742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2FA3F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E1DB8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177A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A77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0" w:type="dxa"/>
            <w:vMerge w:val="continue"/>
            <w:tcBorders>
              <w:left w:val="single" w:color="000000" w:sz="4" w:space="0"/>
              <w:right w:val="single" w:color="000000" w:sz="4" w:space="0"/>
            </w:tcBorders>
            <w:shd w:val="clear" w:color="auto" w:fill="FFFFFF"/>
            <w:vAlign w:val="center"/>
          </w:tcPr>
          <w:p w14:paraId="629A044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564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top"/>
          </w:tcPr>
          <w:p w14:paraId="24D5F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0000000109</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3F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习近平新时代中国特色社会主义思想概论</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AC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76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84E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11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742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B11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5C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B410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CE7F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0C40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3227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2A7D1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010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585C7B9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ACC1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19</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212B8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0000000121</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0A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音乐欣赏</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CAE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9E27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490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E21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49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4B9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C58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68B00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8AAD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F52F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38CD62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EF2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58F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 w:type="dxa"/>
            <w:vMerge w:val="continue"/>
            <w:tcBorders>
              <w:left w:val="single" w:color="000000" w:sz="4" w:space="0"/>
              <w:right w:val="single" w:color="000000" w:sz="4" w:space="0"/>
            </w:tcBorders>
            <w:shd w:val="clear" w:color="auto" w:fill="FFFFFF"/>
            <w:vAlign w:val="center"/>
          </w:tcPr>
          <w:p w14:paraId="14411483">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D6E88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75E6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0000000110</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0E7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毛泽东思想和中国特色社会主义理论体系概论</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25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140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36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F921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38E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C28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FC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A130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B7C3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DEDA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C95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44B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F000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7F7DF4B4">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5C2DC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8AE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0000000129</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2D6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人工智能通识</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E7F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0C6D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D44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4A5E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706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51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834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E974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065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6EB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4FB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0B59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5E04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50F0449E">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BD88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6C01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0000000105</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DB9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形势与政策3</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17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E4A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5A4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B180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E6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085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46C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BD20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F38CF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7889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E7EF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68C8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068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4AD89CB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8757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23</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71F4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0000000114</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9C8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体育3</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E3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0015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72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77B8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3E3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3A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9E5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89E7DD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5A16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2485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F57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C85FC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E89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7779CBB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242E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430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0000000106</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6CB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形势与政策4</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D0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A48C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7DB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F4C7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33D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FA6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25A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5DD6D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2EFC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36A3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37DD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5756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5F2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09EBFD4D">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21AD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644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0000000115</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012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体育4</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D8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C68F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CDE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90AA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66E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2B3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7E0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BFB26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B33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547E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E55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84B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88E8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344D4936">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E05D4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FC4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0000000122</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B82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劳动教育1</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9E3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3DE4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F64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237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03D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B7D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CE0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02E0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58B7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E7B9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AFDA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B3C2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5A6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3DB6B49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D939D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27</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2272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0000000123</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B29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劳动教育2</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CC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FC6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276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BE2D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A4B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55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050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36FD6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BFCF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54E8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F4C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828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A9CC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252DBE60">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9B63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6448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0000000124</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81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劳动教育3</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380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9A2B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FD3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430E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D21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558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ADE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648BD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43DA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08F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1E669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E90E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32D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2BD2957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2B17E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29</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49F2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0000000125</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687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劳动教育4</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02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823D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4BF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419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AE5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82E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B5A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20F6E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EF3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7417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23B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CF4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971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099712E7">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0DD4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FC84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0000000131</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BC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汽车文化</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511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AAD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3FD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74A1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E11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73F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083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E368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7BB4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43A5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557F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29ED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D9D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bottom w:val="single" w:color="000000" w:sz="4" w:space="0"/>
              <w:right w:val="single" w:color="000000" w:sz="4" w:space="0"/>
            </w:tcBorders>
            <w:shd w:val="clear" w:color="auto" w:fill="FFFFFF"/>
            <w:vAlign w:val="center"/>
          </w:tcPr>
          <w:p w14:paraId="0A80F814">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DEA2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31</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EBB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0000000132</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0B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大学生就业指导</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28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52D9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C1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F41B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985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C2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A81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D6E7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7039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2419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5011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F69B6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CA1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9CCB6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公共基础课小计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88AD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45</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0562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808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6345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396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A795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412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A08D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1C28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1A54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444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2997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236</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0654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80</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FDF0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16577">
            <w:pPr>
              <w:jc w:val="center"/>
              <w:rPr>
                <w:rFonts w:hint="eastAsia" w:ascii="宋体" w:hAnsi="宋体" w:eastAsia="宋体" w:cs="宋体"/>
                <w:b/>
                <w:bCs/>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E9472">
            <w:pPr>
              <w:jc w:val="center"/>
              <w:rPr>
                <w:rFonts w:hint="eastAsia" w:ascii="宋体" w:hAnsi="宋体" w:eastAsia="宋体" w:cs="宋体"/>
                <w:b/>
                <w:bCs/>
                <w:i w:val="0"/>
                <w:iCs w:val="0"/>
                <w:color w:val="000000"/>
                <w:sz w:val="21"/>
                <w:szCs w:val="21"/>
                <w:u w:val="none"/>
              </w:rPr>
            </w:pPr>
          </w:p>
        </w:tc>
      </w:tr>
      <w:tr w14:paraId="7AA7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30B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A545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8BD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0000000202</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6A9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54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1AAC9">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060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119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EBF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F2C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DFA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D0C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76419">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3958A">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0E2F9">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F6E8C">
            <w:pPr>
              <w:jc w:val="center"/>
              <w:rPr>
                <w:rFonts w:hint="eastAsia" w:ascii="宋体" w:hAnsi="宋体" w:eastAsia="宋体" w:cs="宋体"/>
                <w:i w:val="0"/>
                <w:iCs w:val="0"/>
                <w:color w:val="000000"/>
                <w:sz w:val="21"/>
                <w:szCs w:val="21"/>
                <w:u w:val="none"/>
              </w:rPr>
            </w:pPr>
          </w:p>
        </w:tc>
      </w:tr>
      <w:tr w14:paraId="5279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AD54E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AAE7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33</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5720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0000000201</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AE5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C53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8FDC2">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326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04B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C6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224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73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77F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A873F">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51099">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74E6A">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E2384">
            <w:pPr>
              <w:jc w:val="center"/>
              <w:rPr>
                <w:rFonts w:hint="eastAsia" w:ascii="宋体" w:hAnsi="宋体" w:eastAsia="宋体" w:cs="宋体"/>
                <w:i w:val="0"/>
                <w:iCs w:val="0"/>
                <w:color w:val="000000"/>
                <w:sz w:val="21"/>
                <w:szCs w:val="21"/>
                <w:u w:val="none"/>
              </w:rPr>
            </w:pPr>
          </w:p>
        </w:tc>
      </w:tr>
      <w:tr w14:paraId="3335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A386C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公共限选课小计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859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6450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yellow"/>
                <w:u w:val="none"/>
              </w:rPr>
            </w:pPr>
            <w:r>
              <w:rPr>
                <w:rFonts w:hint="eastAsia" w:ascii="宋体" w:hAnsi="宋体" w:eastAsia="宋体" w:cs="宋体"/>
                <w:b/>
                <w:bCs/>
                <w:i w:val="0"/>
                <w:iCs w:val="0"/>
                <w:color w:val="000000"/>
                <w:kern w:val="0"/>
                <w:sz w:val="21"/>
                <w:szCs w:val="21"/>
                <w:u w:val="none"/>
                <w:lang w:val="en-US" w:eastAsia="zh-CN" w:bidi="ar"/>
              </w:rPr>
              <w:t>3</w:t>
            </w:r>
            <w:r>
              <w:rPr>
                <w:rFonts w:hint="eastAsia" w:ascii="宋体" w:hAnsi="宋体" w:cs="宋体"/>
                <w:b/>
                <w:bCs/>
                <w:i w:val="0"/>
                <w:iCs w:val="0"/>
                <w:color w:val="000000"/>
                <w:kern w:val="0"/>
                <w:sz w:val="21"/>
                <w:szCs w:val="21"/>
                <w:u w:val="none"/>
                <w:lang w:val="en-US" w:eastAsia="zh-CN" w:bidi="ar"/>
              </w:rPr>
              <w:t>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B404D">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231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84E7D">
            <w:pPr>
              <w:jc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DD66D">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86B9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w:t>
            </w:r>
            <w:r>
              <w:rPr>
                <w:rFonts w:hint="eastAsia" w:ascii="宋体" w:hAnsi="宋体" w:cs="宋体"/>
                <w:b/>
                <w:bCs/>
                <w:i w:val="0"/>
                <w:iCs w:val="0"/>
                <w:color w:val="auto"/>
                <w:kern w:val="0"/>
                <w:sz w:val="21"/>
                <w:szCs w:val="21"/>
                <w:u w:val="none"/>
                <w:lang w:val="en-US" w:eastAsia="zh-CN" w:bidi="ar"/>
              </w:rPr>
              <w:t>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14D8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16</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1F634">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6E724">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B5B1">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DB297">
            <w:pPr>
              <w:jc w:val="center"/>
              <w:rPr>
                <w:rFonts w:hint="eastAsia" w:ascii="宋体" w:hAnsi="宋体" w:eastAsia="宋体" w:cs="宋体"/>
                <w:i w:val="0"/>
                <w:iCs w:val="0"/>
                <w:color w:val="000000"/>
                <w:sz w:val="21"/>
                <w:szCs w:val="21"/>
                <w:u w:val="none"/>
              </w:rPr>
            </w:pPr>
          </w:p>
        </w:tc>
      </w:tr>
      <w:tr w14:paraId="72E70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817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F180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212A">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5303020101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1F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会计基础</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DC8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C7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E9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74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BAC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F0757">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2CC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9166A">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DA5CD">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7B258">
            <w:pPr>
              <w:jc w:val="left"/>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7299F">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F3618">
            <w:pPr>
              <w:jc w:val="left"/>
              <w:rPr>
                <w:rFonts w:hint="eastAsia" w:ascii="宋体" w:hAnsi="宋体" w:eastAsia="宋体" w:cs="宋体"/>
                <w:i w:val="0"/>
                <w:iCs w:val="0"/>
                <w:color w:val="000000"/>
                <w:sz w:val="21"/>
                <w:szCs w:val="21"/>
                <w:u w:val="none"/>
              </w:rPr>
            </w:pPr>
          </w:p>
        </w:tc>
      </w:tr>
      <w:tr w14:paraId="2A90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74BF9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BAF0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35</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5C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5303020104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C7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统计基础</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317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F15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50D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870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AFB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2977D">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0F2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F855D">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16EFD">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DDD92">
            <w:pPr>
              <w:jc w:val="left"/>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C8006">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2A0E1">
            <w:pPr>
              <w:jc w:val="left"/>
              <w:rPr>
                <w:rFonts w:hint="eastAsia" w:ascii="宋体" w:hAnsi="宋体" w:eastAsia="宋体" w:cs="宋体"/>
                <w:i w:val="0"/>
                <w:iCs w:val="0"/>
                <w:color w:val="000000"/>
                <w:sz w:val="21"/>
                <w:szCs w:val="21"/>
                <w:u w:val="none"/>
              </w:rPr>
            </w:pPr>
          </w:p>
        </w:tc>
      </w:tr>
      <w:tr w14:paraId="2643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F953B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75F9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36</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A5E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5303020103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7C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经济学原理</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BC7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B2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71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F5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B11BF">
            <w:pP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6C3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493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A87F9">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AA0E9">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DE2F2">
            <w:pPr>
              <w:jc w:val="left"/>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6E922">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9E2F9">
            <w:pPr>
              <w:jc w:val="left"/>
              <w:rPr>
                <w:rFonts w:hint="eastAsia" w:ascii="宋体" w:hAnsi="宋体" w:eastAsia="宋体" w:cs="宋体"/>
                <w:i w:val="0"/>
                <w:iCs w:val="0"/>
                <w:color w:val="000000"/>
                <w:sz w:val="21"/>
                <w:szCs w:val="21"/>
                <w:u w:val="none"/>
              </w:rPr>
            </w:pPr>
          </w:p>
        </w:tc>
      </w:tr>
      <w:tr w14:paraId="6803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A99EDC">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E32F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C72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5303020105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54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经济法基础</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FEB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4E4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E86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845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F5B8B">
            <w:pP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B10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5C8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C551E">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BF0F9">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3E8AF">
            <w:pPr>
              <w:jc w:val="left"/>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E027E">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47AC3">
            <w:pPr>
              <w:jc w:val="left"/>
              <w:rPr>
                <w:rFonts w:hint="eastAsia" w:ascii="宋体" w:hAnsi="宋体" w:eastAsia="宋体" w:cs="宋体"/>
                <w:i w:val="0"/>
                <w:iCs w:val="0"/>
                <w:color w:val="000000"/>
                <w:sz w:val="21"/>
                <w:szCs w:val="21"/>
                <w:u w:val="none"/>
              </w:rPr>
            </w:pPr>
          </w:p>
        </w:tc>
      </w:tr>
      <w:tr w14:paraId="3F87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D1B047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专业基础课小计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71C9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E9A4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7C01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28D85">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03882">
            <w:pPr>
              <w:jc w:val="left"/>
              <w:rPr>
                <w:rFonts w:hint="eastAsia" w:ascii="宋体" w:hAnsi="宋体" w:eastAsia="宋体" w:cs="宋体"/>
                <w:b/>
                <w:bCs/>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07316">
            <w:pPr>
              <w:jc w:val="left"/>
              <w:rPr>
                <w:rFonts w:hint="eastAsia" w:ascii="宋体" w:hAnsi="宋体" w:eastAsia="宋体" w:cs="宋体"/>
                <w:b/>
                <w:bCs/>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FDAD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6E6A2">
            <w:pPr>
              <w:jc w:val="left"/>
              <w:rPr>
                <w:rFonts w:hint="eastAsia" w:ascii="宋体" w:hAnsi="宋体" w:eastAsia="宋体" w:cs="宋体"/>
                <w:b/>
                <w:bCs/>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57193">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B8BB7">
            <w:pPr>
              <w:jc w:val="left"/>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97072">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B53FE">
            <w:pPr>
              <w:jc w:val="left"/>
              <w:rPr>
                <w:rFonts w:hint="eastAsia" w:ascii="宋体" w:hAnsi="宋体" w:eastAsia="宋体" w:cs="宋体"/>
                <w:i w:val="0"/>
                <w:iCs w:val="0"/>
                <w:color w:val="000000"/>
                <w:sz w:val="21"/>
                <w:szCs w:val="21"/>
                <w:u w:val="none"/>
              </w:rPr>
            </w:pPr>
          </w:p>
        </w:tc>
      </w:tr>
      <w:tr w14:paraId="22C5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F9EE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24D0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38</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8C48">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5303020201</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97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会计信息系统应用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B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AA1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5B3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C76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F93CE">
            <w:pPr>
              <w:jc w:val="left"/>
              <w:rPr>
                <w:rFonts w:hint="eastAsia" w:ascii="宋体" w:hAnsi="宋体" w:eastAsia="宋体" w:cs="宋体"/>
                <w:i w:val="0"/>
                <w:iCs w:val="0"/>
                <w:color w:val="000000"/>
                <w:sz w:val="21"/>
                <w:szCs w:val="21"/>
                <w:highlight w:val="none"/>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A7B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3F034">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27C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2/18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B1209">
            <w:pPr>
              <w:jc w:val="left"/>
              <w:rPr>
                <w:rFonts w:hint="eastAsia" w:ascii="宋体" w:hAnsi="宋体" w:eastAsia="宋体" w:cs="宋体"/>
                <w:i w:val="0"/>
                <w:iCs w:val="0"/>
                <w:color w:val="000000"/>
                <w:sz w:val="21"/>
                <w:szCs w:val="21"/>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47064">
            <w:pPr>
              <w:jc w:val="left"/>
              <w:rPr>
                <w:rFonts w:hint="eastAsia" w:ascii="宋体" w:hAnsi="宋体" w:eastAsia="宋体" w:cs="宋体"/>
                <w:i w:val="0"/>
                <w:iCs w:val="0"/>
                <w:color w:val="000000"/>
                <w:sz w:val="21"/>
                <w:szCs w:val="21"/>
                <w:highlight w:val="yellow"/>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141D0">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09D86">
            <w:pPr>
              <w:jc w:val="left"/>
              <w:rPr>
                <w:rFonts w:hint="eastAsia" w:ascii="宋体" w:hAnsi="宋体" w:eastAsia="宋体" w:cs="宋体"/>
                <w:i w:val="0"/>
                <w:iCs w:val="0"/>
                <w:color w:val="000000"/>
                <w:sz w:val="21"/>
                <w:szCs w:val="21"/>
                <w:u w:val="none"/>
              </w:rPr>
            </w:pPr>
          </w:p>
        </w:tc>
      </w:tr>
      <w:tr w14:paraId="346E0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FEB5E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42ED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39</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4E2F">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5303020202</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B89F">
            <w:pPr>
              <w:keepNext w:val="0"/>
              <w:keepLines w:val="0"/>
              <w:widowControl/>
              <w:suppressLineNumbers w:val="0"/>
              <w:jc w:val="left"/>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管理会计实务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D3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C8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7BA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EC3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32</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860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D8D51">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5D079">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90C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4/18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DE7ED">
            <w:pPr>
              <w:jc w:val="left"/>
              <w:rPr>
                <w:rFonts w:hint="eastAsia" w:ascii="宋体" w:hAnsi="宋体" w:eastAsia="宋体" w:cs="宋体"/>
                <w:i w:val="0"/>
                <w:iCs w:val="0"/>
                <w:color w:val="000000"/>
                <w:sz w:val="21"/>
                <w:szCs w:val="21"/>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E6F4B">
            <w:pPr>
              <w:jc w:val="left"/>
              <w:rPr>
                <w:rFonts w:hint="eastAsia" w:ascii="宋体" w:hAnsi="宋体" w:eastAsia="宋体" w:cs="宋体"/>
                <w:i w:val="0"/>
                <w:iCs w:val="0"/>
                <w:color w:val="000000"/>
                <w:sz w:val="21"/>
                <w:szCs w:val="21"/>
                <w:highlight w:val="yellow"/>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350BB">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9FDD5">
            <w:pPr>
              <w:jc w:val="left"/>
              <w:rPr>
                <w:rFonts w:hint="eastAsia" w:ascii="宋体" w:hAnsi="宋体" w:eastAsia="宋体" w:cs="宋体"/>
                <w:i w:val="0"/>
                <w:iCs w:val="0"/>
                <w:color w:val="000000"/>
                <w:sz w:val="21"/>
                <w:szCs w:val="21"/>
                <w:u w:val="none"/>
              </w:rPr>
            </w:pPr>
          </w:p>
        </w:tc>
      </w:tr>
      <w:tr w14:paraId="6CE90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1CDF9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7B7E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40</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59AB9">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5303020203</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9C9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企业内部控制</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9E9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14D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357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A86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DFC3F">
            <w:pPr>
              <w:jc w:val="left"/>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BF6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3AC8A">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02163">
            <w:pPr>
              <w:jc w:val="left"/>
              <w:rPr>
                <w:rFonts w:hint="eastAsia" w:ascii="宋体" w:hAnsi="宋体" w:eastAsia="宋体" w:cs="宋体"/>
                <w:i w:val="0"/>
                <w:iCs w:val="0"/>
                <w:color w:val="000000"/>
                <w:sz w:val="21"/>
                <w:szCs w:val="21"/>
                <w:highlight w:val="none"/>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1FB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4/18</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5222F">
            <w:pPr>
              <w:jc w:val="left"/>
              <w:rPr>
                <w:rFonts w:hint="eastAsia" w:ascii="宋体" w:hAnsi="宋体" w:eastAsia="宋体" w:cs="宋体"/>
                <w:i w:val="0"/>
                <w:iCs w:val="0"/>
                <w:color w:val="000000"/>
                <w:sz w:val="21"/>
                <w:szCs w:val="21"/>
                <w:highlight w:val="yellow"/>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5FD90">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E27E3">
            <w:pPr>
              <w:jc w:val="left"/>
              <w:rPr>
                <w:rFonts w:hint="eastAsia" w:ascii="宋体" w:hAnsi="宋体" w:eastAsia="宋体" w:cs="宋体"/>
                <w:i w:val="0"/>
                <w:iCs w:val="0"/>
                <w:color w:val="000000"/>
                <w:sz w:val="21"/>
                <w:szCs w:val="21"/>
                <w:u w:val="none"/>
              </w:rPr>
            </w:pPr>
          </w:p>
        </w:tc>
      </w:tr>
      <w:tr w14:paraId="3C9A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873842">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B5A5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41</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84FDF">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5303020204</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DDFAC">
            <w:pPr>
              <w:keepNext w:val="0"/>
              <w:keepLines w:val="0"/>
              <w:widowControl/>
              <w:suppressLineNumbers w:val="0"/>
              <w:jc w:val="left"/>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大数据技术在财务中的应用</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49C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9A4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4F0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3AB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87385">
            <w:pPr>
              <w:jc w:val="left"/>
              <w:rPr>
                <w:rFonts w:hint="eastAsia" w:ascii="宋体" w:hAnsi="宋体" w:eastAsia="宋体" w:cs="宋体"/>
                <w:i w:val="0"/>
                <w:iCs w:val="0"/>
                <w:color w:val="000000"/>
                <w:sz w:val="21"/>
                <w:szCs w:val="21"/>
                <w:highlight w:val="none"/>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AFE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AC3BF">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95DA8">
            <w:pPr>
              <w:jc w:val="left"/>
              <w:rPr>
                <w:rFonts w:hint="eastAsia" w:ascii="宋体" w:hAnsi="宋体" w:eastAsia="宋体" w:cs="宋体"/>
                <w:i w:val="0"/>
                <w:iCs w:val="0"/>
                <w:color w:val="000000"/>
                <w:sz w:val="21"/>
                <w:szCs w:val="21"/>
                <w:highlight w:val="none"/>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294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2/18</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D7D54">
            <w:pPr>
              <w:jc w:val="left"/>
              <w:rPr>
                <w:rFonts w:hint="eastAsia" w:ascii="宋体" w:hAnsi="宋体" w:eastAsia="宋体" w:cs="宋体"/>
                <w:i w:val="0"/>
                <w:iCs w:val="0"/>
                <w:color w:val="000000"/>
                <w:sz w:val="21"/>
                <w:szCs w:val="21"/>
                <w:highlight w:val="yellow"/>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3A4D2">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C9E76">
            <w:pPr>
              <w:jc w:val="left"/>
              <w:rPr>
                <w:rFonts w:hint="eastAsia" w:ascii="宋体" w:hAnsi="宋体" w:eastAsia="宋体" w:cs="宋体"/>
                <w:i w:val="0"/>
                <w:iCs w:val="0"/>
                <w:color w:val="000000"/>
                <w:sz w:val="21"/>
                <w:szCs w:val="21"/>
                <w:u w:val="none"/>
              </w:rPr>
            </w:pPr>
          </w:p>
        </w:tc>
      </w:tr>
      <w:tr w14:paraId="1526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B8F3B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F307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42</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4132C">
            <w:pPr>
              <w:keepNext w:val="0"/>
              <w:keepLines w:val="0"/>
              <w:widowControl/>
              <w:suppressLineNumbers w:val="0"/>
              <w:jc w:val="left"/>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5303020205</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BCE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企业财务会计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1A8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33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36E1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75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631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0F7D5">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65AB6">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EBD24">
            <w:pPr>
              <w:jc w:val="left"/>
              <w:rPr>
                <w:rFonts w:hint="eastAsia" w:ascii="宋体" w:hAnsi="宋体" w:eastAsia="宋体" w:cs="宋体"/>
                <w:i w:val="0"/>
                <w:iCs w:val="0"/>
                <w:color w:val="000000"/>
                <w:sz w:val="21"/>
                <w:szCs w:val="21"/>
                <w:highlight w:val="none"/>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2F4A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4/18</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C7349">
            <w:pPr>
              <w:jc w:val="left"/>
              <w:rPr>
                <w:rFonts w:hint="eastAsia" w:ascii="宋体" w:hAnsi="宋体" w:eastAsia="宋体" w:cs="宋体"/>
                <w:i w:val="0"/>
                <w:iCs w:val="0"/>
                <w:color w:val="000000"/>
                <w:sz w:val="21"/>
                <w:szCs w:val="21"/>
                <w:highlight w:val="yellow"/>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964F3">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94566">
            <w:pPr>
              <w:jc w:val="left"/>
              <w:rPr>
                <w:rFonts w:hint="eastAsia" w:ascii="宋体" w:hAnsi="宋体" w:eastAsia="宋体" w:cs="宋体"/>
                <w:i w:val="0"/>
                <w:iCs w:val="0"/>
                <w:color w:val="000000"/>
                <w:sz w:val="21"/>
                <w:szCs w:val="21"/>
                <w:u w:val="none"/>
              </w:rPr>
            </w:pPr>
          </w:p>
        </w:tc>
      </w:tr>
      <w:tr w14:paraId="68B9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EB38A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4636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43</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B325B">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5303020206</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CB1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智能化成本核算与管理</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519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C85B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4B4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1F9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26173">
            <w:pPr>
              <w:jc w:val="left"/>
              <w:rPr>
                <w:rFonts w:hint="eastAsia" w:ascii="宋体" w:hAnsi="宋体" w:eastAsia="宋体" w:cs="宋体"/>
                <w:i w:val="0"/>
                <w:iCs w:val="0"/>
                <w:color w:val="000000"/>
                <w:sz w:val="21"/>
                <w:szCs w:val="21"/>
                <w:highlight w:val="none"/>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7AE3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8333B">
            <w:pPr>
              <w:jc w:val="left"/>
              <w:rPr>
                <w:rFonts w:hint="eastAsia" w:ascii="宋体" w:hAnsi="宋体" w:eastAsia="宋体" w:cs="宋体"/>
                <w:i w:val="0"/>
                <w:iCs w:val="0"/>
                <w:color w:val="000000"/>
                <w:sz w:val="21"/>
                <w:szCs w:val="21"/>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B5BD9">
            <w:pPr>
              <w:jc w:val="left"/>
              <w:rPr>
                <w:rFonts w:hint="eastAsia" w:ascii="宋体" w:hAnsi="宋体" w:eastAsia="宋体" w:cs="宋体"/>
                <w:i w:val="0"/>
                <w:iCs w:val="0"/>
                <w:color w:val="000000"/>
                <w:sz w:val="21"/>
                <w:szCs w:val="21"/>
                <w:highlight w:val="none"/>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9A8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2/18</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00EB7">
            <w:pPr>
              <w:jc w:val="left"/>
              <w:rPr>
                <w:rFonts w:hint="eastAsia" w:ascii="宋体" w:hAnsi="宋体" w:eastAsia="宋体" w:cs="宋体"/>
                <w:i w:val="0"/>
                <w:iCs w:val="0"/>
                <w:color w:val="000000"/>
                <w:sz w:val="21"/>
                <w:szCs w:val="21"/>
                <w:highlight w:val="yellow"/>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6AB5">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E3FAD">
            <w:pPr>
              <w:jc w:val="left"/>
              <w:rPr>
                <w:rFonts w:hint="eastAsia" w:ascii="宋体" w:hAnsi="宋体" w:eastAsia="宋体" w:cs="宋体"/>
                <w:i w:val="0"/>
                <w:iCs w:val="0"/>
                <w:color w:val="000000"/>
                <w:sz w:val="21"/>
                <w:szCs w:val="21"/>
                <w:u w:val="none"/>
              </w:rPr>
            </w:pPr>
          </w:p>
        </w:tc>
      </w:tr>
      <w:tr w14:paraId="44CD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2F7E7B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48"/>
                <w:rFonts w:hint="eastAsia" w:ascii="宋体" w:hAnsi="宋体" w:eastAsia="宋体" w:cs="宋体"/>
                <w:sz w:val="21"/>
                <w:szCs w:val="21"/>
                <w:lang w:val="en-US" w:eastAsia="zh-CN" w:bidi="ar"/>
              </w:rPr>
              <w:t>专业核心课小计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2518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B391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324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9BC5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2071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164</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61D77">
            <w:pPr>
              <w:jc w:val="left"/>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33C5B">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40C9C">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468F0">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108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DEC96">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216</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FB81E">
            <w:pPr>
              <w:jc w:val="left"/>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96077">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46A7E">
            <w:pPr>
              <w:jc w:val="left"/>
              <w:rPr>
                <w:rFonts w:hint="eastAsia" w:ascii="宋体" w:hAnsi="宋体" w:eastAsia="宋体" w:cs="宋体"/>
                <w:i w:val="0"/>
                <w:iCs w:val="0"/>
                <w:color w:val="000000"/>
                <w:sz w:val="21"/>
                <w:szCs w:val="21"/>
                <w:u w:val="none"/>
              </w:rPr>
            </w:pPr>
          </w:p>
        </w:tc>
      </w:tr>
      <w:tr w14:paraId="5340F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 w:type="dxa"/>
            <w:vMerge w:val="restart"/>
            <w:tcBorders>
              <w:left w:val="single" w:color="000000" w:sz="4" w:space="0"/>
              <w:right w:val="single" w:color="000000" w:sz="4" w:space="0"/>
            </w:tcBorders>
            <w:shd w:val="clear" w:color="auto" w:fill="FFFFFF"/>
            <w:vAlign w:val="center"/>
          </w:tcPr>
          <w:p w14:paraId="37544989">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0F93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52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5303020302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58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市场营销</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56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196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84B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02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83363">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69D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18CD">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2078">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33800">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0CA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37410">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9F7A6">
            <w:pPr>
              <w:jc w:val="left"/>
              <w:rPr>
                <w:rFonts w:hint="eastAsia" w:ascii="宋体" w:hAnsi="宋体" w:eastAsia="宋体" w:cs="宋体"/>
                <w:i w:val="0"/>
                <w:iCs w:val="0"/>
                <w:color w:val="000000"/>
                <w:sz w:val="21"/>
                <w:szCs w:val="21"/>
                <w:u w:val="none"/>
              </w:rPr>
            </w:pPr>
          </w:p>
        </w:tc>
      </w:tr>
      <w:tr w14:paraId="1DA6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500" w:type="dxa"/>
            <w:vMerge w:val="continue"/>
            <w:tcBorders>
              <w:left w:val="single" w:color="000000" w:sz="4" w:space="0"/>
              <w:right w:val="single" w:color="000000" w:sz="4" w:space="0"/>
            </w:tcBorders>
            <w:shd w:val="clear" w:color="auto" w:fill="FFFFFF"/>
            <w:vAlign w:val="center"/>
          </w:tcPr>
          <w:p w14:paraId="5316AAB5">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DBF2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98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5303020303</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ACB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企业财务管理</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1CA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37A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36E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08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1B0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398DD">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68FF7">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E6DB">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A2238">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7F9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5C456">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4FDFE">
            <w:pPr>
              <w:jc w:val="left"/>
              <w:rPr>
                <w:rFonts w:hint="eastAsia" w:ascii="宋体" w:hAnsi="宋体" w:eastAsia="宋体" w:cs="宋体"/>
                <w:i w:val="0"/>
                <w:iCs w:val="0"/>
                <w:color w:val="000000"/>
                <w:sz w:val="21"/>
                <w:szCs w:val="21"/>
                <w:u w:val="none"/>
              </w:rPr>
            </w:pPr>
          </w:p>
        </w:tc>
      </w:tr>
      <w:tr w14:paraId="7BF31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left w:val="single" w:color="000000" w:sz="4" w:space="0"/>
              <w:right w:val="single" w:color="000000" w:sz="4" w:space="0"/>
            </w:tcBorders>
            <w:shd w:val="clear" w:color="auto" w:fill="FFFFFF"/>
            <w:vAlign w:val="center"/>
          </w:tcPr>
          <w:p w14:paraId="5270CCB6">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5C1F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46</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25E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5303020304</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DD3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出纳业务操作</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C0D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7D9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4AC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8B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46B39">
            <w:pPr>
              <w:jc w:val="left"/>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C90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FEDE9">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C60F">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EA95E">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D80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F2509">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03172">
            <w:pPr>
              <w:jc w:val="left"/>
              <w:rPr>
                <w:rFonts w:hint="eastAsia" w:ascii="宋体" w:hAnsi="宋体" w:eastAsia="宋体" w:cs="宋体"/>
                <w:i w:val="0"/>
                <w:iCs w:val="0"/>
                <w:color w:val="000000"/>
                <w:sz w:val="21"/>
                <w:szCs w:val="21"/>
                <w:u w:val="none"/>
              </w:rPr>
            </w:pPr>
          </w:p>
        </w:tc>
      </w:tr>
      <w:tr w14:paraId="143E8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0" w:type="dxa"/>
            <w:vMerge w:val="continue"/>
            <w:tcBorders>
              <w:left w:val="single" w:color="000000" w:sz="4" w:space="0"/>
              <w:right w:val="single" w:color="000000" w:sz="4" w:space="0"/>
            </w:tcBorders>
            <w:shd w:val="clear" w:color="auto" w:fill="FFFFFF"/>
            <w:vAlign w:val="center"/>
          </w:tcPr>
          <w:p w14:paraId="2CF9AAB7">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6B67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47</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1D4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5303020305</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572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纳税实务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76C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C8C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F44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5A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AC719">
            <w:pPr>
              <w:jc w:val="left"/>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C70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EFCFF">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7000">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1E53D">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503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CD770">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E6210">
            <w:pPr>
              <w:jc w:val="left"/>
              <w:rPr>
                <w:rFonts w:hint="eastAsia" w:ascii="宋体" w:hAnsi="宋体" w:eastAsia="宋体" w:cs="宋体"/>
                <w:i w:val="0"/>
                <w:iCs w:val="0"/>
                <w:color w:val="000000"/>
                <w:sz w:val="21"/>
                <w:szCs w:val="21"/>
                <w:u w:val="none"/>
              </w:rPr>
            </w:pPr>
          </w:p>
        </w:tc>
      </w:tr>
      <w:tr w14:paraId="68F5C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 w:type="dxa"/>
            <w:vMerge w:val="continue"/>
            <w:tcBorders>
              <w:left w:val="single" w:color="000000" w:sz="4" w:space="0"/>
              <w:right w:val="single" w:color="000000" w:sz="4" w:space="0"/>
            </w:tcBorders>
            <w:shd w:val="clear" w:color="auto" w:fill="FFFFFF"/>
            <w:vAlign w:val="center"/>
          </w:tcPr>
          <w:p w14:paraId="6377A2B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9C9D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48</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EEE1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5303020306</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DB8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财政金融基础</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8CF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B60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FCD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1C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46C18">
            <w:pPr>
              <w:jc w:val="left"/>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344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5BC04">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B27A">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A4D08">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2B2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CCDAA">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EF818">
            <w:pPr>
              <w:jc w:val="left"/>
              <w:rPr>
                <w:rFonts w:hint="eastAsia" w:ascii="宋体" w:hAnsi="宋体" w:eastAsia="宋体" w:cs="宋体"/>
                <w:i w:val="0"/>
                <w:iCs w:val="0"/>
                <w:color w:val="000000"/>
                <w:sz w:val="21"/>
                <w:szCs w:val="21"/>
                <w:u w:val="none"/>
              </w:rPr>
            </w:pPr>
          </w:p>
        </w:tc>
      </w:tr>
      <w:tr w14:paraId="61F8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0" w:type="dxa"/>
            <w:vMerge w:val="continue"/>
            <w:tcBorders>
              <w:left w:val="single" w:color="000000" w:sz="4" w:space="0"/>
              <w:right w:val="single" w:color="000000" w:sz="4" w:space="0"/>
            </w:tcBorders>
            <w:shd w:val="clear" w:color="auto" w:fill="FFFFFF"/>
            <w:vAlign w:val="center"/>
          </w:tcPr>
          <w:p w14:paraId="6DCE10CA">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AE6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49</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E2B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5303020307</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F18A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管理学基础</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B80A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98DB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70F38">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752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7B4ED">
            <w:pPr>
              <w:jc w:val="left"/>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9C7F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DD7AA">
            <w:pPr>
              <w:jc w:val="left"/>
              <w:rPr>
                <w:rFonts w:hint="eastAsia" w:ascii="宋体" w:hAnsi="宋体" w:eastAsia="宋体" w:cs="宋体"/>
                <w:i w:val="0"/>
                <w:iCs w:val="0"/>
                <w:color w:val="000000"/>
                <w:kern w:val="2"/>
                <w:sz w:val="21"/>
                <w:szCs w:val="21"/>
                <w:u w:val="none"/>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7CB4">
            <w:pPr>
              <w:jc w:val="left"/>
              <w:rPr>
                <w:rFonts w:hint="eastAsia" w:ascii="宋体" w:hAnsi="宋体" w:eastAsia="宋体" w:cs="宋体"/>
                <w:i w:val="0"/>
                <w:iCs w:val="0"/>
                <w:color w:val="000000"/>
                <w:kern w:val="2"/>
                <w:sz w:val="21"/>
                <w:szCs w:val="21"/>
                <w:u w:val="none"/>
                <w:lang w:val="en-US" w:eastAsia="zh-CN" w:bidi="ar-SA"/>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743CE">
            <w:pPr>
              <w:jc w:val="left"/>
              <w:rPr>
                <w:rFonts w:hint="eastAsia" w:ascii="宋体" w:hAnsi="宋体" w:eastAsia="宋体" w:cs="宋体"/>
                <w:i w:val="0"/>
                <w:iCs w:val="0"/>
                <w:color w:val="000000"/>
                <w:kern w:val="2"/>
                <w:sz w:val="21"/>
                <w:szCs w:val="21"/>
                <w:u w:val="none"/>
                <w:lang w:val="en-US" w:eastAsia="zh-CN" w:bidi="ar-SA"/>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35EC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4C72F">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4A2AE">
            <w:pPr>
              <w:jc w:val="left"/>
              <w:rPr>
                <w:rFonts w:hint="eastAsia" w:ascii="宋体" w:hAnsi="宋体" w:eastAsia="宋体" w:cs="宋体"/>
                <w:i w:val="0"/>
                <w:iCs w:val="0"/>
                <w:color w:val="000000"/>
                <w:sz w:val="21"/>
                <w:szCs w:val="21"/>
                <w:u w:val="none"/>
              </w:rPr>
            </w:pPr>
          </w:p>
        </w:tc>
      </w:tr>
      <w:tr w14:paraId="2489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B34BC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专业拓展课小计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F29F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C5FF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2A8A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C76A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108C0">
            <w:pPr>
              <w:jc w:val="left"/>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918EF">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94FE6">
            <w:pPr>
              <w:jc w:val="left"/>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350A">
            <w:pPr>
              <w:jc w:val="left"/>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0323C">
            <w:pPr>
              <w:jc w:val="left"/>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5161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4F913">
            <w:pPr>
              <w:jc w:val="left"/>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D24FB">
            <w:pPr>
              <w:jc w:val="left"/>
              <w:rPr>
                <w:rFonts w:hint="eastAsia" w:ascii="宋体" w:hAnsi="宋体" w:eastAsia="宋体" w:cs="宋体"/>
                <w:i w:val="0"/>
                <w:iCs w:val="0"/>
                <w:color w:val="000000"/>
                <w:sz w:val="21"/>
                <w:szCs w:val="21"/>
                <w:u w:val="none"/>
              </w:rPr>
            </w:pPr>
          </w:p>
        </w:tc>
      </w:tr>
      <w:tr w14:paraId="5EA8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4CCC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59C9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54</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C86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5303020401</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D8B1">
            <w:pPr>
              <w:spacing w:line="0" w:lineRule="atLeast"/>
              <w:jc w:val="left"/>
              <w:rPr>
                <w:rFonts w:hint="eastAsia" w:ascii="宋体" w:hAnsi="宋体" w:eastAsia="宋体" w:cs="宋体"/>
                <w:i w:val="0"/>
                <w:iCs w:val="0"/>
                <w:color w:val="000000"/>
                <w:sz w:val="21"/>
                <w:szCs w:val="21"/>
                <w:highlight w:val="none"/>
                <w:u w:val="none"/>
              </w:rPr>
            </w:pPr>
            <w:r>
              <w:rPr>
                <w:rFonts w:hint="eastAsia" w:ascii="宋体" w:hAnsi="宋体" w:cs="宋体"/>
                <w:color w:val="000000"/>
                <w:sz w:val="21"/>
                <w:szCs w:val="21"/>
                <w:highlight w:val="none"/>
                <w:lang w:val="en-US" w:eastAsia="zh-CN"/>
              </w:rPr>
              <w:t>财务会计岗位综合实训</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2F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b w:val="0"/>
                <w:bCs w:val="0"/>
                <w:i w:val="0"/>
                <w:iCs w:val="0"/>
                <w:color w:val="auto"/>
                <w:kern w:val="0"/>
                <w:sz w:val="21"/>
                <w:szCs w:val="21"/>
                <w:u w:val="none"/>
                <w:lang w:val="en-US" w:eastAsia="zh-CN" w:bidi="ar"/>
              </w:rPr>
              <w:t>9</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C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EA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3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D46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8292">
            <w:pPr>
              <w:jc w:val="both"/>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51A4B">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342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8/18</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EC402">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422CC">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B07CA">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F2924">
            <w:pPr>
              <w:jc w:val="center"/>
              <w:rPr>
                <w:rFonts w:hint="eastAsia" w:ascii="宋体" w:hAnsi="宋体" w:eastAsia="宋体" w:cs="宋体"/>
                <w:i w:val="0"/>
                <w:iCs w:val="0"/>
                <w:color w:val="000000"/>
                <w:sz w:val="21"/>
                <w:szCs w:val="21"/>
                <w:u w:val="none"/>
              </w:rPr>
            </w:pPr>
          </w:p>
        </w:tc>
      </w:tr>
      <w:tr w14:paraId="3EA5D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1AFDA9">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CABB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55</w:t>
            </w:r>
          </w:p>
        </w:tc>
        <w:tc>
          <w:tcPr>
            <w:tcW w:w="1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154D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5303020402</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486DC">
            <w:pPr>
              <w:spacing w:line="0" w:lineRule="atLeast"/>
              <w:jc w:val="left"/>
              <w:rPr>
                <w:rFonts w:hint="eastAsia" w:ascii="宋体" w:hAnsi="宋体" w:eastAsia="宋体" w:cs="宋体"/>
                <w:i w:val="0"/>
                <w:iCs w:val="0"/>
                <w:color w:val="000000"/>
                <w:sz w:val="21"/>
                <w:szCs w:val="21"/>
                <w:highlight w:val="none"/>
                <w:u w:val="none"/>
              </w:rPr>
            </w:pPr>
            <w:r>
              <w:rPr>
                <w:rFonts w:hint="eastAsia" w:ascii="宋体" w:hAnsi="宋体" w:cs="宋体"/>
                <w:color w:val="000000"/>
                <w:sz w:val="21"/>
                <w:szCs w:val="21"/>
                <w:highlight w:val="none"/>
                <w:lang w:val="en-US" w:eastAsia="zh-CN"/>
              </w:rPr>
              <w:t>智能出纳业务实训</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55B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CC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777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54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184F0">
            <w:pPr>
              <w:jc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99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3357A">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5C6DB">
            <w:pPr>
              <w:jc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B0C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FFB8">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9CB82">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9979A">
            <w:pPr>
              <w:jc w:val="center"/>
              <w:rPr>
                <w:rFonts w:hint="eastAsia" w:ascii="宋体" w:hAnsi="宋体" w:eastAsia="宋体" w:cs="宋体"/>
                <w:i w:val="0"/>
                <w:iCs w:val="0"/>
                <w:color w:val="000000"/>
                <w:sz w:val="21"/>
                <w:szCs w:val="21"/>
                <w:u w:val="none"/>
              </w:rPr>
            </w:pPr>
          </w:p>
        </w:tc>
      </w:tr>
      <w:tr w14:paraId="354D5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184EE8">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F104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56</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EF5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5303020403</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E4B6">
            <w:pPr>
              <w:spacing w:line="0" w:lineRule="atLeast"/>
              <w:jc w:val="left"/>
              <w:rPr>
                <w:rFonts w:hint="eastAsia" w:ascii="宋体" w:hAnsi="宋体" w:eastAsia="宋体" w:cs="宋体"/>
                <w:i w:val="0"/>
                <w:iCs w:val="0"/>
                <w:color w:val="000000"/>
                <w:sz w:val="21"/>
                <w:szCs w:val="21"/>
                <w:highlight w:val="none"/>
                <w:u w:val="none"/>
              </w:rPr>
            </w:pPr>
            <w:r>
              <w:rPr>
                <w:rFonts w:hint="eastAsia" w:ascii="宋体" w:hAnsi="宋体" w:cs="宋体"/>
                <w:color w:val="000000"/>
                <w:sz w:val="21"/>
                <w:szCs w:val="21"/>
                <w:highlight w:val="none"/>
                <w:lang w:val="en-US" w:eastAsia="zh-CN"/>
              </w:rPr>
              <w:t>智能财务共享服务实训</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224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3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C4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F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0CEBF">
            <w:pPr>
              <w:jc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C8D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40D32">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58F7D">
            <w:pPr>
              <w:jc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1C963">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494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660B9">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DD98E">
            <w:pPr>
              <w:jc w:val="center"/>
              <w:rPr>
                <w:rFonts w:hint="eastAsia" w:ascii="宋体" w:hAnsi="宋体" w:eastAsia="宋体" w:cs="宋体"/>
                <w:i w:val="0"/>
                <w:iCs w:val="0"/>
                <w:color w:val="000000"/>
                <w:sz w:val="21"/>
                <w:szCs w:val="21"/>
                <w:u w:val="none"/>
              </w:rPr>
            </w:pPr>
          </w:p>
        </w:tc>
      </w:tr>
      <w:tr w14:paraId="2A1A0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A2CBF7">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7B93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B6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5303020404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4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岗位实习</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02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A1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5795">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0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EF27F">
            <w:pPr>
              <w:jc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68F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02457">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F5DE1">
            <w:pPr>
              <w:jc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2C35A">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9876D">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63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20/20</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5F2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0</w:t>
            </w:r>
          </w:p>
        </w:tc>
      </w:tr>
      <w:tr w14:paraId="58E88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6DA34B">
            <w:pPr>
              <w:jc w:val="center"/>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5527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58</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DD7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5303020405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7A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毕业设计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E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3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8254">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1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90F1A">
            <w:pPr>
              <w:jc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4F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FD814">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61AE1">
            <w:pPr>
              <w:jc w:val="center"/>
              <w:rPr>
                <w:rFonts w:hint="eastAsia" w:ascii="宋体" w:hAnsi="宋体" w:eastAsia="宋体" w:cs="宋体"/>
                <w:i w:val="0"/>
                <w:iCs w:val="0"/>
                <w:color w:val="000000"/>
                <w:sz w:val="21"/>
                <w:szCs w:val="21"/>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56DBB">
            <w:pPr>
              <w:jc w:val="center"/>
              <w:rPr>
                <w:rFonts w:hint="eastAsia" w:ascii="宋体" w:hAnsi="宋体" w:eastAsia="宋体" w:cs="宋体"/>
                <w:i w:val="0"/>
                <w:iCs w:val="0"/>
                <w:color w:val="000000"/>
                <w:sz w:val="21"/>
                <w:szCs w:val="21"/>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848AB">
            <w:pPr>
              <w:jc w:val="center"/>
              <w:rPr>
                <w:rFonts w:hint="eastAsia" w:ascii="宋体" w:hAnsi="宋体" w:eastAsia="宋体" w:cs="宋体"/>
                <w:i w:val="0"/>
                <w:iCs w:val="0"/>
                <w:color w:val="000000"/>
                <w:sz w:val="21"/>
                <w:szCs w:val="21"/>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9B5DC">
            <w:pPr>
              <w:jc w:val="center"/>
              <w:rPr>
                <w:rFonts w:hint="eastAsia" w:ascii="宋体" w:hAnsi="宋体" w:eastAsia="宋体" w:cs="宋体"/>
                <w:i w:val="0"/>
                <w:iCs w:val="0"/>
                <w:color w:val="000000"/>
                <w:sz w:val="21"/>
                <w:szCs w:val="21"/>
                <w:u w:val="none"/>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F1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w:t>
            </w:r>
          </w:p>
        </w:tc>
      </w:tr>
      <w:tr w14:paraId="05BA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A41A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专业实践课小计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2678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67</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0B7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0B0B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7B0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980</w:t>
            </w:r>
          </w:p>
        </w:tc>
        <w:tc>
          <w:tcPr>
            <w:tcW w:w="3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4B888">
            <w:pPr>
              <w:jc w:val="center"/>
              <w:rPr>
                <w:rFonts w:hint="eastAsia" w:ascii="宋体" w:hAnsi="宋体" w:eastAsia="宋体" w:cs="宋体"/>
                <w:i w:val="0"/>
                <w:iCs w:val="0"/>
                <w:color w:val="000000"/>
                <w:sz w:val="21"/>
                <w:szCs w:val="21"/>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CE95B">
            <w:pPr>
              <w:jc w:val="center"/>
              <w:rPr>
                <w:rFonts w:hint="eastAsia" w:ascii="宋体" w:hAnsi="宋体" w:eastAsia="宋体" w:cs="宋体"/>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EA460">
            <w:pPr>
              <w:jc w:val="center"/>
              <w:rPr>
                <w:rFonts w:hint="eastAsia" w:ascii="宋体" w:hAnsi="宋体" w:eastAsia="宋体" w:cs="宋体"/>
                <w:i w:val="0"/>
                <w:iCs w:val="0"/>
                <w:color w:val="auto"/>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9664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144</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4AC1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72</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FCCD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A6D4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400</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971F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400</w:t>
            </w:r>
          </w:p>
        </w:tc>
      </w:tr>
      <w:tr w14:paraId="3518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351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BE4C4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48"/>
                <w:rFonts w:hint="eastAsia" w:ascii="宋体" w:hAnsi="宋体" w:eastAsia="宋体" w:cs="宋体"/>
                <w:sz w:val="21"/>
                <w:szCs w:val="21"/>
                <w:lang w:val="en-US" w:eastAsia="zh-CN" w:bidi="ar"/>
              </w:rPr>
              <w:t>总    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9D8E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154</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5B16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263</w:t>
            </w:r>
            <w:r>
              <w:rPr>
                <w:rFonts w:hint="eastAsia" w:ascii="宋体" w:hAnsi="宋体" w:cs="宋体"/>
                <w:b/>
                <w:bCs/>
                <w:i w:val="0"/>
                <w:iCs w:val="0"/>
                <w:color w:val="000000"/>
                <w:kern w:val="0"/>
                <w:sz w:val="21"/>
                <w:szCs w:val="21"/>
                <w:u w:val="none"/>
                <w:lang w:val="en-US" w:eastAsia="zh-CN" w:bidi="ar"/>
              </w:rPr>
              <w:t>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1A6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90</w:t>
            </w:r>
            <w:r>
              <w:rPr>
                <w:rFonts w:hint="eastAsia" w:ascii="宋体" w:hAnsi="宋体" w:cs="宋体"/>
                <w:b/>
                <w:bCs/>
                <w:i w:val="0"/>
                <w:iCs w:val="0"/>
                <w:color w:val="000000"/>
                <w:kern w:val="0"/>
                <w:sz w:val="21"/>
                <w:szCs w:val="21"/>
                <w:u w:val="none"/>
                <w:lang w:val="en-US" w:eastAsia="zh-CN" w:bidi="ar"/>
              </w:rPr>
              <w:t>4</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4E35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1728</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812F58">
            <w:pPr>
              <w:jc w:val="center"/>
              <w:rPr>
                <w:rFonts w:hint="eastAsia" w:ascii="宋体" w:hAnsi="宋体" w:eastAsia="宋体" w:cs="宋体"/>
                <w:b/>
                <w:bCs/>
                <w:i w:val="0"/>
                <w:iCs w:val="0"/>
                <w:color w:val="000000"/>
                <w:sz w:val="21"/>
                <w:szCs w:val="21"/>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A3CF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58</w:t>
            </w:r>
            <w:r>
              <w:rPr>
                <w:rFonts w:hint="eastAsia" w:ascii="宋体" w:hAnsi="宋体" w:cs="宋体"/>
                <w:b/>
                <w:bCs/>
                <w:i w:val="0"/>
                <w:iCs w:val="0"/>
                <w:color w:val="000000"/>
                <w:kern w:val="0"/>
                <w:sz w:val="21"/>
                <w:szCs w:val="21"/>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E8BC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504</w:t>
            </w:r>
          </w:p>
        </w:tc>
        <w:tc>
          <w:tcPr>
            <w:tcW w:w="7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E9F7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368</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80D8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372</w:t>
            </w:r>
          </w:p>
        </w:tc>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5606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c>
          <w:tcPr>
            <w:tcW w:w="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1AF3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r>
      <w:tr w14:paraId="191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11150"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14:paraId="0CAE3BB6">
            <w:pPr>
              <w:pStyle w:val="3"/>
              <w:jc w:val="both"/>
              <w:rPr>
                <w:rFonts w:hint="eastAsia" w:ascii="宋体" w:hAnsi="宋体" w:eastAsia="宋体" w:cs="宋体"/>
              </w:rPr>
            </w:pPr>
            <w:r>
              <w:rPr>
                <w:rFonts w:hint="eastAsia" w:ascii="宋体" w:hAnsi="宋体" w:eastAsia="宋体" w:cs="宋体"/>
              </w:rPr>
              <w:t>说明：</w:t>
            </w:r>
          </w:p>
          <w:p w14:paraId="207065B8">
            <w:pPr>
              <w:pStyle w:val="3"/>
              <w:jc w:val="both"/>
              <w:rPr>
                <w:rFonts w:hint="eastAsia" w:ascii="宋体" w:hAnsi="宋体" w:eastAsia="宋体" w:cs="宋体"/>
                <w:highlight w:val="none"/>
              </w:rPr>
            </w:pPr>
            <w:r>
              <w:rPr>
                <w:rFonts w:hint="eastAsia" w:ascii="宋体" w:hAnsi="宋体" w:eastAsia="宋体" w:cs="宋体"/>
                <w:highlight w:val="none"/>
              </w:rPr>
              <w:t>1、课程学分按学时折算，原则上每16</w:t>
            </w:r>
            <w:r>
              <w:rPr>
                <w:rFonts w:hint="eastAsia" w:ascii="宋体" w:hAnsi="宋体" w:eastAsia="宋体" w:cs="宋体"/>
                <w:highlight w:val="none"/>
                <w:lang w:val="en-US" w:eastAsia="zh-CN"/>
              </w:rPr>
              <w:t>-</w:t>
            </w:r>
            <w:r>
              <w:rPr>
                <w:rFonts w:hint="eastAsia" w:ascii="宋体" w:hAnsi="宋体" w:eastAsia="宋体" w:cs="宋体"/>
                <w:highlight w:val="none"/>
              </w:rPr>
              <w:t>18学时计1学分；</w:t>
            </w:r>
          </w:p>
          <w:p w14:paraId="37263A0B">
            <w:pPr>
              <w:pStyle w:val="3"/>
              <w:jc w:val="both"/>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rPr>
              <w:t>2、课程中</w:t>
            </w:r>
            <w:r>
              <w:rPr>
                <w:rFonts w:hint="eastAsia" w:ascii="宋体" w:hAnsi="宋体" w:eastAsia="宋体" w:cs="宋体"/>
                <w:lang w:val="en-US" w:eastAsia="zh-CN"/>
              </w:rPr>
              <w:t>专业核心</w:t>
            </w:r>
            <w:r>
              <w:rPr>
                <w:rFonts w:hint="eastAsia" w:ascii="宋体" w:hAnsi="宋体" w:eastAsia="宋体" w:cs="宋体"/>
              </w:rPr>
              <w:t>课程与</w:t>
            </w:r>
            <w:r>
              <w:rPr>
                <w:rFonts w:hint="eastAsia" w:ascii="宋体" w:hAnsi="宋体" w:eastAsia="宋体" w:cs="宋体"/>
                <w:lang w:val="en-US" w:eastAsia="zh-CN"/>
              </w:rPr>
              <w:t>专业实践</w:t>
            </w:r>
            <w:r>
              <w:rPr>
                <w:rFonts w:hint="eastAsia" w:ascii="宋体" w:hAnsi="宋体" w:eastAsia="宋体" w:cs="宋体"/>
              </w:rPr>
              <w:t>课程存在对应关系，故应尽可能安排在同一学期执行，</w:t>
            </w:r>
            <w:r>
              <w:rPr>
                <w:rFonts w:hint="eastAsia" w:ascii="宋体" w:hAnsi="宋体" w:eastAsia="宋体" w:cs="宋体"/>
                <w:lang w:val="en-US" w:eastAsia="zh-CN"/>
              </w:rPr>
              <w:t>核心</w:t>
            </w:r>
            <w:r>
              <w:rPr>
                <w:rFonts w:hint="eastAsia" w:ascii="宋体" w:hAnsi="宋体" w:eastAsia="宋体" w:cs="宋体"/>
              </w:rPr>
              <w:t>课程在先，</w:t>
            </w:r>
            <w:r>
              <w:rPr>
                <w:rFonts w:hint="eastAsia" w:ascii="宋体" w:hAnsi="宋体" w:eastAsia="宋体" w:cs="宋体"/>
                <w:lang w:val="en-US" w:eastAsia="zh-CN"/>
              </w:rPr>
              <w:t>实践</w:t>
            </w:r>
            <w:r>
              <w:rPr>
                <w:rFonts w:hint="eastAsia" w:ascii="宋体" w:hAnsi="宋体" w:eastAsia="宋体" w:cs="宋体"/>
              </w:rPr>
              <w:t>课程在后</w:t>
            </w:r>
            <w:r>
              <w:rPr>
                <w:rFonts w:hint="eastAsia" w:ascii="宋体" w:hAnsi="宋体" w:eastAsia="宋体" w:cs="宋体"/>
                <w:lang w:eastAsia="zh-CN"/>
              </w:rPr>
              <w:t>，</w:t>
            </w:r>
            <w:r>
              <w:rPr>
                <w:rFonts w:hint="eastAsia" w:ascii="宋体" w:hAnsi="宋体" w:eastAsia="宋体" w:cs="宋体"/>
              </w:rPr>
              <w:t>以实现知识与技能的充分学习目的；</w:t>
            </w:r>
          </w:p>
        </w:tc>
      </w:tr>
    </w:tbl>
    <w:p w14:paraId="6B9B5503">
      <w:pPr>
        <w:pStyle w:val="3"/>
        <w:spacing w:before="45"/>
        <w:rPr>
          <w:rFonts w:asciiTheme="minorEastAsia" w:hAnsiTheme="minorEastAsia"/>
          <w:color w:val="000000" w:themeColor="text1"/>
          <w:spacing w:val="-18"/>
          <w14:textFill>
            <w14:solidFill>
              <w14:schemeClr w14:val="tx1"/>
            </w14:solidFill>
          </w14:textFill>
        </w:rPr>
      </w:pPr>
    </w:p>
    <w:p w14:paraId="5A5A92FE">
      <w:pPr>
        <w:numPr>
          <w:ilvl w:val="0"/>
          <w:numId w:val="0"/>
        </w:numPr>
        <w:outlineLvl w:val="1"/>
        <w:rPr>
          <w:rFonts w:hint="eastAsia" w:ascii="黑体" w:hAnsi="黑体" w:eastAsia="黑体" w:cs="黑体"/>
          <w:sz w:val="28"/>
          <w:szCs w:val="28"/>
          <w:lang w:val="en-US" w:eastAsia="zh-CN"/>
        </w:rPr>
      </w:pPr>
    </w:p>
    <w:p w14:paraId="6E45D83F">
      <w:pPr>
        <w:numPr>
          <w:ilvl w:val="0"/>
          <w:numId w:val="0"/>
        </w:numPr>
        <w:outlineLvl w:val="1"/>
        <w:rPr>
          <w:rFonts w:hint="eastAsia" w:ascii="黑体" w:hAnsi="黑体" w:eastAsia="黑体" w:cs="黑体"/>
          <w:sz w:val="28"/>
          <w:szCs w:val="28"/>
          <w:lang w:val="en-US" w:eastAsia="zh-CN"/>
        </w:rPr>
      </w:pPr>
    </w:p>
    <w:p w14:paraId="5FC13C2A">
      <w:pPr>
        <w:widowControl/>
        <w:ind w:firstLine="0" w:firstLineChars="0"/>
        <w:jc w:val="left"/>
        <w:textAlignment w:val="center"/>
        <w:outlineLvl w:val="0"/>
        <w:rPr>
          <w:rFonts w:hint="eastAsia" w:ascii="宋体" w:hAnsi="宋体"/>
          <w:kern w:val="0"/>
          <w:sz w:val="24"/>
          <w:szCs w:val="20"/>
          <w:lang w:val="en-US" w:eastAsia="zh-CN"/>
        </w:rPr>
      </w:pPr>
      <w:bookmarkStart w:id="96" w:name="_Toc11441"/>
      <w:r>
        <w:rPr>
          <w:rFonts w:hint="eastAsia" w:ascii="宋体" w:hAnsi="宋体"/>
          <w:kern w:val="0"/>
          <w:sz w:val="24"/>
          <w:szCs w:val="20"/>
          <w:lang w:val="en-US" w:eastAsia="zh-CN"/>
        </w:rPr>
        <w:t>附表3：教学环节信息明细表</w:t>
      </w:r>
      <w:bookmarkEnd w:id="96"/>
    </w:p>
    <w:p w14:paraId="0DA11DE9">
      <w:pPr>
        <w:pStyle w:val="7"/>
        <w:rPr>
          <w:rFonts w:hint="eastAsia" w:ascii="黑体" w:hAnsi="黑体" w:eastAsia="黑体" w:cs="黑体"/>
          <w:sz w:val="28"/>
          <w:szCs w:val="28"/>
          <w:lang w:val="en-US" w:eastAsia="zh-CN"/>
        </w:rPr>
      </w:pPr>
      <w:r>
        <w:rPr>
          <w:rFonts w:hint="eastAsia"/>
          <w:highlight w:val="none"/>
        </w:rPr>
        <w:t>教学环节信息明细表</w:t>
      </w:r>
    </w:p>
    <w:tbl>
      <w:tblPr>
        <w:tblStyle w:val="20"/>
        <w:tblW w:w="9978"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1"/>
        <w:gridCol w:w="1292"/>
        <w:gridCol w:w="766"/>
        <w:gridCol w:w="766"/>
        <w:gridCol w:w="766"/>
        <w:gridCol w:w="766"/>
        <w:gridCol w:w="766"/>
        <w:gridCol w:w="1097"/>
        <w:gridCol w:w="1097"/>
        <w:gridCol w:w="766"/>
        <w:gridCol w:w="766"/>
        <w:gridCol w:w="769"/>
      </w:tblGrid>
      <w:tr w14:paraId="6D17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6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275EF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92" w:type="dxa"/>
            <w:vMerge w:val="restart"/>
            <w:tcBorders>
              <w:top w:val="single" w:color="000000" w:sz="8" w:space="0"/>
              <w:left w:val="nil"/>
              <w:bottom w:val="single" w:color="000000" w:sz="8" w:space="0"/>
              <w:right w:val="single" w:color="000000" w:sz="8" w:space="0"/>
            </w:tcBorders>
            <w:shd w:val="clear" w:color="auto" w:fill="auto"/>
            <w:vAlign w:val="center"/>
          </w:tcPr>
          <w:p w14:paraId="11D045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课程类型</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6FBD6E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17CD05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考试课</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7789B16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考查课</w:t>
            </w:r>
          </w:p>
        </w:tc>
        <w:tc>
          <w:tcPr>
            <w:tcW w:w="6027" w:type="dxa"/>
            <w:gridSpan w:val="7"/>
            <w:tcBorders>
              <w:top w:val="single" w:color="000000" w:sz="8" w:space="0"/>
              <w:left w:val="nil"/>
              <w:bottom w:val="single" w:color="000000" w:sz="8" w:space="0"/>
              <w:right w:val="single" w:color="000000" w:sz="8" w:space="0"/>
            </w:tcBorders>
            <w:shd w:val="clear" w:color="auto" w:fill="auto"/>
            <w:vAlign w:val="center"/>
          </w:tcPr>
          <w:p w14:paraId="6E4F2DD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学期学时安排</w:t>
            </w:r>
          </w:p>
        </w:tc>
      </w:tr>
      <w:tr w14:paraId="4261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3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CAA403">
            <w:pPr>
              <w:jc w:val="center"/>
              <w:rPr>
                <w:rFonts w:hint="eastAsia" w:ascii="宋体" w:hAnsi="宋体" w:eastAsia="宋体" w:cs="宋体"/>
                <w:b/>
                <w:bCs/>
                <w:i w:val="0"/>
                <w:iCs w:val="0"/>
                <w:color w:val="000000"/>
                <w:sz w:val="21"/>
                <w:szCs w:val="21"/>
                <w:u w:val="none"/>
              </w:rPr>
            </w:pPr>
          </w:p>
        </w:tc>
        <w:tc>
          <w:tcPr>
            <w:tcW w:w="1292" w:type="dxa"/>
            <w:vMerge w:val="continue"/>
            <w:tcBorders>
              <w:top w:val="single" w:color="000000" w:sz="8" w:space="0"/>
              <w:left w:val="nil"/>
              <w:bottom w:val="single" w:color="000000" w:sz="8" w:space="0"/>
              <w:right w:val="single" w:color="000000" w:sz="8" w:space="0"/>
            </w:tcBorders>
            <w:shd w:val="clear" w:color="auto" w:fill="auto"/>
            <w:vAlign w:val="center"/>
          </w:tcPr>
          <w:p w14:paraId="497B076B">
            <w:pPr>
              <w:jc w:val="center"/>
              <w:rPr>
                <w:rFonts w:hint="eastAsia" w:ascii="宋体" w:hAnsi="宋体" w:eastAsia="宋体" w:cs="宋体"/>
                <w:b/>
                <w:bCs/>
                <w:i w:val="0"/>
                <w:iCs w:val="0"/>
                <w:color w:val="000000"/>
                <w:sz w:val="21"/>
                <w:szCs w:val="21"/>
                <w:u w:val="none"/>
              </w:rPr>
            </w:pPr>
          </w:p>
        </w:tc>
        <w:tc>
          <w:tcPr>
            <w:tcW w:w="766" w:type="dxa"/>
            <w:vMerge w:val="restart"/>
            <w:tcBorders>
              <w:top w:val="nil"/>
              <w:left w:val="nil"/>
              <w:bottom w:val="single" w:color="000000" w:sz="8" w:space="0"/>
              <w:right w:val="single" w:color="000000" w:sz="8" w:space="0"/>
            </w:tcBorders>
            <w:shd w:val="clear" w:color="auto" w:fill="auto"/>
            <w:vAlign w:val="center"/>
          </w:tcPr>
          <w:p w14:paraId="6A3F71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vMerge w:val="restart"/>
            <w:tcBorders>
              <w:top w:val="nil"/>
              <w:left w:val="nil"/>
              <w:bottom w:val="single" w:color="000000" w:sz="8" w:space="0"/>
              <w:right w:val="single" w:color="000000" w:sz="8" w:space="0"/>
            </w:tcBorders>
            <w:shd w:val="clear" w:color="auto" w:fill="auto"/>
            <w:vAlign w:val="center"/>
          </w:tcPr>
          <w:p w14:paraId="24E3109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vMerge w:val="restart"/>
            <w:tcBorders>
              <w:top w:val="nil"/>
              <w:left w:val="nil"/>
              <w:bottom w:val="single" w:color="000000" w:sz="8" w:space="0"/>
              <w:right w:val="single" w:color="000000" w:sz="8" w:space="0"/>
            </w:tcBorders>
            <w:shd w:val="clear" w:color="auto" w:fill="auto"/>
            <w:vAlign w:val="center"/>
          </w:tcPr>
          <w:p w14:paraId="602082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tcBorders>
              <w:top w:val="nil"/>
              <w:left w:val="nil"/>
              <w:bottom w:val="single" w:color="000000" w:sz="8" w:space="0"/>
              <w:right w:val="single" w:color="000000" w:sz="8" w:space="0"/>
            </w:tcBorders>
            <w:shd w:val="clear" w:color="auto" w:fill="auto"/>
            <w:vAlign w:val="center"/>
          </w:tcPr>
          <w:p w14:paraId="6BA81D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第一</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382A7B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第二</w:t>
            </w:r>
          </w:p>
        </w:tc>
        <w:tc>
          <w:tcPr>
            <w:tcW w:w="1097" w:type="dxa"/>
            <w:tcBorders>
              <w:top w:val="single" w:color="000000" w:sz="8" w:space="0"/>
              <w:left w:val="nil"/>
              <w:bottom w:val="single" w:color="000000" w:sz="8" w:space="0"/>
              <w:right w:val="single" w:color="000000" w:sz="8" w:space="0"/>
            </w:tcBorders>
            <w:shd w:val="clear" w:color="auto" w:fill="auto"/>
            <w:vAlign w:val="center"/>
          </w:tcPr>
          <w:p w14:paraId="472CFC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第三</w:t>
            </w:r>
          </w:p>
        </w:tc>
        <w:tc>
          <w:tcPr>
            <w:tcW w:w="1097" w:type="dxa"/>
            <w:tcBorders>
              <w:top w:val="single" w:color="000000" w:sz="8" w:space="0"/>
              <w:left w:val="nil"/>
              <w:bottom w:val="single" w:color="000000" w:sz="8" w:space="0"/>
              <w:right w:val="single" w:color="000000" w:sz="8" w:space="0"/>
            </w:tcBorders>
            <w:shd w:val="clear" w:color="auto" w:fill="auto"/>
            <w:vAlign w:val="center"/>
          </w:tcPr>
          <w:p w14:paraId="1FBF9B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第四</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579775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第五</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566EB1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第六</w:t>
            </w:r>
          </w:p>
        </w:tc>
        <w:tc>
          <w:tcPr>
            <w:tcW w:w="769" w:type="dxa"/>
            <w:vMerge w:val="restart"/>
            <w:tcBorders>
              <w:top w:val="single" w:color="000000" w:sz="8" w:space="0"/>
              <w:left w:val="nil"/>
              <w:bottom w:val="single" w:color="000000" w:sz="8" w:space="0"/>
              <w:right w:val="single" w:color="000000" w:sz="8" w:space="0"/>
            </w:tcBorders>
            <w:shd w:val="clear" w:color="auto" w:fill="auto"/>
            <w:vAlign w:val="center"/>
          </w:tcPr>
          <w:p w14:paraId="4E0D98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14:paraId="5CF6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63E599">
            <w:pPr>
              <w:jc w:val="center"/>
              <w:rPr>
                <w:rFonts w:hint="eastAsia" w:ascii="宋体" w:hAnsi="宋体" w:eastAsia="宋体" w:cs="宋体"/>
                <w:b/>
                <w:bCs/>
                <w:i w:val="0"/>
                <w:iCs w:val="0"/>
                <w:color w:val="000000"/>
                <w:sz w:val="21"/>
                <w:szCs w:val="21"/>
                <w:u w:val="none"/>
              </w:rPr>
            </w:pPr>
          </w:p>
        </w:tc>
        <w:tc>
          <w:tcPr>
            <w:tcW w:w="1292" w:type="dxa"/>
            <w:vMerge w:val="continue"/>
            <w:tcBorders>
              <w:top w:val="single" w:color="000000" w:sz="8" w:space="0"/>
              <w:left w:val="nil"/>
              <w:bottom w:val="single" w:color="000000" w:sz="8" w:space="0"/>
              <w:right w:val="single" w:color="000000" w:sz="8" w:space="0"/>
            </w:tcBorders>
            <w:shd w:val="clear" w:color="auto" w:fill="auto"/>
            <w:vAlign w:val="center"/>
          </w:tcPr>
          <w:p w14:paraId="79B36893">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438CEC13">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40C35018">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1BAAB478">
            <w:pPr>
              <w:jc w:val="center"/>
              <w:rPr>
                <w:rFonts w:hint="eastAsia" w:ascii="宋体" w:hAnsi="宋体" w:eastAsia="宋体" w:cs="宋体"/>
                <w:b/>
                <w:bCs/>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CA7E39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4C2E4F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1097" w:type="dxa"/>
            <w:tcBorders>
              <w:top w:val="nil"/>
              <w:left w:val="nil"/>
              <w:bottom w:val="single" w:color="000000" w:sz="8" w:space="0"/>
              <w:right w:val="single" w:color="000000" w:sz="8" w:space="0"/>
            </w:tcBorders>
            <w:shd w:val="clear" w:color="auto" w:fill="auto"/>
            <w:vAlign w:val="center"/>
          </w:tcPr>
          <w:p w14:paraId="6FC2D2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1097" w:type="dxa"/>
            <w:tcBorders>
              <w:top w:val="nil"/>
              <w:left w:val="nil"/>
              <w:bottom w:val="single" w:color="000000" w:sz="8" w:space="0"/>
              <w:right w:val="single" w:color="000000" w:sz="8" w:space="0"/>
            </w:tcBorders>
            <w:shd w:val="clear" w:color="auto" w:fill="auto"/>
            <w:vAlign w:val="center"/>
          </w:tcPr>
          <w:p w14:paraId="1A1BA4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726EB1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264606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9" w:type="dxa"/>
            <w:vMerge w:val="continue"/>
            <w:tcBorders>
              <w:top w:val="single" w:color="000000" w:sz="8" w:space="0"/>
              <w:left w:val="nil"/>
              <w:bottom w:val="single" w:color="000000" w:sz="8" w:space="0"/>
              <w:right w:val="single" w:color="000000" w:sz="8" w:space="0"/>
            </w:tcBorders>
            <w:shd w:val="clear" w:color="auto" w:fill="auto"/>
            <w:vAlign w:val="center"/>
          </w:tcPr>
          <w:p w14:paraId="24BD530E">
            <w:pPr>
              <w:jc w:val="center"/>
              <w:rPr>
                <w:rFonts w:hint="eastAsia" w:ascii="宋体" w:hAnsi="宋体" w:eastAsia="宋体" w:cs="宋体"/>
                <w:b/>
                <w:bCs/>
                <w:i w:val="0"/>
                <w:iCs w:val="0"/>
                <w:color w:val="000000"/>
                <w:sz w:val="21"/>
                <w:szCs w:val="21"/>
                <w:u w:val="none"/>
              </w:rPr>
            </w:pPr>
          </w:p>
        </w:tc>
      </w:tr>
      <w:tr w14:paraId="7D94E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241A8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92" w:type="dxa"/>
            <w:tcBorders>
              <w:top w:val="nil"/>
              <w:left w:val="nil"/>
              <w:bottom w:val="single" w:color="000000" w:sz="8" w:space="0"/>
              <w:right w:val="single" w:color="000000" w:sz="8" w:space="0"/>
            </w:tcBorders>
            <w:shd w:val="clear" w:color="auto" w:fill="auto"/>
            <w:vAlign w:val="center"/>
          </w:tcPr>
          <w:p w14:paraId="49123F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766" w:type="dxa"/>
            <w:tcBorders>
              <w:top w:val="nil"/>
              <w:left w:val="nil"/>
              <w:bottom w:val="single" w:color="000000" w:sz="8" w:space="0"/>
              <w:right w:val="single" w:color="000000" w:sz="8" w:space="0"/>
            </w:tcBorders>
            <w:shd w:val="clear" w:color="auto" w:fill="auto"/>
            <w:vAlign w:val="center"/>
          </w:tcPr>
          <w:p w14:paraId="2090C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66" w:type="dxa"/>
            <w:tcBorders>
              <w:top w:val="nil"/>
              <w:left w:val="nil"/>
              <w:bottom w:val="single" w:color="000000" w:sz="8" w:space="0"/>
              <w:right w:val="single" w:color="000000" w:sz="8" w:space="0"/>
            </w:tcBorders>
            <w:shd w:val="clear" w:color="auto" w:fill="auto"/>
            <w:vAlign w:val="center"/>
          </w:tcPr>
          <w:p w14:paraId="77B57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7EE61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66" w:type="dxa"/>
            <w:tcBorders>
              <w:top w:val="single" w:color="000000" w:sz="8" w:space="0"/>
              <w:left w:val="nil"/>
              <w:bottom w:val="single" w:color="000000" w:sz="8" w:space="0"/>
              <w:right w:val="single" w:color="000000" w:sz="8" w:space="0"/>
            </w:tcBorders>
            <w:shd w:val="clear" w:color="auto" w:fill="FFFFFF"/>
            <w:vAlign w:val="center"/>
          </w:tcPr>
          <w:p w14:paraId="26D28EA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44</w:t>
            </w:r>
            <w:r>
              <w:rPr>
                <w:rFonts w:hint="eastAsia" w:ascii="宋体" w:hAnsi="宋体" w:cs="宋体"/>
                <w:i w:val="0"/>
                <w:iCs w:val="0"/>
                <w:color w:val="000000"/>
                <w:kern w:val="0"/>
                <w:sz w:val="21"/>
                <w:szCs w:val="21"/>
                <w:u w:val="none"/>
                <w:lang w:val="en-US" w:eastAsia="zh-CN" w:bidi="ar"/>
              </w:rPr>
              <w:t>4</w:t>
            </w:r>
          </w:p>
        </w:tc>
        <w:tc>
          <w:tcPr>
            <w:tcW w:w="766" w:type="dxa"/>
            <w:tcBorders>
              <w:top w:val="single" w:color="000000" w:sz="8" w:space="0"/>
              <w:left w:val="nil"/>
              <w:bottom w:val="single" w:color="000000" w:sz="8" w:space="0"/>
              <w:right w:val="single" w:color="000000" w:sz="8" w:space="0"/>
            </w:tcBorders>
            <w:shd w:val="clear" w:color="auto" w:fill="FFFFFF"/>
            <w:vAlign w:val="center"/>
          </w:tcPr>
          <w:p w14:paraId="67BE0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097" w:type="dxa"/>
            <w:tcBorders>
              <w:top w:val="single" w:color="000000" w:sz="8" w:space="0"/>
              <w:left w:val="nil"/>
              <w:bottom w:val="single" w:color="000000" w:sz="8" w:space="0"/>
              <w:right w:val="single" w:color="000000" w:sz="8" w:space="0"/>
            </w:tcBorders>
            <w:shd w:val="clear" w:color="auto" w:fill="FFFFFF"/>
            <w:vAlign w:val="center"/>
          </w:tcPr>
          <w:p w14:paraId="7BC73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97" w:type="dxa"/>
            <w:tcBorders>
              <w:top w:val="single" w:color="000000" w:sz="8" w:space="0"/>
              <w:left w:val="nil"/>
              <w:bottom w:val="single" w:color="000000" w:sz="8" w:space="0"/>
              <w:right w:val="single" w:color="000000" w:sz="8" w:space="0"/>
            </w:tcBorders>
            <w:shd w:val="clear" w:color="auto" w:fill="FFFFFF"/>
            <w:vAlign w:val="center"/>
          </w:tcPr>
          <w:p w14:paraId="50E1E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66" w:type="dxa"/>
            <w:tcBorders>
              <w:top w:val="nil"/>
              <w:left w:val="nil"/>
              <w:bottom w:val="single" w:color="000000" w:sz="8" w:space="0"/>
              <w:right w:val="single" w:color="000000" w:sz="8" w:space="0"/>
            </w:tcBorders>
            <w:shd w:val="clear" w:color="auto" w:fill="auto"/>
            <w:vAlign w:val="center"/>
          </w:tcPr>
          <w:p w14:paraId="3570AF6E">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DDE3696">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3D853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808</w:t>
            </w:r>
          </w:p>
        </w:tc>
      </w:tr>
      <w:tr w14:paraId="0223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3B887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92" w:type="dxa"/>
            <w:tcBorders>
              <w:top w:val="nil"/>
              <w:left w:val="nil"/>
              <w:bottom w:val="single" w:color="000000" w:sz="8" w:space="0"/>
              <w:right w:val="single" w:color="000000" w:sz="8" w:space="0"/>
            </w:tcBorders>
            <w:shd w:val="clear" w:color="auto" w:fill="auto"/>
            <w:vAlign w:val="center"/>
          </w:tcPr>
          <w:p w14:paraId="3329AB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766" w:type="dxa"/>
            <w:tcBorders>
              <w:top w:val="nil"/>
              <w:left w:val="nil"/>
              <w:bottom w:val="single" w:color="000000" w:sz="8" w:space="0"/>
              <w:right w:val="single" w:color="000000" w:sz="8" w:space="0"/>
            </w:tcBorders>
            <w:shd w:val="clear" w:color="auto" w:fill="auto"/>
            <w:vAlign w:val="center"/>
          </w:tcPr>
          <w:p w14:paraId="7E87E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70183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4853A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492A774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716B7B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97" w:type="dxa"/>
            <w:tcBorders>
              <w:top w:val="nil"/>
              <w:left w:val="nil"/>
              <w:bottom w:val="single" w:color="000000" w:sz="8" w:space="0"/>
              <w:right w:val="single" w:color="000000" w:sz="8" w:space="0"/>
            </w:tcBorders>
            <w:shd w:val="clear" w:color="auto" w:fill="auto"/>
            <w:vAlign w:val="center"/>
          </w:tcPr>
          <w:p w14:paraId="0A220F6B">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6E591E25">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2474BEBD">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8F3DC08">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00235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4156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1B405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92" w:type="dxa"/>
            <w:tcBorders>
              <w:top w:val="nil"/>
              <w:left w:val="nil"/>
              <w:bottom w:val="single" w:color="000000" w:sz="8" w:space="0"/>
              <w:right w:val="single" w:color="000000" w:sz="8" w:space="0"/>
            </w:tcBorders>
            <w:shd w:val="clear" w:color="auto" w:fill="auto"/>
            <w:vAlign w:val="center"/>
          </w:tcPr>
          <w:p w14:paraId="196EE7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766" w:type="dxa"/>
            <w:tcBorders>
              <w:top w:val="nil"/>
              <w:left w:val="nil"/>
              <w:bottom w:val="single" w:color="000000" w:sz="8" w:space="0"/>
              <w:right w:val="single" w:color="000000" w:sz="8" w:space="0"/>
            </w:tcBorders>
            <w:shd w:val="clear" w:color="auto" w:fill="auto"/>
            <w:vAlign w:val="center"/>
          </w:tcPr>
          <w:p w14:paraId="1EE25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15E48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2F1DB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26E66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766" w:type="dxa"/>
            <w:tcBorders>
              <w:top w:val="nil"/>
              <w:left w:val="nil"/>
              <w:bottom w:val="single" w:color="000000" w:sz="8" w:space="0"/>
              <w:right w:val="single" w:color="000000" w:sz="8" w:space="0"/>
            </w:tcBorders>
            <w:shd w:val="clear" w:color="auto" w:fill="auto"/>
            <w:vAlign w:val="center"/>
          </w:tcPr>
          <w:p w14:paraId="51D18734">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5D799488">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323CA318">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67E9285B">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6A475790">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1AD37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r>
      <w:tr w14:paraId="084F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3B6D96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92" w:type="dxa"/>
            <w:tcBorders>
              <w:top w:val="nil"/>
              <w:left w:val="nil"/>
              <w:bottom w:val="single" w:color="000000" w:sz="8" w:space="0"/>
              <w:right w:val="single" w:color="000000" w:sz="8" w:space="0"/>
            </w:tcBorders>
            <w:shd w:val="clear" w:color="auto" w:fill="auto"/>
            <w:vAlign w:val="center"/>
          </w:tcPr>
          <w:p w14:paraId="2D2F6B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766" w:type="dxa"/>
            <w:tcBorders>
              <w:top w:val="nil"/>
              <w:left w:val="nil"/>
              <w:bottom w:val="single" w:color="000000" w:sz="8" w:space="0"/>
              <w:right w:val="single" w:color="000000" w:sz="8" w:space="0"/>
            </w:tcBorders>
            <w:shd w:val="clear" w:color="auto" w:fill="auto"/>
            <w:vAlign w:val="center"/>
          </w:tcPr>
          <w:p w14:paraId="07F901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60DD73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74797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62146026">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7B682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097" w:type="dxa"/>
            <w:tcBorders>
              <w:top w:val="nil"/>
              <w:left w:val="nil"/>
              <w:bottom w:val="single" w:color="000000" w:sz="8" w:space="0"/>
              <w:right w:val="single" w:color="000000" w:sz="8" w:space="0"/>
            </w:tcBorders>
            <w:shd w:val="clear" w:color="auto" w:fill="auto"/>
            <w:vAlign w:val="center"/>
          </w:tcPr>
          <w:p w14:paraId="3D9D7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097" w:type="dxa"/>
            <w:tcBorders>
              <w:top w:val="nil"/>
              <w:left w:val="nil"/>
              <w:bottom w:val="single" w:color="000000" w:sz="8" w:space="0"/>
              <w:right w:val="single" w:color="000000" w:sz="8" w:space="0"/>
            </w:tcBorders>
            <w:shd w:val="clear" w:color="auto" w:fill="auto"/>
            <w:vAlign w:val="center"/>
          </w:tcPr>
          <w:p w14:paraId="74CF85A4">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26A06D47">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6192333">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4407BC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r>
      <w:tr w14:paraId="2DD7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0182B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92" w:type="dxa"/>
            <w:tcBorders>
              <w:top w:val="nil"/>
              <w:left w:val="nil"/>
              <w:bottom w:val="single" w:color="000000" w:sz="8" w:space="0"/>
              <w:right w:val="single" w:color="000000" w:sz="8" w:space="0"/>
            </w:tcBorders>
            <w:shd w:val="clear" w:color="auto" w:fill="auto"/>
            <w:vAlign w:val="center"/>
          </w:tcPr>
          <w:p w14:paraId="71103D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766" w:type="dxa"/>
            <w:tcBorders>
              <w:top w:val="nil"/>
              <w:left w:val="nil"/>
              <w:bottom w:val="single" w:color="000000" w:sz="8" w:space="0"/>
              <w:right w:val="single" w:color="000000" w:sz="8" w:space="0"/>
            </w:tcBorders>
            <w:shd w:val="clear" w:color="auto" w:fill="auto"/>
            <w:vAlign w:val="center"/>
          </w:tcPr>
          <w:p w14:paraId="5D996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39D8A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4287F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39EB8542">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0D0E55AB">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noWrap/>
            <w:vAlign w:val="center"/>
          </w:tcPr>
          <w:p w14:paraId="207EEE6D">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09E3D7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766" w:type="dxa"/>
            <w:tcBorders>
              <w:top w:val="nil"/>
              <w:left w:val="nil"/>
              <w:bottom w:val="single" w:color="000000" w:sz="8" w:space="0"/>
              <w:right w:val="single" w:color="000000" w:sz="8" w:space="0"/>
            </w:tcBorders>
            <w:shd w:val="clear" w:color="auto" w:fill="auto"/>
            <w:vAlign w:val="center"/>
          </w:tcPr>
          <w:p w14:paraId="77DAAF05">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AF519C3">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6C5325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r>
      <w:tr w14:paraId="28E8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001761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92" w:type="dxa"/>
            <w:tcBorders>
              <w:top w:val="nil"/>
              <w:left w:val="nil"/>
              <w:bottom w:val="single" w:color="000000" w:sz="8" w:space="0"/>
              <w:right w:val="single" w:color="000000" w:sz="8" w:space="0"/>
            </w:tcBorders>
            <w:shd w:val="clear" w:color="auto" w:fill="auto"/>
            <w:vAlign w:val="center"/>
          </w:tcPr>
          <w:p w14:paraId="3DEF71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766" w:type="dxa"/>
            <w:tcBorders>
              <w:top w:val="nil"/>
              <w:left w:val="nil"/>
              <w:bottom w:val="single" w:color="000000" w:sz="8" w:space="0"/>
              <w:right w:val="single" w:color="000000" w:sz="8" w:space="0"/>
            </w:tcBorders>
            <w:shd w:val="clear" w:color="auto" w:fill="auto"/>
            <w:vAlign w:val="center"/>
          </w:tcPr>
          <w:p w14:paraId="3013A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66" w:type="dxa"/>
            <w:tcBorders>
              <w:top w:val="nil"/>
              <w:left w:val="nil"/>
              <w:bottom w:val="single" w:color="000000" w:sz="8" w:space="0"/>
              <w:right w:val="single" w:color="000000" w:sz="8" w:space="0"/>
            </w:tcBorders>
            <w:shd w:val="clear" w:color="auto" w:fill="auto"/>
            <w:vAlign w:val="center"/>
          </w:tcPr>
          <w:p w14:paraId="18AF9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6" w:type="dxa"/>
            <w:tcBorders>
              <w:top w:val="nil"/>
              <w:left w:val="nil"/>
              <w:bottom w:val="single" w:color="000000" w:sz="8" w:space="0"/>
              <w:right w:val="single" w:color="000000" w:sz="8" w:space="0"/>
            </w:tcBorders>
            <w:shd w:val="clear" w:color="auto" w:fill="auto"/>
            <w:vAlign w:val="center"/>
          </w:tcPr>
          <w:p w14:paraId="3EEF29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653E9E18">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3CDF5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097" w:type="dxa"/>
            <w:tcBorders>
              <w:top w:val="nil"/>
              <w:left w:val="nil"/>
              <w:bottom w:val="single" w:color="000000" w:sz="8" w:space="0"/>
              <w:right w:val="single" w:color="000000" w:sz="8" w:space="0"/>
            </w:tcBorders>
            <w:shd w:val="clear" w:color="auto" w:fill="auto"/>
            <w:vAlign w:val="center"/>
          </w:tcPr>
          <w:p w14:paraId="73D78D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97" w:type="dxa"/>
            <w:tcBorders>
              <w:top w:val="nil"/>
              <w:left w:val="nil"/>
              <w:bottom w:val="single" w:color="000000" w:sz="8" w:space="0"/>
              <w:right w:val="single" w:color="000000" w:sz="8" w:space="0"/>
            </w:tcBorders>
            <w:shd w:val="clear" w:color="auto" w:fill="auto"/>
            <w:vAlign w:val="center"/>
          </w:tcPr>
          <w:p w14:paraId="5714F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766" w:type="dxa"/>
            <w:tcBorders>
              <w:top w:val="nil"/>
              <w:left w:val="nil"/>
              <w:bottom w:val="single" w:color="000000" w:sz="8" w:space="0"/>
              <w:right w:val="single" w:color="000000" w:sz="8" w:space="0"/>
            </w:tcBorders>
            <w:shd w:val="clear" w:color="auto" w:fill="auto"/>
            <w:vAlign w:val="center"/>
          </w:tcPr>
          <w:p w14:paraId="3678B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6" w:type="dxa"/>
            <w:tcBorders>
              <w:top w:val="nil"/>
              <w:left w:val="nil"/>
              <w:bottom w:val="single" w:color="000000" w:sz="8" w:space="0"/>
              <w:right w:val="single" w:color="000000" w:sz="8" w:space="0"/>
            </w:tcBorders>
            <w:shd w:val="clear" w:color="auto" w:fill="auto"/>
            <w:vAlign w:val="center"/>
          </w:tcPr>
          <w:p w14:paraId="6762B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9" w:type="dxa"/>
            <w:tcBorders>
              <w:top w:val="nil"/>
              <w:left w:val="nil"/>
              <w:bottom w:val="single" w:color="000000" w:sz="8" w:space="0"/>
              <w:right w:val="single" w:color="000000" w:sz="8" w:space="0"/>
            </w:tcBorders>
            <w:shd w:val="clear" w:color="auto" w:fill="auto"/>
            <w:vAlign w:val="center"/>
          </w:tcPr>
          <w:p w14:paraId="4236E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w:t>
            </w:r>
          </w:p>
        </w:tc>
      </w:tr>
      <w:tr w14:paraId="3FFB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42EBFD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学期学时小计</w:t>
            </w:r>
          </w:p>
        </w:tc>
        <w:tc>
          <w:tcPr>
            <w:tcW w:w="766" w:type="dxa"/>
            <w:tcBorders>
              <w:top w:val="nil"/>
              <w:left w:val="nil"/>
              <w:bottom w:val="single" w:color="000000" w:sz="8" w:space="0"/>
              <w:right w:val="single" w:color="000000" w:sz="8" w:space="0"/>
            </w:tcBorders>
            <w:shd w:val="clear" w:color="auto" w:fill="auto"/>
            <w:vAlign w:val="center"/>
          </w:tcPr>
          <w:p w14:paraId="2E720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r>
              <w:rPr>
                <w:rFonts w:hint="eastAsia" w:ascii="宋体" w:hAnsi="宋体" w:cs="宋体"/>
                <w:i w:val="0"/>
                <w:iCs w:val="0"/>
                <w:color w:val="000000"/>
                <w:kern w:val="0"/>
                <w:sz w:val="21"/>
                <w:szCs w:val="21"/>
                <w:u w:val="none"/>
                <w:lang w:val="en-US" w:eastAsia="zh-CN" w:bidi="ar"/>
              </w:rPr>
              <w:t>8</w:t>
            </w:r>
          </w:p>
        </w:tc>
        <w:tc>
          <w:tcPr>
            <w:tcW w:w="766" w:type="dxa"/>
            <w:tcBorders>
              <w:top w:val="nil"/>
              <w:left w:val="nil"/>
              <w:bottom w:val="single" w:color="000000" w:sz="8" w:space="0"/>
              <w:right w:val="single" w:color="000000" w:sz="8" w:space="0"/>
            </w:tcBorders>
            <w:shd w:val="clear" w:color="auto" w:fill="auto"/>
            <w:vAlign w:val="center"/>
          </w:tcPr>
          <w:p w14:paraId="31A11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504</w:t>
            </w:r>
          </w:p>
        </w:tc>
        <w:tc>
          <w:tcPr>
            <w:tcW w:w="1097" w:type="dxa"/>
            <w:tcBorders>
              <w:top w:val="nil"/>
              <w:left w:val="nil"/>
              <w:bottom w:val="single" w:color="000000" w:sz="8" w:space="0"/>
              <w:right w:val="single" w:color="000000" w:sz="8" w:space="0"/>
            </w:tcBorders>
            <w:shd w:val="clear" w:color="auto" w:fill="auto"/>
            <w:vAlign w:val="center"/>
          </w:tcPr>
          <w:p w14:paraId="6FA96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097" w:type="dxa"/>
            <w:tcBorders>
              <w:top w:val="nil"/>
              <w:left w:val="nil"/>
              <w:bottom w:val="single" w:color="000000" w:sz="8" w:space="0"/>
              <w:right w:val="single" w:color="000000" w:sz="8" w:space="0"/>
            </w:tcBorders>
            <w:shd w:val="clear" w:color="auto" w:fill="auto"/>
            <w:vAlign w:val="center"/>
          </w:tcPr>
          <w:p w14:paraId="5B66A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766" w:type="dxa"/>
            <w:tcBorders>
              <w:top w:val="nil"/>
              <w:left w:val="nil"/>
              <w:bottom w:val="single" w:color="000000" w:sz="8" w:space="0"/>
              <w:right w:val="single" w:color="000000" w:sz="8" w:space="0"/>
            </w:tcBorders>
            <w:shd w:val="clear" w:color="auto" w:fill="auto"/>
            <w:vAlign w:val="center"/>
          </w:tcPr>
          <w:p w14:paraId="45DF28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6" w:type="dxa"/>
            <w:tcBorders>
              <w:top w:val="nil"/>
              <w:left w:val="nil"/>
              <w:bottom w:val="single" w:color="000000" w:sz="8" w:space="0"/>
              <w:right w:val="single" w:color="000000" w:sz="8" w:space="0"/>
            </w:tcBorders>
            <w:shd w:val="clear" w:color="auto" w:fill="auto"/>
            <w:vAlign w:val="center"/>
          </w:tcPr>
          <w:p w14:paraId="61D7A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9" w:type="dxa"/>
            <w:tcBorders>
              <w:top w:val="nil"/>
              <w:left w:val="nil"/>
              <w:bottom w:val="single" w:color="000000" w:sz="8" w:space="0"/>
              <w:right w:val="single" w:color="000000" w:sz="8" w:space="0"/>
            </w:tcBorders>
            <w:shd w:val="clear" w:color="auto" w:fill="auto"/>
            <w:vAlign w:val="center"/>
          </w:tcPr>
          <w:p w14:paraId="26062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r>
              <w:rPr>
                <w:rFonts w:hint="eastAsia" w:ascii="宋体" w:hAnsi="宋体" w:cs="宋体"/>
                <w:i w:val="0"/>
                <w:iCs w:val="0"/>
                <w:color w:val="000000"/>
                <w:kern w:val="0"/>
                <w:sz w:val="21"/>
                <w:szCs w:val="21"/>
                <w:u w:val="none"/>
                <w:lang w:val="en-US" w:eastAsia="zh-CN" w:bidi="ar"/>
              </w:rPr>
              <w:t>2</w:t>
            </w:r>
          </w:p>
        </w:tc>
      </w:tr>
      <w:tr w14:paraId="0B90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67AEF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学期课堂教学学时</w:t>
            </w:r>
          </w:p>
        </w:tc>
        <w:tc>
          <w:tcPr>
            <w:tcW w:w="766" w:type="dxa"/>
            <w:tcBorders>
              <w:top w:val="nil"/>
              <w:left w:val="nil"/>
              <w:bottom w:val="single" w:color="000000" w:sz="8" w:space="0"/>
              <w:right w:val="single" w:color="000000" w:sz="8" w:space="0"/>
            </w:tcBorders>
            <w:shd w:val="clear" w:color="auto" w:fill="auto"/>
            <w:vAlign w:val="center"/>
          </w:tcPr>
          <w:p w14:paraId="5EC17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r>
              <w:rPr>
                <w:rFonts w:hint="eastAsia" w:ascii="宋体" w:hAnsi="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34BE4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504</w:t>
            </w:r>
          </w:p>
        </w:tc>
        <w:tc>
          <w:tcPr>
            <w:tcW w:w="1097" w:type="dxa"/>
            <w:tcBorders>
              <w:top w:val="nil"/>
              <w:left w:val="nil"/>
              <w:bottom w:val="single" w:color="000000" w:sz="8" w:space="0"/>
              <w:right w:val="single" w:color="000000" w:sz="8" w:space="0"/>
            </w:tcBorders>
            <w:shd w:val="clear" w:color="auto" w:fill="auto"/>
            <w:vAlign w:val="center"/>
          </w:tcPr>
          <w:p w14:paraId="600E0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097" w:type="dxa"/>
            <w:tcBorders>
              <w:top w:val="nil"/>
              <w:left w:val="nil"/>
              <w:bottom w:val="single" w:color="000000" w:sz="8" w:space="0"/>
              <w:right w:val="single" w:color="000000" w:sz="8" w:space="0"/>
            </w:tcBorders>
            <w:shd w:val="clear" w:color="auto" w:fill="auto"/>
            <w:vAlign w:val="center"/>
          </w:tcPr>
          <w:p w14:paraId="29339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766" w:type="dxa"/>
            <w:tcBorders>
              <w:top w:val="nil"/>
              <w:left w:val="nil"/>
              <w:bottom w:val="single" w:color="000000" w:sz="8" w:space="0"/>
              <w:right w:val="single" w:color="000000" w:sz="8" w:space="0"/>
            </w:tcBorders>
            <w:shd w:val="clear" w:color="auto" w:fill="auto"/>
            <w:vAlign w:val="center"/>
          </w:tcPr>
          <w:p w14:paraId="548239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3A125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7548EA1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20</w:t>
            </w:r>
          </w:p>
        </w:tc>
      </w:tr>
      <w:tr w14:paraId="219D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4B3328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学期课堂教学周数</w:t>
            </w:r>
          </w:p>
        </w:tc>
        <w:tc>
          <w:tcPr>
            <w:tcW w:w="766" w:type="dxa"/>
            <w:tcBorders>
              <w:top w:val="nil"/>
              <w:left w:val="nil"/>
              <w:bottom w:val="single" w:color="000000" w:sz="8" w:space="0"/>
              <w:right w:val="single" w:color="000000" w:sz="8" w:space="0"/>
            </w:tcBorders>
            <w:shd w:val="clear" w:color="auto" w:fill="auto"/>
            <w:vAlign w:val="center"/>
          </w:tcPr>
          <w:p w14:paraId="6C48A4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66" w:type="dxa"/>
            <w:tcBorders>
              <w:top w:val="nil"/>
              <w:left w:val="nil"/>
              <w:bottom w:val="single" w:color="000000" w:sz="8" w:space="0"/>
              <w:right w:val="single" w:color="000000" w:sz="8" w:space="0"/>
            </w:tcBorders>
            <w:shd w:val="clear" w:color="auto" w:fill="auto"/>
            <w:vAlign w:val="center"/>
          </w:tcPr>
          <w:p w14:paraId="7D62A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97" w:type="dxa"/>
            <w:tcBorders>
              <w:top w:val="nil"/>
              <w:left w:val="nil"/>
              <w:bottom w:val="single" w:color="000000" w:sz="8" w:space="0"/>
              <w:right w:val="single" w:color="000000" w:sz="8" w:space="0"/>
            </w:tcBorders>
            <w:shd w:val="clear" w:color="auto" w:fill="auto"/>
            <w:vAlign w:val="center"/>
          </w:tcPr>
          <w:p w14:paraId="38FDB9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97" w:type="dxa"/>
            <w:tcBorders>
              <w:top w:val="nil"/>
              <w:left w:val="nil"/>
              <w:bottom w:val="single" w:color="000000" w:sz="8" w:space="0"/>
              <w:right w:val="single" w:color="000000" w:sz="8" w:space="0"/>
            </w:tcBorders>
            <w:shd w:val="clear" w:color="auto" w:fill="auto"/>
            <w:vAlign w:val="center"/>
          </w:tcPr>
          <w:p w14:paraId="70C7F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66" w:type="dxa"/>
            <w:tcBorders>
              <w:top w:val="nil"/>
              <w:left w:val="nil"/>
              <w:bottom w:val="single" w:color="000000" w:sz="8" w:space="0"/>
              <w:right w:val="single" w:color="000000" w:sz="8" w:space="0"/>
            </w:tcBorders>
            <w:shd w:val="clear" w:color="auto" w:fill="auto"/>
            <w:vAlign w:val="center"/>
          </w:tcPr>
          <w:p w14:paraId="5BF37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27E1A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19EB9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r>
      <w:tr w14:paraId="59BD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77476D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学期课堂教学周学时</w:t>
            </w:r>
          </w:p>
        </w:tc>
        <w:tc>
          <w:tcPr>
            <w:tcW w:w="766" w:type="dxa"/>
            <w:tcBorders>
              <w:top w:val="nil"/>
              <w:left w:val="nil"/>
              <w:bottom w:val="single" w:color="000000" w:sz="8" w:space="0"/>
              <w:right w:val="single" w:color="000000" w:sz="8" w:space="0"/>
            </w:tcBorders>
            <w:shd w:val="clear" w:color="auto" w:fill="auto"/>
            <w:vAlign w:val="center"/>
          </w:tcPr>
          <w:p w14:paraId="5400E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 xml:space="preserve"> </w:t>
            </w:r>
          </w:p>
        </w:tc>
        <w:tc>
          <w:tcPr>
            <w:tcW w:w="766" w:type="dxa"/>
            <w:tcBorders>
              <w:top w:val="nil"/>
              <w:left w:val="nil"/>
              <w:bottom w:val="single" w:color="000000" w:sz="8" w:space="0"/>
              <w:right w:val="single" w:color="000000" w:sz="8" w:space="0"/>
            </w:tcBorders>
            <w:shd w:val="clear" w:color="auto" w:fill="auto"/>
            <w:vAlign w:val="center"/>
          </w:tcPr>
          <w:p w14:paraId="18B76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28.0 </w:t>
            </w:r>
          </w:p>
        </w:tc>
        <w:tc>
          <w:tcPr>
            <w:tcW w:w="1097" w:type="dxa"/>
            <w:tcBorders>
              <w:top w:val="nil"/>
              <w:left w:val="nil"/>
              <w:bottom w:val="single" w:color="000000" w:sz="8" w:space="0"/>
              <w:right w:val="single" w:color="000000" w:sz="8" w:space="0"/>
            </w:tcBorders>
            <w:shd w:val="clear" w:color="auto" w:fill="auto"/>
            <w:vAlign w:val="center"/>
          </w:tcPr>
          <w:p w14:paraId="037ABF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20.4 </w:t>
            </w:r>
          </w:p>
        </w:tc>
        <w:tc>
          <w:tcPr>
            <w:tcW w:w="1097" w:type="dxa"/>
            <w:tcBorders>
              <w:top w:val="nil"/>
              <w:left w:val="nil"/>
              <w:bottom w:val="single" w:color="000000" w:sz="8" w:space="0"/>
              <w:right w:val="single" w:color="000000" w:sz="8" w:space="0"/>
            </w:tcBorders>
            <w:shd w:val="clear" w:color="auto" w:fill="auto"/>
            <w:vAlign w:val="center"/>
          </w:tcPr>
          <w:p w14:paraId="627711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20.7 </w:t>
            </w:r>
          </w:p>
        </w:tc>
        <w:tc>
          <w:tcPr>
            <w:tcW w:w="766" w:type="dxa"/>
            <w:tcBorders>
              <w:top w:val="nil"/>
              <w:left w:val="nil"/>
              <w:bottom w:val="single" w:color="000000" w:sz="8" w:space="0"/>
              <w:right w:val="single" w:color="000000" w:sz="8" w:space="0"/>
            </w:tcBorders>
            <w:shd w:val="clear" w:color="auto" w:fill="auto"/>
            <w:vAlign w:val="center"/>
          </w:tcPr>
          <w:p w14:paraId="003ED2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2E304E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r2bl w:val="single" w:color="000000" w:sz="8" w:space="0"/>
            </w:tcBorders>
            <w:shd w:val="clear" w:color="auto" w:fill="auto"/>
            <w:vAlign w:val="center"/>
          </w:tcPr>
          <w:p w14:paraId="7F72C4F4">
            <w:pPr>
              <w:jc w:val="center"/>
              <w:rPr>
                <w:rFonts w:hint="eastAsia" w:ascii="宋体" w:hAnsi="宋体" w:eastAsia="宋体" w:cs="宋体"/>
                <w:i w:val="0"/>
                <w:iCs w:val="0"/>
                <w:color w:val="000000"/>
                <w:sz w:val="21"/>
                <w:szCs w:val="21"/>
                <w:u w:val="none"/>
              </w:rPr>
            </w:pPr>
          </w:p>
        </w:tc>
      </w:tr>
      <w:tr w14:paraId="1476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269A3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考试课程门数</w:t>
            </w:r>
          </w:p>
        </w:tc>
        <w:tc>
          <w:tcPr>
            <w:tcW w:w="766" w:type="dxa"/>
            <w:tcBorders>
              <w:top w:val="nil"/>
              <w:left w:val="nil"/>
              <w:bottom w:val="single" w:color="000000" w:sz="8" w:space="0"/>
              <w:right w:val="single" w:color="000000" w:sz="8" w:space="0"/>
            </w:tcBorders>
            <w:shd w:val="clear" w:color="auto" w:fill="auto"/>
            <w:vAlign w:val="center"/>
          </w:tcPr>
          <w:p w14:paraId="7E461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66" w:type="dxa"/>
            <w:tcBorders>
              <w:top w:val="nil"/>
              <w:left w:val="nil"/>
              <w:bottom w:val="single" w:color="000000" w:sz="8" w:space="0"/>
              <w:right w:val="single" w:color="000000" w:sz="8" w:space="0"/>
            </w:tcBorders>
            <w:shd w:val="clear" w:color="auto" w:fill="auto"/>
            <w:vAlign w:val="center"/>
          </w:tcPr>
          <w:p w14:paraId="1DD484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97" w:type="dxa"/>
            <w:tcBorders>
              <w:top w:val="nil"/>
              <w:left w:val="nil"/>
              <w:bottom w:val="single" w:color="000000" w:sz="8" w:space="0"/>
              <w:right w:val="single" w:color="000000" w:sz="8" w:space="0"/>
            </w:tcBorders>
            <w:shd w:val="clear" w:color="auto" w:fill="auto"/>
            <w:vAlign w:val="center"/>
          </w:tcPr>
          <w:p w14:paraId="74E14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97" w:type="dxa"/>
            <w:tcBorders>
              <w:top w:val="nil"/>
              <w:left w:val="nil"/>
              <w:bottom w:val="single" w:color="000000" w:sz="8" w:space="0"/>
              <w:right w:val="single" w:color="000000" w:sz="8" w:space="0"/>
            </w:tcBorders>
            <w:shd w:val="clear" w:color="auto" w:fill="auto"/>
            <w:vAlign w:val="center"/>
          </w:tcPr>
          <w:p w14:paraId="656A62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4AA67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1B40E1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071A83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r>
    </w:tbl>
    <w:p w14:paraId="5F151906">
      <w:pPr>
        <w:rPr>
          <w:rFonts w:hint="eastAsia" w:asciiTheme="minorEastAsia" w:hAnsiTheme="minorEastAsia" w:eastAsiaTheme="minorEastAsia"/>
          <w:color w:val="000000" w:themeColor="text1"/>
          <w:szCs w:val="21"/>
          <w:lang w:val="en-US" w:eastAsia="zh-CN"/>
          <w14:textFill>
            <w14:solidFill>
              <w14:schemeClr w14:val="tx1"/>
            </w14:solidFill>
          </w14:textFill>
        </w:rPr>
      </w:pPr>
    </w:p>
    <w:p w14:paraId="33816BD9">
      <w:pPr>
        <w:numPr>
          <w:ilvl w:val="0"/>
          <w:numId w:val="0"/>
        </w:numPr>
        <w:outlineLvl w:val="1"/>
        <w:rPr>
          <w:rFonts w:hint="eastAsia" w:ascii="黑体" w:hAnsi="黑体" w:eastAsia="黑体" w:cs="黑体"/>
          <w:sz w:val="28"/>
          <w:szCs w:val="28"/>
          <w:lang w:val="en-US" w:eastAsia="zh-CN"/>
        </w:rPr>
      </w:pPr>
    </w:p>
    <w:p w14:paraId="727CDAB8">
      <w:pPr>
        <w:numPr>
          <w:ilvl w:val="0"/>
          <w:numId w:val="0"/>
        </w:numPr>
        <w:outlineLvl w:val="1"/>
        <w:rPr>
          <w:rFonts w:hint="eastAsia" w:ascii="黑体" w:hAnsi="黑体" w:eastAsia="黑体" w:cs="黑体"/>
          <w:sz w:val="28"/>
          <w:szCs w:val="28"/>
          <w:lang w:val="en-US" w:eastAsia="zh-CN"/>
        </w:rPr>
      </w:pPr>
    </w:p>
    <w:p w14:paraId="5E148891">
      <w:pPr>
        <w:widowControl/>
        <w:ind w:firstLine="0" w:firstLineChars="0"/>
        <w:jc w:val="left"/>
        <w:textAlignment w:val="center"/>
        <w:outlineLvl w:val="0"/>
        <w:rPr>
          <w:rFonts w:hint="eastAsia" w:ascii="宋体" w:hAnsi="宋体"/>
          <w:kern w:val="0"/>
          <w:sz w:val="24"/>
          <w:szCs w:val="20"/>
          <w:lang w:val="en-US" w:eastAsia="zh-CN"/>
        </w:rPr>
      </w:pPr>
      <w:bookmarkStart w:id="97" w:name="_Toc23732"/>
      <w:r>
        <w:rPr>
          <w:rFonts w:hint="eastAsia" w:ascii="宋体" w:hAnsi="宋体"/>
          <w:kern w:val="0"/>
          <w:sz w:val="24"/>
          <w:szCs w:val="20"/>
          <w:lang w:val="en-US" w:eastAsia="zh-CN"/>
        </w:rPr>
        <w:t>附表4：学时与学分总体分配表</w:t>
      </w:r>
      <w:bookmarkEnd w:id="97"/>
    </w:p>
    <w:p w14:paraId="1B62DC10">
      <w:pPr>
        <w:pStyle w:val="7"/>
        <w:rPr>
          <w:rFonts w:hint="eastAsia"/>
          <w:highlight w:val="none"/>
          <w:lang w:val="en-US" w:eastAsia="zh-CN"/>
        </w:rPr>
      </w:pPr>
      <w:r>
        <w:rPr>
          <w:rFonts w:hint="eastAsia"/>
          <w:highlight w:val="none"/>
        </w:rPr>
        <w:t>学时与学分总体分配表</w:t>
      </w:r>
    </w:p>
    <w:p w14:paraId="0C068BD5">
      <w:pPr>
        <w:rPr>
          <w:lang w:eastAsia="zh-CN"/>
        </w:rPr>
      </w:pPr>
    </w:p>
    <w:tbl>
      <w:tblPr>
        <w:tblStyle w:val="20"/>
        <w:tblW w:w="9991" w:type="dxa"/>
        <w:tblInd w:w="-5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3"/>
        <w:gridCol w:w="878"/>
        <w:gridCol w:w="917"/>
        <w:gridCol w:w="916"/>
        <w:gridCol w:w="1100"/>
        <w:gridCol w:w="1450"/>
        <w:gridCol w:w="1300"/>
        <w:gridCol w:w="2017"/>
      </w:tblGrid>
      <w:tr w14:paraId="1A5A1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CFC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8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6A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考试课</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67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考查课</w:t>
            </w: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D03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学时</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52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学时百</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69C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CB4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学分百</w:t>
            </w:r>
          </w:p>
        </w:tc>
      </w:tr>
      <w:tr w14:paraId="4DC6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69F21">
            <w:pPr>
              <w:jc w:val="center"/>
              <w:rPr>
                <w:rFonts w:hint="eastAsia" w:ascii="宋体" w:hAnsi="宋体" w:eastAsia="宋体" w:cs="宋体"/>
                <w:b/>
                <w:bCs/>
                <w:i w:val="0"/>
                <w:iCs w:val="0"/>
                <w:color w:val="000000"/>
                <w:sz w:val="21"/>
                <w:szCs w:val="21"/>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0FB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E84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CCA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BFEA">
            <w:pPr>
              <w:jc w:val="center"/>
              <w:rPr>
                <w:rFonts w:hint="eastAsia" w:ascii="宋体" w:hAnsi="宋体" w:eastAsia="宋体" w:cs="宋体"/>
                <w:b/>
                <w:bCs/>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3C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分比（%）</w:t>
            </w: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E2FFC">
            <w:pPr>
              <w:jc w:val="center"/>
              <w:rPr>
                <w:rFonts w:hint="eastAsia" w:ascii="宋体" w:hAnsi="宋体" w:eastAsia="宋体" w:cs="宋体"/>
                <w:b/>
                <w:bCs/>
                <w:i w:val="0"/>
                <w:iCs w:val="0"/>
                <w:color w:val="000000"/>
                <w:sz w:val="21"/>
                <w:szCs w:val="21"/>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F0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分比（%）</w:t>
            </w:r>
          </w:p>
        </w:tc>
      </w:tr>
      <w:tr w14:paraId="3C6B1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48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3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D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8B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2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808</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5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C1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4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1882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99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8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5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D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1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4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7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A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1FD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9D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9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88AF">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CB50">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cs="宋体"/>
                <w:i w:val="0"/>
                <w:iCs w:val="0"/>
                <w:color w:val="000000"/>
                <w:kern w:val="0"/>
                <w:sz w:val="21"/>
                <w:szCs w:val="21"/>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0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4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0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1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E47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C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3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C222">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964A">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C0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1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D3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C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439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E7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D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111F">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cs="宋体"/>
                <w:i w:val="0"/>
                <w:iCs w:val="0"/>
                <w:color w:val="000000"/>
                <w:kern w:val="0"/>
                <w:sz w:val="21"/>
                <w:szCs w:val="21"/>
                <w:u w:val="none"/>
                <w:lang w:val="en-US" w:eastAsia="zh-CN" w:bidi="ar"/>
              </w:rPr>
              <w:t>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F95B">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cs="宋体"/>
                <w:i w:val="0"/>
                <w:iCs w:val="0"/>
                <w:color w:val="000000"/>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D6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1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E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14:paraId="615E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A2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354E">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3BEC">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A4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6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3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8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14:paraId="4DB6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14:paraId="517220CD">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0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9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5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82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r>
              <w:rPr>
                <w:rFonts w:hint="eastAsia" w:ascii="宋体" w:hAnsi="宋体" w:cs="宋体"/>
                <w:i w:val="0"/>
                <w:iCs w:val="0"/>
                <w:color w:val="000000"/>
                <w:kern w:val="0"/>
                <w:sz w:val="21"/>
                <w:szCs w:val="21"/>
                <w:u w:val="none"/>
                <w:lang w:val="en-US" w:eastAsia="zh-CN" w:bidi="ar"/>
              </w:rPr>
              <w:t>2</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A4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F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7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0845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229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B315C0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理论教学总学时</w:t>
            </w:r>
          </w:p>
        </w:tc>
        <w:tc>
          <w:tcPr>
            <w:tcW w:w="183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87AB2BA">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90</w:t>
            </w:r>
            <w:r>
              <w:rPr>
                <w:rFonts w:hint="eastAsia" w:ascii="宋体" w:hAnsi="宋体" w:cs="宋体"/>
                <w:i w:val="0"/>
                <w:iCs w:val="0"/>
                <w:color w:val="000000"/>
                <w:kern w:val="0"/>
                <w:sz w:val="21"/>
                <w:szCs w:val="21"/>
                <w:u w:val="none"/>
                <w:lang w:val="en-US" w:eastAsia="zh-CN" w:bidi="ar"/>
              </w:rPr>
              <w:t>4</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9458A13">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实践教学总学时</w:t>
            </w:r>
          </w:p>
        </w:tc>
        <w:tc>
          <w:tcPr>
            <w:tcW w:w="331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CB66BCB">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1728</w:t>
            </w:r>
          </w:p>
        </w:tc>
      </w:tr>
      <w:tr w14:paraId="382C0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4124"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9FD0C9E">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理论学时与实践学时占总学时比例</w:t>
            </w:r>
          </w:p>
        </w:tc>
        <w:tc>
          <w:tcPr>
            <w:tcW w:w="58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37B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34：66</w:t>
            </w:r>
          </w:p>
        </w:tc>
      </w:tr>
    </w:tbl>
    <w:p w14:paraId="74714F67">
      <w:pPr>
        <w:rPr>
          <w:lang w:eastAsia="zh-CN"/>
        </w:rPr>
      </w:pPr>
    </w:p>
    <w:p w14:paraId="5E206ED7">
      <w:pPr>
        <w:spacing w:line="240" w:lineRule="atLeast"/>
        <w:rPr>
          <w:rStyle w:val="34"/>
          <w:rFonts w:ascii="宋体" w:hAnsi="宋体"/>
          <w:color w:val="000000" w:themeColor="text1"/>
          <w:sz w:val="18"/>
          <w:szCs w:val="18"/>
          <w14:textFill>
            <w14:solidFill>
              <w14:schemeClr w14:val="tx1"/>
            </w14:solidFill>
          </w14:textFill>
        </w:rPr>
      </w:pP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3DAC19-0FC4-4A34-B22A-7EEAE6180E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E961C58-EC1D-4C42-8CAC-B2E0F4A15D43}"/>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00715F14-D1FB-46C3-BC5C-E0D85FC269C5}"/>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3725">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AC8A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3AC8A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CFC3C"/>
    <w:multiLevelType w:val="singleLevel"/>
    <w:tmpl w:val="8E7CFC3C"/>
    <w:lvl w:ilvl="0" w:tentative="0">
      <w:start w:val="4"/>
      <w:numFmt w:val="chineseCounting"/>
      <w:suff w:val="nothing"/>
      <w:lvlText w:val="（%1）"/>
      <w:lvlJc w:val="left"/>
      <w:rPr>
        <w:rFonts w:hint="eastAsia"/>
      </w:rPr>
    </w:lvl>
  </w:abstractNum>
  <w:abstractNum w:abstractNumId="1">
    <w:nsid w:val="BB0B3A71"/>
    <w:multiLevelType w:val="singleLevel"/>
    <w:tmpl w:val="BB0B3A71"/>
    <w:lvl w:ilvl="0" w:tentative="0">
      <w:start w:val="1"/>
      <w:numFmt w:val="chineseCounting"/>
      <w:suff w:val="nothing"/>
      <w:lvlText w:val="%1、"/>
      <w:lvlJc w:val="left"/>
      <w:rPr>
        <w:rFonts w:hint="eastAsia"/>
      </w:rPr>
    </w:lvl>
  </w:abstractNum>
  <w:abstractNum w:abstractNumId="2">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3D5355"/>
    <w:rsid w:val="0000374F"/>
    <w:rsid w:val="0001073D"/>
    <w:rsid w:val="00011559"/>
    <w:rsid w:val="0002117A"/>
    <w:rsid w:val="000305A0"/>
    <w:rsid w:val="0003494F"/>
    <w:rsid w:val="00044EF2"/>
    <w:rsid w:val="0005448B"/>
    <w:rsid w:val="000766EC"/>
    <w:rsid w:val="00076791"/>
    <w:rsid w:val="0007780E"/>
    <w:rsid w:val="000817EF"/>
    <w:rsid w:val="000B44D3"/>
    <w:rsid w:val="000B6C78"/>
    <w:rsid w:val="000E7B1F"/>
    <w:rsid w:val="000F11ED"/>
    <w:rsid w:val="001104B4"/>
    <w:rsid w:val="00113E02"/>
    <w:rsid w:val="00115D8A"/>
    <w:rsid w:val="001247C2"/>
    <w:rsid w:val="00164302"/>
    <w:rsid w:val="001A582B"/>
    <w:rsid w:val="001B1491"/>
    <w:rsid w:val="001B2874"/>
    <w:rsid w:val="001D6ED1"/>
    <w:rsid w:val="001E3FD6"/>
    <w:rsid w:val="00204EBB"/>
    <w:rsid w:val="002219A9"/>
    <w:rsid w:val="00222AF6"/>
    <w:rsid w:val="00222B45"/>
    <w:rsid w:val="00247B7B"/>
    <w:rsid w:val="002735CF"/>
    <w:rsid w:val="00282B19"/>
    <w:rsid w:val="00294E87"/>
    <w:rsid w:val="00296311"/>
    <w:rsid w:val="002A2D59"/>
    <w:rsid w:val="002C2098"/>
    <w:rsid w:val="002C4449"/>
    <w:rsid w:val="002D269B"/>
    <w:rsid w:val="002F772D"/>
    <w:rsid w:val="00324C30"/>
    <w:rsid w:val="00350671"/>
    <w:rsid w:val="003532FE"/>
    <w:rsid w:val="003550AC"/>
    <w:rsid w:val="003628C5"/>
    <w:rsid w:val="00376EA7"/>
    <w:rsid w:val="00391ABE"/>
    <w:rsid w:val="00393724"/>
    <w:rsid w:val="003B0253"/>
    <w:rsid w:val="003C28DE"/>
    <w:rsid w:val="003C6537"/>
    <w:rsid w:val="003D5355"/>
    <w:rsid w:val="003E6221"/>
    <w:rsid w:val="003F0BC1"/>
    <w:rsid w:val="003F417C"/>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5C6D17"/>
    <w:rsid w:val="005E787D"/>
    <w:rsid w:val="006150B6"/>
    <w:rsid w:val="00615981"/>
    <w:rsid w:val="00656750"/>
    <w:rsid w:val="0065692B"/>
    <w:rsid w:val="00665BAD"/>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A51B4"/>
    <w:rsid w:val="007B6E5B"/>
    <w:rsid w:val="007D2AB8"/>
    <w:rsid w:val="007D6A53"/>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02C2A"/>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34DA"/>
    <w:rsid w:val="00B24E82"/>
    <w:rsid w:val="00B47C43"/>
    <w:rsid w:val="00B82FDB"/>
    <w:rsid w:val="00BB51B1"/>
    <w:rsid w:val="00BB5B78"/>
    <w:rsid w:val="00BF2729"/>
    <w:rsid w:val="00C0223F"/>
    <w:rsid w:val="00C02B49"/>
    <w:rsid w:val="00C12777"/>
    <w:rsid w:val="00C350D2"/>
    <w:rsid w:val="00C36B5B"/>
    <w:rsid w:val="00C37D92"/>
    <w:rsid w:val="00C5025D"/>
    <w:rsid w:val="00C63DAB"/>
    <w:rsid w:val="00C764BE"/>
    <w:rsid w:val="00CA7EEA"/>
    <w:rsid w:val="00CC5AC0"/>
    <w:rsid w:val="00CE4C87"/>
    <w:rsid w:val="00CE5B9F"/>
    <w:rsid w:val="00CF3752"/>
    <w:rsid w:val="00D03EEC"/>
    <w:rsid w:val="00D203E7"/>
    <w:rsid w:val="00D23561"/>
    <w:rsid w:val="00D608FE"/>
    <w:rsid w:val="00D6180E"/>
    <w:rsid w:val="00D62132"/>
    <w:rsid w:val="00D6299D"/>
    <w:rsid w:val="00D65543"/>
    <w:rsid w:val="00D74381"/>
    <w:rsid w:val="00DA350C"/>
    <w:rsid w:val="00DD09F0"/>
    <w:rsid w:val="00DE6CCB"/>
    <w:rsid w:val="00DF70F2"/>
    <w:rsid w:val="00E11995"/>
    <w:rsid w:val="00E14446"/>
    <w:rsid w:val="00E56826"/>
    <w:rsid w:val="00E6106E"/>
    <w:rsid w:val="00E6284A"/>
    <w:rsid w:val="00E65154"/>
    <w:rsid w:val="00E66E59"/>
    <w:rsid w:val="00E70A97"/>
    <w:rsid w:val="00E80370"/>
    <w:rsid w:val="00E81789"/>
    <w:rsid w:val="00E86EC7"/>
    <w:rsid w:val="00E94325"/>
    <w:rsid w:val="00EA494E"/>
    <w:rsid w:val="00EA72EE"/>
    <w:rsid w:val="00F024BE"/>
    <w:rsid w:val="00F211EF"/>
    <w:rsid w:val="00F31064"/>
    <w:rsid w:val="00F360AC"/>
    <w:rsid w:val="00F50CDF"/>
    <w:rsid w:val="00F609F0"/>
    <w:rsid w:val="00F90688"/>
    <w:rsid w:val="00F94BA7"/>
    <w:rsid w:val="00F96E71"/>
    <w:rsid w:val="00FE4AEA"/>
    <w:rsid w:val="00FE6C26"/>
    <w:rsid w:val="00FF4785"/>
    <w:rsid w:val="00FF5841"/>
    <w:rsid w:val="010D6029"/>
    <w:rsid w:val="010F3B4F"/>
    <w:rsid w:val="011E0236"/>
    <w:rsid w:val="0127533C"/>
    <w:rsid w:val="01545A05"/>
    <w:rsid w:val="0156177E"/>
    <w:rsid w:val="0159301C"/>
    <w:rsid w:val="015974C0"/>
    <w:rsid w:val="0167398B"/>
    <w:rsid w:val="016A5229"/>
    <w:rsid w:val="017B3B55"/>
    <w:rsid w:val="018856AF"/>
    <w:rsid w:val="019127B6"/>
    <w:rsid w:val="0192652E"/>
    <w:rsid w:val="019B1886"/>
    <w:rsid w:val="019F6DC1"/>
    <w:rsid w:val="01BD35AB"/>
    <w:rsid w:val="01D34AC7"/>
    <w:rsid w:val="01D86637"/>
    <w:rsid w:val="01DB7ED5"/>
    <w:rsid w:val="01DD3C4D"/>
    <w:rsid w:val="01E07299"/>
    <w:rsid w:val="01E274B5"/>
    <w:rsid w:val="01E4322D"/>
    <w:rsid w:val="01E44FDB"/>
    <w:rsid w:val="01EA3A7A"/>
    <w:rsid w:val="01EE2214"/>
    <w:rsid w:val="01FA65AD"/>
    <w:rsid w:val="020411DA"/>
    <w:rsid w:val="02092C94"/>
    <w:rsid w:val="020B6A0C"/>
    <w:rsid w:val="020E2058"/>
    <w:rsid w:val="021358C1"/>
    <w:rsid w:val="021F1CFB"/>
    <w:rsid w:val="0227311A"/>
    <w:rsid w:val="023B3151"/>
    <w:rsid w:val="02504B3F"/>
    <w:rsid w:val="02521610"/>
    <w:rsid w:val="025832D3"/>
    <w:rsid w:val="025C1016"/>
    <w:rsid w:val="026779BA"/>
    <w:rsid w:val="02702D13"/>
    <w:rsid w:val="027125E7"/>
    <w:rsid w:val="027754FB"/>
    <w:rsid w:val="028916DF"/>
    <w:rsid w:val="028C5218"/>
    <w:rsid w:val="02A46519"/>
    <w:rsid w:val="02A93B2F"/>
    <w:rsid w:val="02B50726"/>
    <w:rsid w:val="02BA21E0"/>
    <w:rsid w:val="02BE3A7E"/>
    <w:rsid w:val="02CE3596"/>
    <w:rsid w:val="02DA364D"/>
    <w:rsid w:val="02DA4630"/>
    <w:rsid w:val="03086AA8"/>
    <w:rsid w:val="03345AEF"/>
    <w:rsid w:val="0334789D"/>
    <w:rsid w:val="03353615"/>
    <w:rsid w:val="03463A74"/>
    <w:rsid w:val="03604B36"/>
    <w:rsid w:val="03653EFA"/>
    <w:rsid w:val="03657106"/>
    <w:rsid w:val="036A7762"/>
    <w:rsid w:val="0371289F"/>
    <w:rsid w:val="03800D34"/>
    <w:rsid w:val="03912F41"/>
    <w:rsid w:val="039E740C"/>
    <w:rsid w:val="03A569EC"/>
    <w:rsid w:val="03B64756"/>
    <w:rsid w:val="03C84489"/>
    <w:rsid w:val="03D245C3"/>
    <w:rsid w:val="03D33559"/>
    <w:rsid w:val="03D437CF"/>
    <w:rsid w:val="03EE3EEF"/>
    <w:rsid w:val="03F62ABB"/>
    <w:rsid w:val="03FE7EAB"/>
    <w:rsid w:val="04090D29"/>
    <w:rsid w:val="04134741"/>
    <w:rsid w:val="042E0790"/>
    <w:rsid w:val="043A2010"/>
    <w:rsid w:val="04436E0D"/>
    <w:rsid w:val="04440EA5"/>
    <w:rsid w:val="04471107"/>
    <w:rsid w:val="044E2BE0"/>
    <w:rsid w:val="045B52FD"/>
    <w:rsid w:val="046046C1"/>
    <w:rsid w:val="04651CD8"/>
    <w:rsid w:val="04657F2A"/>
    <w:rsid w:val="0466617C"/>
    <w:rsid w:val="04702B56"/>
    <w:rsid w:val="04770389"/>
    <w:rsid w:val="04891E6A"/>
    <w:rsid w:val="048E56D2"/>
    <w:rsid w:val="04A9250C"/>
    <w:rsid w:val="04B073F7"/>
    <w:rsid w:val="04BC3FEE"/>
    <w:rsid w:val="04BC5D9C"/>
    <w:rsid w:val="04D01847"/>
    <w:rsid w:val="04E11CA6"/>
    <w:rsid w:val="04E2157A"/>
    <w:rsid w:val="050414F1"/>
    <w:rsid w:val="050E236F"/>
    <w:rsid w:val="05157BA2"/>
    <w:rsid w:val="05237BC9"/>
    <w:rsid w:val="05263B5D"/>
    <w:rsid w:val="053A4F12"/>
    <w:rsid w:val="05483AD3"/>
    <w:rsid w:val="054933A7"/>
    <w:rsid w:val="05545FD4"/>
    <w:rsid w:val="05636384"/>
    <w:rsid w:val="056761C0"/>
    <w:rsid w:val="05706B86"/>
    <w:rsid w:val="0575419C"/>
    <w:rsid w:val="058014BF"/>
    <w:rsid w:val="0580326D"/>
    <w:rsid w:val="058368B9"/>
    <w:rsid w:val="058F525E"/>
    <w:rsid w:val="05997E8B"/>
    <w:rsid w:val="059C797B"/>
    <w:rsid w:val="05A827C4"/>
    <w:rsid w:val="05AD3936"/>
    <w:rsid w:val="05AF76AE"/>
    <w:rsid w:val="05BE78F1"/>
    <w:rsid w:val="05DD1BF7"/>
    <w:rsid w:val="05F81055"/>
    <w:rsid w:val="05FD1D18"/>
    <w:rsid w:val="05FE23E4"/>
    <w:rsid w:val="060043AE"/>
    <w:rsid w:val="0621237C"/>
    <w:rsid w:val="0636392C"/>
    <w:rsid w:val="06484524"/>
    <w:rsid w:val="065169B7"/>
    <w:rsid w:val="065B15E4"/>
    <w:rsid w:val="065B2B05"/>
    <w:rsid w:val="066D1DC7"/>
    <w:rsid w:val="067032E2"/>
    <w:rsid w:val="06712BB6"/>
    <w:rsid w:val="0673692E"/>
    <w:rsid w:val="0680729D"/>
    <w:rsid w:val="069C40D7"/>
    <w:rsid w:val="069F7723"/>
    <w:rsid w:val="06B31420"/>
    <w:rsid w:val="06C54CB0"/>
    <w:rsid w:val="06D80E87"/>
    <w:rsid w:val="06DB44D3"/>
    <w:rsid w:val="06DC2725"/>
    <w:rsid w:val="06DD649D"/>
    <w:rsid w:val="06E23AB3"/>
    <w:rsid w:val="06FC6923"/>
    <w:rsid w:val="07017E4D"/>
    <w:rsid w:val="07091040"/>
    <w:rsid w:val="070A47AC"/>
    <w:rsid w:val="070E094F"/>
    <w:rsid w:val="072365A6"/>
    <w:rsid w:val="072A0A1E"/>
    <w:rsid w:val="072E6CF9"/>
    <w:rsid w:val="073836D3"/>
    <w:rsid w:val="074309F6"/>
    <w:rsid w:val="07487DBA"/>
    <w:rsid w:val="074958E1"/>
    <w:rsid w:val="07524795"/>
    <w:rsid w:val="075449B1"/>
    <w:rsid w:val="0768045D"/>
    <w:rsid w:val="0768220B"/>
    <w:rsid w:val="07754928"/>
    <w:rsid w:val="078057A6"/>
    <w:rsid w:val="0794523B"/>
    <w:rsid w:val="0797664C"/>
    <w:rsid w:val="079B7EDC"/>
    <w:rsid w:val="07A07BF6"/>
    <w:rsid w:val="07B05960"/>
    <w:rsid w:val="07B567E3"/>
    <w:rsid w:val="07B62F76"/>
    <w:rsid w:val="07C1191B"/>
    <w:rsid w:val="07C5289C"/>
    <w:rsid w:val="07D72EEC"/>
    <w:rsid w:val="07E13D6B"/>
    <w:rsid w:val="07E22B96"/>
    <w:rsid w:val="07EC0B14"/>
    <w:rsid w:val="080041F1"/>
    <w:rsid w:val="08144141"/>
    <w:rsid w:val="08161C67"/>
    <w:rsid w:val="08167EB9"/>
    <w:rsid w:val="083420ED"/>
    <w:rsid w:val="08393BA7"/>
    <w:rsid w:val="08400A92"/>
    <w:rsid w:val="08471E20"/>
    <w:rsid w:val="084E7652"/>
    <w:rsid w:val="085F360E"/>
    <w:rsid w:val="086A5B0F"/>
    <w:rsid w:val="086C5D2B"/>
    <w:rsid w:val="087B3EA7"/>
    <w:rsid w:val="08805332"/>
    <w:rsid w:val="08915791"/>
    <w:rsid w:val="0891753F"/>
    <w:rsid w:val="08987E8D"/>
    <w:rsid w:val="08A060F3"/>
    <w:rsid w:val="08A2799E"/>
    <w:rsid w:val="08A54D99"/>
    <w:rsid w:val="08AC25CB"/>
    <w:rsid w:val="08C90A87"/>
    <w:rsid w:val="08CE609D"/>
    <w:rsid w:val="08D35DAA"/>
    <w:rsid w:val="08E01778"/>
    <w:rsid w:val="08E43B13"/>
    <w:rsid w:val="08F875BE"/>
    <w:rsid w:val="08FB2C0B"/>
    <w:rsid w:val="09104908"/>
    <w:rsid w:val="091C13C7"/>
    <w:rsid w:val="0926701B"/>
    <w:rsid w:val="094333A8"/>
    <w:rsid w:val="09475E50"/>
    <w:rsid w:val="094840A2"/>
    <w:rsid w:val="094845E9"/>
    <w:rsid w:val="09540C99"/>
    <w:rsid w:val="096D1D5A"/>
    <w:rsid w:val="09776735"/>
    <w:rsid w:val="097924AD"/>
    <w:rsid w:val="097B289D"/>
    <w:rsid w:val="09811362"/>
    <w:rsid w:val="098B3F8E"/>
    <w:rsid w:val="0992531D"/>
    <w:rsid w:val="099C3EDE"/>
    <w:rsid w:val="09A6701A"/>
    <w:rsid w:val="09AD03A9"/>
    <w:rsid w:val="09B039F5"/>
    <w:rsid w:val="09BA2AC6"/>
    <w:rsid w:val="09BE25B6"/>
    <w:rsid w:val="09C474A0"/>
    <w:rsid w:val="09D9119E"/>
    <w:rsid w:val="09E35B78"/>
    <w:rsid w:val="09E518F1"/>
    <w:rsid w:val="09F61D50"/>
    <w:rsid w:val="09FB55B8"/>
    <w:rsid w:val="0A091B50"/>
    <w:rsid w:val="0A0A2FE0"/>
    <w:rsid w:val="0A0D52EB"/>
    <w:rsid w:val="0A1C72DC"/>
    <w:rsid w:val="0A244607"/>
    <w:rsid w:val="0A253E2B"/>
    <w:rsid w:val="0A312D88"/>
    <w:rsid w:val="0A384978"/>
    <w:rsid w:val="0A5440F6"/>
    <w:rsid w:val="0A590531"/>
    <w:rsid w:val="0A656ED5"/>
    <w:rsid w:val="0A6E5D8A"/>
    <w:rsid w:val="0A7D3498"/>
    <w:rsid w:val="0A856C30"/>
    <w:rsid w:val="0A8A2498"/>
    <w:rsid w:val="0A8D3D36"/>
    <w:rsid w:val="0A984BB5"/>
    <w:rsid w:val="0AAE676F"/>
    <w:rsid w:val="0AB44ED8"/>
    <w:rsid w:val="0AB80DB3"/>
    <w:rsid w:val="0AB8364B"/>
    <w:rsid w:val="0AC27E84"/>
    <w:rsid w:val="0AE24082"/>
    <w:rsid w:val="0AE53B72"/>
    <w:rsid w:val="0AE61DC4"/>
    <w:rsid w:val="0AE75B3C"/>
    <w:rsid w:val="0AF85654"/>
    <w:rsid w:val="0B051F8D"/>
    <w:rsid w:val="0B077F8D"/>
    <w:rsid w:val="0B0C7351"/>
    <w:rsid w:val="0B0E131B"/>
    <w:rsid w:val="0B0E30C9"/>
    <w:rsid w:val="0B1C0673"/>
    <w:rsid w:val="0B1D155E"/>
    <w:rsid w:val="0B224DC6"/>
    <w:rsid w:val="0B297F03"/>
    <w:rsid w:val="0B3C19E4"/>
    <w:rsid w:val="0B422D73"/>
    <w:rsid w:val="0B4B60CB"/>
    <w:rsid w:val="0B5F3925"/>
    <w:rsid w:val="0B753B34"/>
    <w:rsid w:val="0B786794"/>
    <w:rsid w:val="0B7A075E"/>
    <w:rsid w:val="0B7A250D"/>
    <w:rsid w:val="0B7C6285"/>
    <w:rsid w:val="0B82059C"/>
    <w:rsid w:val="0B93537C"/>
    <w:rsid w:val="0B980BE5"/>
    <w:rsid w:val="0BA47589"/>
    <w:rsid w:val="0BA53A2D"/>
    <w:rsid w:val="0BAF70CA"/>
    <w:rsid w:val="0BB43C70"/>
    <w:rsid w:val="0BBD20A3"/>
    <w:rsid w:val="0BC722A5"/>
    <w:rsid w:val="0BD065D0"/>
    <w:rsid w:val="0BD51E39"/>
    <w:rsid w:val="0BD63E8B"/>
    <w:rsid w:val="0BDA2FAB"/>
    <w:rsid w:val="0BDB654C"/>
    <w:rsid w:val="0BDB6B8A"/>
    <w:rsid w:val="0BE81B6C"/>
    <w:rsid w:val="0BEF4CA9"/>
    <w:rsid w:val="0BF11A4E"/>
    <w:rsid w:val="0C01678A"/>
    <w:rsid w:val="0C060244"/>
    <w:rsid w:val="0C1069CD"/>
    <w:rsid w:val="0C1C1816"/>
    <w:rsid w:val="0C234952"/>
    <w:rsid w:val="0C281F69"/>
    <w:rsid w:val="0C28640C"/>
    <w:rsid w:val="0C2D757F"/>
    <w:rsid w:val="0C395F24"/>
    <w:rsid w:val="0C3C5A14"/>
    <w:rsid w:val="0C4548C9"/>
    <w:rsid w:val="0C45497E"/>
    <w:rsid w:val="0C49264E"/>
    <w:rsid w:val="0C523489"/>
    <w:rsid w:val="0C525237"/>
    <w:rsid w:val="0C663CC2"/>
    <w:rsid w:val="0C7B29E0"/>
    <w:rsid w:val="0C7C448E"/>
    <w:rsid w:val="0C813921"/>
    <w:rsid w:val="0C8B2247"/>
    <w:rsid w:val="0C913FB2"/>
    <w:rsid w:val="0C9455F6"/>
    <w:rsid w:val="0CA041F5"/>
    <w:rsid w:val="0CA24551"/>
    <w:rsid w:val="0CA75583"/>
    <w:rsid w:val="0CAE6912"/>
    <w:rsid w:val="0CB16402"/>
    <w:rsid w:val="0CB67574"/>
    <w:rsid w:val="0CD10852"/>
    <w:rsid w:val="0CD914B5"/>
    <w:rsid w:val="0CDE6ACB"/>
    <w:rsid w:val="0CEC743A"/>
    <w:rsid w:val="0CF940F5"/>
    <w:rsid w:val="0D116EA1"/>
    <w:rsid w:val="0D1D75F3"/>
    <w:rsid w:val="0D29243C"/>
    <w:rsid w:val="0D2E57E0"/>
    <w:rsid w:val="0D3B4184"/>
    <w:rsid w:val="0D472FBD"/>
    <w:rsid w:val="0D4B23B2"/>
    <w:rsid w:val="0D605732"/>
    <w:rsid w:val="0D7D0092"/>
    <w:rsid w:val="0D7F7527"/>
    <w:rsid w:val="0D815DD4"/>
    <w:rsid w:val="0D894C75"/>
    <w:rsid w:val="0D8C6527"/>
    <w:rsid w:val="0D96275C"/>
    <w:rsid w:val="0D9A6E96"/>
    <w:rsid w:val="0DA47D15"/>
    <w:rsid w:val="0DAD4E1B"/>
    <w:rsid w:val="0DC671F8"/>
    <w:rsid w:val="0DC9092E"/>
    <w:rsid w:val="0DE87C01"/>
    <w:rsid w:val="0DED1503"/>
    <w:rsid w:val="0DFC18FF"/>
    <w:rsid w:val="0E07353A"/>
    <w:rsid w:val="0E0B700C"/>
    <w:rsid w:val="0E1A5AD0"/>
    <w:rsid w:val="0E1B7FD7"/>
    <w:rsid w:val="0E250E55"/>
    <w:rsid w:val="0E252C04"/>
    <w:rsid w:val="0E3015A8"/>
    <w:rsid w:val="0E4137B5"/>
    <w:rsid w:val="0E473B3E"/>
    <w:rsid w:val="0E5928AD"/>
    <w:rsid w:val="0E5C239D"/>
    <w:rsid w:val="0E6A098F"/>
    <w:rsid w:val="0E714C42"/>
    <w:rsid w:val="0E7771D7"/>
    <w:rsid w:val="0E811E04"/>
    <w:rsid w:val="0E8E5BB1"/>
    <w:rsid w:val="0EA578A0"/>
    <w:rsid w:val="0EB9334C"/>
    <w:rsid w:val="0EC30910"/>
    <w:rsid w:val="0EC71F0D"/>
    <w:rsid w:val="0ED21B46"/>
    <w:rsid w:val="0ED32660"/>
    <w:rsid w:val="0EF95E3E"/>
    <w:rsid w:val="0EFB7611"/>
    <w:rsid w:val="0EFF16A6"/>
    <w:rsid w:val="0F0A1DF9"/>
    <w:rsid w:val="0F0B30A2"/>
    <w:rsid w:val="0F0E3698"/>
    <w:rsid w:val="0F1A64E0"/>
    <w:rsid w:val="0F1F3AF7"/>
    <w:rsid w:val="0F216BF7"/>
    <w:rsid w:val="0F222EF3"/>
    <w:rsid w:val="0F234C69"/>
    <w:rsid w:val="0F2F360E"/>
    <w:rsid w:val="0F4327A9"/>
    <w:rsid w:val="0F4A3109"/>
    <w:rsid w:val="0F661726"/>
    <w:rsid w:val="0F7571BB"/>
    <w:rsid w:val="0F775A55"/>
    <w:rsid w:val="0F7A4F0C"/>
    <w:rsid w:val="0F841BAC"/>
    <w:rsid w:val="0F8B485B"/>
    <w:rsid w:val="0FAB0EE6"/>
    <w:rsid w:val="0FB01F53"/>
    <w:rsid w:val="0FB73D2F"/>
    <w:rsid w:val="0FD75461"/>
    <w:rsid w:val="0FDF3286"/>
    <w:rsid w:val="0FED3C1C"/>
    <w:rsid w:val="10014FAA"/>
    <w:rsid w:val="1005543E"/>
    <w:rsid w:val="10086339"/>
    <w:rsid w:val="10090303"/>
    <w:rsid w:val="100D7DF3"/>
    <w:rsid w:val="10134CDE"/>
    <w:rsid w:val="1025065E"/>
    <w:rsid w:val="102962AF"/>
    <w:rsid w:val="102D5D9F"/>
    <w:rsid w:val="10394D13"/>
    <w:rsid w:val="103A58B2"/>
    <w:rsid w:val="103C2486"/>
    <w:rsid w:val="103F5AD3"/>
    <w:rsid w:val="10525806"/>
    <w:rsid w:val="10613C9B"/>
    <w:rsid w:val="10637A13"/>
    <w:rsid w:val="10645539"/>
    <w:rsid w:val="106D2640"/>
    <w:rsid w:val="108D2CE2"/>
    <w:rsid w:val="10A51DDA"/>
    <w:rsid w:val="10AB4F16"/>
    <w:rsid w:val="10AD5132"/>
    <w:rsid w:val="10AD6EE0"/>
    <w:rsid w:val="10B169D0"/>
    <w:rsid w:val="10C67BD8"/>
    <w:rsid w:val="10C83D1A"/>
    <w:rsid w:val="10D85020"/>
    <w:rsid w:val="10D91A83"/>
    <w:rsid w:val="10E0785E"/>
    <w:rsid w:val="10F6568B"/>
    <w:rsid w:val="111725AC"/>
    <w:rsid w:val="112076B2"/>
    <w:rsid w:val="112371A2"/>
    <w:rsid w:val="112635D3"/>
    <w:rsid w:val="112A22DF"/>
    <w:rsid w:val="11333889"/>
    <w:rsid w:val="11385BDC"/>
    <w:rsid w:val="11390774"/>
    <w:rsid w:val="113B44EC"/>
    <w:rsid w:val="113E5D8A"/>
    <w:rsid w:val="114E06C3"/>
    <w:rsid w:val="114F1D45"/>
    <w:rsid w:val="115050FF"/>
    <w:rsid w:val="11513D10"/>
    <w:rsid w:val="11621A79"/>
    <w:rsid w:val="116F12D7"/>
    <w:rsid w:val="117874EE"/>
    <w:rsid w:val="117A5014"/>
    <w:rsid w:val="117D68B3"/>
    <w:rsid w:val="119360D6"/>
    <w:rsid w:val="11961522"/>
    <w:rsid w:val="119836EC"/>
    <w:rsid w:val="11A71B81"/>
    <w:rsid w:val="11AC7198"/>
    <w:rsid w:val="11B322D4"/>
    <w:rsid w:val="11BE63FD"/>
    <w:rsid w:val="11C444E1"/>
    <w:rsid w:val="11C664AC"/>
    <w:rsid w:val="11E06E41"/>
    <w:rsid w:val="11EB4164"/>
    <w:rsid w:val="11ED6F4D"/>
    <w:rsid w:val="11FD6B92"/>
    <w:rsid w:val="120B3EBE"/>
    <w:rsid w:val="12227CBE"/>
    <w:rsid w:val="12301B77"/>
    <w:rsid w:val="123258EF"/>
    <w:rsid w:val="12380A2C"/>
    <w:rsid w:val="123D6042"/>
    <w:rsid w:val="124C3E81"/>
    <w:rsid w:val="125515DD"/>
    <w:rsid w:val="125745F5"/>
    <w:rsid w:val="125A4E46"/>
    <w:rsid w:val="125E00D9"/>
    <w:rsid w:val="125E0A35"/>
    <w:rsid w:val="12661A3D"/>
    <w:rsid w:val="126D4B79"/>
    <w:rsid w:val="12723F3D"/>
    <w:rsid w:val="12767ED2"/>
    <w:rsid w:val="127777A6"/>
    <w:rsid w:val="127E28E2"/>
    <w:rsid w:val="127F48AC"/>
    <w:rsid w:val="127F665A"/>
    <w:rsid w:val="128F4AEF"/>
    <w:rsid w:val="129465AA"/>
    <w:rsid w:val="129A3494"/>
    <w:rsid w:val="12A367ED"/>
    <w:rsid w:val="12A7355D"/>
    <w:rsid w:val="12C64289"/>
    <w:rsid w:val="12C65BDC"/>
    <w:rsid w:val="12CA5B28"/>
    <w:rsid w:val="12CD386A"/>
    <w:rsid w:val="12D93FBD"/>
    <w:rsid w:val="12DA1AE3"/>
    <w:rsid w:val="12DE5A77"/>
    <w:rsid w:val="12EC1F42"/>
    <w:rsid w:val="12F928B1"/>
    <w:rsid w:val="12FD27F6"/>
    <w:rsid w:val="130D3C66"/>
    <w:rsid w:val="13135720"/>
    <w:rsid w:val="13196AAF"/>
    <w:rsid w:val="13243761"/>
    <w:rsid w:val="13313DF9"/>
    <w:rsid w:val="13345697"/>
    <w:rsid w:val="133675F5"/>
    <w:rsid w:val="133B07D3"/>
    <w:rsid w:val="133E2072"/>
    <w:rsid w:val="13421B62"/>
    <w:rsid w:val="134A0A16"/>
    <w:rsid w:val="134F0723"/>
    <w:rsid w:val="13531FC1"/>
    <w:rsid w:val="13545D39"/>
    <w:rsid w:val="13623FB2"/>
    <w:rsid w:val="13710699"/>
    <w:rsid w:val="13723DB8"/>
    <w:rsid w:val="13785584"/>
    <w:rsid w:val="13833436"/>
    <w:rsid w:val="13873A19"/>
    <w:rsid w:val="13904FC3"/>
    <w:rsid w:val="139B74C4"/>
    <w:rsid w:val="13A36B8D"/>
    <w:rsid w:val="13A66595"/>
    <w:rsid w:val="13A740BB"/>
    <w:rsid w:val="13AE71F7"/>
    <w:rsid w:val="13AF4D1D"/>
    <w:rsid w:val="13B75653"/>
    <w:rsid w:val="13BA3DEE"/>
    <w:rsid w:val="13BC5DB8"/>
    <w:rsid w:val="13DB46ED"/>
    <w:rsid w:val="13DD7ADC"/>
    <w:rsid w:val="13E62E35"/>
    <w:rsid w:val="13E7095B"/>
    <w:rsid w:val="13EF54D1"/>
    <w:rsid w:val="13F13588"/>
    <w:rsid w:val="13FD017F"/>
    <w:rsid w:val="141554C8"/>
    <w:rsid w:val="141A663B"/>
    <w:rsid w:val="14270D58"/>
    <w:rsid w:val="143D67CD"/>
    <w:rsid w:val="14504752"/>
    <w:rsid w:val="14524026"/>
    <w:rsid w:val="1454729E"/>
    <w:rsid w:val="145F04F1"/>
    <w:rsid w:val="14643D5A"/>
    <w:rsid w:val="147223D9"/>
    <w:rsid w:val="147614E1"/>
    <w:rsid w:val="1483531B"/>
    <w:rsid w:val="14891A12"/>
    <w:rsid w:val="14891B03"/>
    <w:rsid w:val="14904B4F"/>
    <w:rsid w:val="14942891"/>
    <w:rsid w:val="14AF5969"/>
    <w:rsid w:val="14AF76CB"/>
    <w:rsid w:val="14B20F69"/>
    <w:rsid w:val="14B95E54"/>
    <w:rsid w:val="14C0725D"/>
    <w:rsid w:val="14C36CD2"/>
    <w:rsid w:val="14C71749"/>
    <w:rsid w:val="14D04A8C"/>
    <w:rsid w:val="14D26F15"/>
    <w:rsid w:val="14EA24B1"/>
    <w:rsid w:val="14EB2A77"/>
    <w:rsid w:val="14F21366"/>
    <w:rsid w:val="14F939CD"/>
    <w:rsid w:val="151632A6"/>
    <w:rsid w:val="151C63E2"/>
    <w:rsid w:val="15202377"/>
    <w:rsid w:val="152534E9"/>
    <w:rsid w:val="152624AE"/>
    <w:rsid w:val="152D6842"/>
    <w:rsid w:val="152F4368"/>
    <w:rsid w:val="15316332"/>
    <w:rsid w:val="15475B55"/>
    <w:rsid w:val="154A73F4"/>
    <w:rsid w:val="15505F32"/>
    <w:rsid w:val="155E4C4D"/>
    <w:rsid w:val="1560669E"/>
    <w:rsid w:val="1561750F"/>
    <w:rsid w:val="156207CF"/>
    <w:rsid w:val="15634011"/>
    <w:rsid w:val="156A53A0"/>
    <w:rsid w:val="1571672E"/>
    <w:rsid w:val="157B57FF"/>
    <w:rsid w:val="15897087"/>
    <w:rsid w:val="15B30AF5"/>
    <w:rsid w:val="15B34F99"/>
    <w:rsid w:val="15C70A44"/>
    <w:rsid w:val="15D23CCD"/>
    <w:rsid w:val="15D60C87"/>
    <w:rsid w:val="15D90A9B"/>
    <w:rsid w:val="15F67BEF"/>
    <w:rsid w:val="15FB06EE"/>
    <w:rsid w:val="16021A7C"/>
    <w:rsid w:val="1602382A"/>
    <w:rsid w:val="1606156C"/>
    <w:rsid w:val="161276B2"/>
    <w:rsid w:val="16133C89"/>
    <w:rsid w:val="16136C3B"/>
    <w:rsid w:val="161C2B3E"/>
    <w:rsid w:val="161F618A"/>
    <w:rsid w:val="16225C7A"/>
    <w:rsid w:val="162D4D4B"/>
    <w:rsid w:val="162E2871"/>
    <w:rsid w:val="16314110"/>
    <w:rsid w:val="1633712C"/>
    <w:rsid w:val="16361726"/>
    <w:rsid w:val="16504596"/>
    <w:rsid w:val="165F6ECF"/>
    <w:rsid w:val="166242C9"/>
    <w:rsid w:val="1663285B"/>
    <w:rsid w:val="166C2661"/>
    <w:rsid w:val="166D339A"/>
    <w:rsid w:val="167364D6"/>
    <w:rsid w:val="1678573C"/>
    <w:rsid w:val="167C538B"/>
    <w:rsid w:val="167E72A1"/>
    <w:rsid w:val="16873D30"/>
    <w:rsid w:val="169A1CB5"/>
    <w:rsid w:val="16A62408"/>
    <w:rsid w:val="16A677CD"/>
    <w:rsid w:val="16A8689C"/>
    <w:rsid w:val="16A91EF8"/>
    <w:rsid w:val="16AF39B2"/>
    <w:rsid w:val="16B321B0"/>
    <w:rsid w:val="16B9038D"/>
    <w:rsid w:val="16C60CFC"/>
    <w:rsid w:val="16CC4D1F"/>
    <w:rsid w:val="16E13640"/>
    <w:rsid w:val="16E20380"/>
    <w:rsid w:val="16E557E9"/>
    <w:rsid w:val="16ED6288"/>
    <w:rsid w:val="16F615E1"/>
    <w:rsid w:val="16FF760F"/>
    <w:rsid w:val="170512F9"/>
    <w:rsid w:val="171E44A1"/>
    <w:rsid w:val="17253C74"/>
    <w:rsid w:val="172577D0"/>
    <w:rsid w:val="17300F51"/>
    <w:rsid w:val="17312619"/>
    <w:rsid w:val="17345C65"/>
    <w:rsid w:val="17372CF8"/>
    <w:rsid w:val="17456472"/>
    <w:rsid w:val="17533869"/>
    <w:rsid w:val="17544559"/>
    <w:rsid w:val="17562080"/>
    <w:rsid w:val="17654071"/>
    <w:rsid w:val="17670696"/>
    <w:rsid w:val="177469AA"/>
    <w:rsid w:val="177C760C"/>
    <w:rsid w:val="1783099B"/>
    <w:rsid w:val="17852965"/>
    <w:rsid w:val="178C5AA1"/>
    <w:rsid w:val="178F2C19"/>
    <w:rsid w:val="179130B8"/>
    <w:rsid w:val="179901BE"/>
    <w:rsid w:val="17A50911"/>
    <w:rsid w:val="17A52D08"/>
    <w:rsid w:val="17A74689"/>
    <w:rsid w:val="17A76437"/>
    <w:rsid w:val="17A77336"/>
    <w:rsid w:val="17A821AF"/>
    <w:rsid w:val="17A96653"/>
    <w:rsid w:val="17B9260F"/>
    <w:rsid w:val="17BE19D3"/>
    <w:rsid w:val="17BE2920"/>
    <w:rsid w:val="17C214C3"/>
    <w:rsid w:val="17C3523B"/>
    <w:rsid w:val="17D11706"/>
    <w:rsid w:val="17D26918"/>
    <w:rsid w:val="17D336D0"/>
    <w:rsid w:val="17D411F6"/>
    <w:rsid w:val="17D42FA4"/>
    <w:rsid w:val="17D66D1D"/>
    <w:rsid w:val="18023FB5"/>
    <w:rsid w:val="181066D2"/>
    <w:rsid w:val="18381785"/>
    <w:rsid w:val="183F48C2"/>
    <w:rsid w:val="18402737"/>
    <w:rsid w:val="1846212A"/>
    <w:rsid w:val="18463EA2"/>
    <w:rsid w:val="18477C1A"/>
    <w:rsid w:val="184C5231"/>
    <w:rsid w:val="18697B91"/>
    <w:rsid w:val="186C142F"/>
    <w:rsid w:val="187077B5"/>
    <w:rsid w:val="1882455E"/>
    <w:rsid w:val="188B3FAB"/>
    <w:rsid w:val="18980476"/>
    <w:rsid w:val="18986835"/>
    <w:rsid w:val="189C1D14"/>
    <w:rsid w:val="18A21AD3"/>
    <w:rsid w:val="18A62B93"/>
    <w:rsid w:val="18AF5EEB"/>
    <w:rsid w:val="18B45502"/>
    <w:rsid w:val="18B76B4E"/>
    <w:rsid w:val="18BF1EA7"/>
    <w:rsid w:val="18CB25F9"/>
    <w:rsid w:val="18CD6371"/>
    <w:rsid w:val="18D53E13"/>
    <w:rsid w:val="18DC65B5"/>
    <w:rsid w:val="18DE057F"/>
    <w:rsid w:val="18DF4FD8"/>
    <w:rsid w:val="18EB67F8"/>
    <w:rsid w:val="18ED6A14"/>
    <w:rsid w:val="18F156A4"/>
    <w:rsid w:val="18F97167"/>
    <w:rsid w:val="18FE477D"/>
    <w:rsid w:val="190478B9"/>
    <w:rsid w:val="19170735"/>
    <w:rsid w:val="191E4E1F"/>
    <w:rsid w:val="191F1353"/>
    <w:rsid w:val="192A0BEE"/>
    <w:rsid w:val="192B4E46"/>
    <w:rsid w:val="19315AB4"/>
    <w:rsid w:val="19345DCF"/>
    <w:rsid w:val="193C52A5"/>
    <w:rsid w:val="194276D1"/>
    <w:rsid w:val="194E0845"/>
    <w:rsid w:val="19520625"/>
    <w:rsid w:val="19535F87"/>
    <w:rsid w:val="19706CFD"/>
    <w:rsid w:val="19744A3F"/>
    <w:rsid w:val="197B5DCD"/>
    <w:rsid w:val="19805192"/>
    <w:rsid w:val="1981715C"/>
    <w:rsid w:val="19836A30"/>
    <w:rsid w:val="19921369"/>
    <w:rsid w:val="199C32E0"/>
    <w:rsid w:val="19A03A86"/>
    <w:rsid w:val="19A45B58"/>
    <w:rsid w:val="19A5109C"/>
    <w:rsid w:val="19A86AD3"/>
    <w:rsid w:val="19B7492C"/>
    <w:rsid w:val="19BA5480"/>
    <w:rsid w:val="19BD16CC"/>
    <w:rsid w:val="19BE5CBA"/>
    <w:rsid w:val="19C5529B"/>
    <w:rsid w:val="19D76D7C"/>
    <w:rsid w:val="19E716B5"/>
    <w:rsid w:val="19EC0A79"/>
    <w:rsid w:val="19F31E08"/>
    <w:rsid w:val="19FE7778"/>
    <w:rsid w:val="1A085187"/>
    <w:rsid w:val="1A0B3B42"/>
    <w:rsid w:val="1A0E09F0"/>
    <w:rsid w:val="1A136006"/>
    <w:rsid w:val="1A18361C"/>
    <w:rsid w:val="1A187AC0"/>
    <w:rsid w:val="1A277D03"/>
    <w:rsid w:val="1A361CF4"/>
    <w:rsid w:val="1A437ED6"/>
    <w:rsid w:val="1A4A39F2"/>
    <w:rsid w:val="1A6733E4"/>
    <w:rsid w:val="1A693E78"/>
    <w:rsid w:val="1A710F7F"/>
    <w:rsid w:val="1A75281D"/>
    <w:rsid w:val="1A8B0292"/>
    <w:rsid w:val="1A9609E5"/>
    <w:rsid w:val="1ABF7F3C"/>
    <w:rsid w:val="1AF2632B"/>
    <w:rsid w:val="1AF35E37"/>
    <w:rsid w:val="1AF5395E"/>
    <w:rsid w:val="1AFA0F74"/>
    <w:rsid w:val="1AFF2A2E"/>
    <w:rsid w:val="1B0977EF"/>
    <w:rsid w:val="1B0D514B"/>
    <w:rsid w:val="1B1D4C62"/>
    <w:rsid w:val="1B2508D5"/>
    <w:rsid w:val="1B252495"/>
    <w:rsid w:val="1B291859"/>
    <w:rsid w:val="1B2D40CD"/>
    <w:rsid w:val="1B3342E3"/>
    <w:rsid w:val="1B481CDF"/>
    <w:rsid w:val="1B5E131F"/>
    <w:rsid w:val="1B715AA6"/>
    <w:rsid w:val="1B724FAE"/>
    <w:rsid w:val="1B8B6070"/>
    <w:rsid w:val="1B943177"/>
    <w:rsid w:val="1BBC447B"/>
    <w:rsid w:val="1BC670A8"/>
    <w:rsid w:val="1BC872C4"/>
    <w:rsid w:val="1BE22134"/>
    <w:rsid w:val="1BEC4D61"/>
    <w:rsid w:val="1BF0493A"/>
    <w:rsid w:val="1BF65BDF"/>
    <w:rsid w:val="1C071E75"/>
    <w:rsid w:val="1C0A3439"/>
    <w:rsid w:val="1C242F39"/>
    <w:rsid w:val="1C281B11"/>
    <w:rsid w:val="1C3404B6"/>
    <w:rsid w:val="1C3D736A"/>
    <w:rsid w:val="1C3E30E2"/>
    <w:rsid w:val="1C450915"/>
    <w:rsid w:val="1C4E1577"/>
    <w:rsid w:val="1C613473"/>
    <w:rsid w:val="1C6F7740"/>
    <w:rsid w:val="1C737230"/>
    <w:rsid w:val="1C7B268B"/>
    <w:rsid w:val="1C8256C5"/>
    <w:rsid w:val="1C827473"/>
    <w:rsid w:val="1C9176B6"/>
    <w:rsid w:val="1C93375D"/>
    <w:rsid w:val="1C940F54"/>
    <w:rsid w:val="1C982121"/>
    <w:rsid w:val="1C9A47BD"/>
    <w:rsid w:val="1C9B0535"/>
    <w:rsid w:val="1CB02FB2"/>
    <w:rsid w:val="1CB33AD0"/>
    <w:rsid w:val="1CB3587E"/>
    <w:rsid w:val="1CCA36D1"/>
    <w:rsid w:val="1CCC6940"/>
    <w:rsid w:val="1CCD6852"/>
    <w:rsid w:val="1CD46176"/>
    <w:rsid w:val="1CDA38DD"/>
    <w:rsid w:val="1CE7377A"/>
    <w:rsid w:val="1CEB6DC6"/>
    <w:rsid w:val="1CEE2D5A"/>
    <w:rsid w:val="1CFB0451"/>
    <w:rsid w:val="1D01483C"/>
    <w:rsid w:val="1D061E52"/>
    <w:rsid w:val="1D091942"/>
    <w:rsid w:val="1D167BBB"/>
    <w:rsid w:val="1D3C1D18"/>
    <w:rsid w:val="1D41732E"/>
    <w:rsid w:val="1D4B3D09"/>
    <w:rsid w:val="1D532BBD"/>
    <w:rsid w:val="1D570900"/>
    <w:rsid w:val="1D5801D4"/>
    <w:rsid w:val="1D5822E5"/>
    <w:rsid w:val="1D6D3C7F"/>
    <w:rsid w:val="1D6F55A4"/>
    <w:rsid w:val="1D7C0366"/>
    <w:rsid w:val="1D7C4ED0"/>
    <w:rsid w:val="1D8D60CF"/>
    <w:rsid w:val="1D9751A0"/>
    <w:rsid w:val="1D9A259A"/>
    <w:rsid w:val="1DBC0763"/>
    <w:rsid w:val="1DCD0BC2"/>
    <w:rsid w:val="1DCE4485"/>
    <w:rsid w:val="1DD12460"/>
    <w:rsid w:val="1DDC0DD7"/>
    <w:rsid w:val="1DDC31B9"/>
    <w:rsid w:val="1DDF7C04"/>
    <w:rsid w:val="1DE0740A"/>
    <w:rsid w:val="1DE303E5"/>
    <w:rsid w:val="1DE55F0B"/>
    <w:rsid w:val="1DE71C83"/>
    <w:rsid w:val="1DEF0B38"/>
    <w:rsid w:val="1DF0665E"/>
    <w:rsid w:val="1DFC5003"/>
    <w:rsid w:val="1E01086B"/>
    <w:rsid w:val="1E062573"/>
    <w:rsid w:val="1E0A7720"/>
    <w:rsid w:val="1E0C3498"/>
    <w:rsid w:val="1E245E41"/>
    <w:rsid w:val="1E2E78ED"/>
    <w:rsid w:val="1E307F52"/>
    <w:rsid w:val="1E326C77"/>
    <w:rsid w:val="1E4335AC"/>
    <w:rsid w:val="1E4D585F"/>
    <w:rsid w:val="1E551FBA"/>
    <w:rsid w:val="1E5D0198"/>
    <w:rsid w:val="1E5E181A"/>
    <w:rsid w:val="1E694901"/>
    <w:rsid w:val="1E6A6411"/>
    <w:rsid w:val="1E794E94"/>
    <w:rsid w:val="1E796654"/>
    <w:rsid w:val="1E806520"/>
    <w:rsid w:val="1E8066E5"/>
    <w:rsid w:val="1E8079E2"/>
    <w:rsid w:val="1E8A260F"/>
    <w:rsid w:val="1E917E41"/>
    <w:rsid w:val="1E927670"/>
    <w:rsid w:val="1EB3600A"/>
    <w:rsid w:val="1EB51D82"/>
    <w:rsid w:val="1ED61CF8"/>
    <w:rsid w:val="1ED644C8"/>
    <w:rsid w:val="1EDA5344"/>
    <w:rsid w:val="1EEE597A"/>
    <w:rsid w:val="1EF63C65"/>
    <w:rsid w:val="1F0423C1"/>
    <w:rsid w:val="1F0D56A6"/>
    <w:rsid w:val="1F120F82"/>
    <w:rsid w:val="1F1903A6"/>
    <w:rsid w:val="1F1F6DD3"/>
    <w:rsid w:val="1F262338"/>
    <w:rsid w:val="1F282554"/>
    <w:rsid w:val="1F2F113C"/>
    <w:rsid w:val="1F3031B6"/>
    <w:rsid w:val="1F316F2E"/>
    <w:rsid w:val="1F354C71"/>
    <w:rsid w:val="1F3A5DE3"/>
    <w:rsid w:val="1F3D5406"/>
    <w:rsid w:val="1F3F789D"/>
    <w:rsid w:val="1F4629DA"/>
    <w:rsid w:val="1F672950"/>
    <w:rsid w:val="1F686DF4"/>
    <w:rsid w:val="1F6F5E24"/>
    <w:rsid w:val="1F737547"/>
    <w:rsid w:val="1F7E2174"/>
    <w:rsid w:val="1F802FD4"/>
    <w:rsid w:val="1F8D23B7"/>
    <w:rsid w:val="1FA53BA4"/>
    <w:rsid w:val="1FAA6760"/>
    <w:rsid w:val="1FB45B95"/>
    <w:rsid w:val="1FB57B5F"/>
    <w:rsid w:val="1FB913FE"/>
    <w:rsid w:val="1FBB33C8"/>
    <w:rsid w:val="1FC009DE"/>
    <w:rsid w:val="1FC14756"/>
    <w:rsid w:val="1FC87893"/>
    <w:rsid w:val="1FCA360B"/>
    <w:rsid w:val="1FCA53B9"/>
    <w:rsid w:val="1FCE047B"/>
    <w:rsid w:val="1FD46AEE"/>
    <w:rsid w:val="1FDD74D4"/>
    <w:rsid w:val="1FE14A19"/>
    <w:rsid w:val="1FF64400"/>
    <w:rsid w:val="1FF93EF0"/>
    <w:rsid w:val="20000DDB"/>
    <w:rsid w:val="20016901"/>
    <w:rsid w:val="20047259"/>
    <w:rsid w:val="200A3A07"/>
    <w:rsid w:val="20124FB2"/>
    <w:rsid w:val="20166850"/>
    <w:rsid w:val="2019256F"/>
    <w:rsid w:val="201E74B3"/>
    <w:rsid w:val="202645B9"/>
    <w:rsid w:val="202F16C0"/>
    <w:rsid w:val="20360CA0"/>
    <w:rsid w:val="20517888"/>
    <w:rsid w:val="20523600"/>
    <w:rsid w:val="20587732"/>
    <w:rsid w:val="20607AD1"/>
    <w:rsid w:val="20665761"/>
    <w:rsid w:val="20672C08"/>
    <w:rsid w:val="206C46C2"/>
    <w:rsid w:val="206E043A"/>
    <w:rsid w:val="206F20D9"/>
    <w:rsid w:val="20A53730"/>
    <w:rsid w:val="20A7394C"/>
    <w:rsid w:val="20BD316F"/>
    <w:rsid w:val="20C91B14"/>
    <w:rsid w:val="20CD2CFB"/>
    <w:rsid w:val="20CF166A"/>
    <w:rsid w:val="20DB1848"/>
    <w:rsid w:val="20DE51BB"/>
    <w:rsid w:val="20F3093F"/>
    <w:rsid w:val="21130FE1"/>
    <w:rsid w:val="213F1DD6"/>
    <w:rsid w:val="213F3A2E"/>
    <w:rsid w:val="214116AB"/>
    <w:rsid w:val="21521B0A"/>
    <w:rsid w:val="21535882"/>
    <w:rsid w:val="215A451A"/>
    <w:rsid w:val="215D5E4B"/>
    <w:rsid w:val="21661111"/>
    <w:rsid w:val="217001E2"/>
    <w:rsid w:val="217A4BBD"/>
    <w:rsid w:val="21AA36F4"/>
    <w:rsid w:val="21B75E11"/>
    <w:rsid w:val="21BE719F"/>
    <w:rsid w:val="21BF3F6C"/>
    <w:rsid w:val="21CD73E2"/>
    <w:rsid w:val="21D07990"/>
    <w:rsid w:val="21E336A7"/>
    <w:rsid w:val="21FB3F4F"/>
    <w:rsid w:val="220426D8"/>
    <w:rsid w:val="220A5F40"/>
    <w:rsid w:val="220B7F0B"/>
    <w:rsid w:val="221C3EC6"/>
    <w:rsid w:val="223B07F0"/>
    <w:rsid w:val="223E3E3C"/>
    <w:rsid w:val="22477195"/>
    <w:rsid w:val="22520DC7"/>
    <w:rsid w:val="22544EFC"/>
    <w:rsid w:val="226048F5"/>
    <w:rsid w:val="226225B1"/>
    <w:rsid w:val="226338A3"/>
    <w:rsid w:val="226715E5"/>
    <w:rsid w:val="227930C6"/>
    <w:rsid w:val="22873A35"/>
    <w:rsid w:val="228D26CE"/>
    <w:rsid w:val="22916662"/>
    <w:rsid w:val="22933AED"/>
    <w:rsid w:val="22992222"/>
    <w:rsid w:val="229F5783"/>
    <w:rsid w:val="22AF6AE8"/>
    <w:rsid w:val="22D64BAD"/>
    <w:rsid w:val="22D87DED"/>
    <w:rsid w:val="22DD18A7"/>
    <w:rsid w:val="22DD3655"/>
    <w:rsid w:val="22E845A7"/>
    <w:rsid w:val="22EC3898"/>
    <w:rsid w:val="22EF5136"/>
    <w:rsid w:val="22F17100"/>
    <w:rsid w:val="22F34C27"/>
    <w:rsid w:val="22FA4207"/>
    <w:rsid w:val="22FD57EE"/>
    <w:rsid w:val="22FE0267"/>
    <w:rsid w:val="230B6414"/>
    <w:rsid w:val="2318643B"/>
    <w:rsid w:val="232E3EB1"/>
    <w:rsid w:val="233174FD"/>
    <w:rsid w:val="23356FED"/>
    <w:rsid w:val="2338088B"/>
    <w:rsid w:val="23452FA8"/>
    <w:rsid w:val="234C2589"/>
    <w:rsid w:val="235002CB"/>
    <w:rsid w:val="236478D2"/>
    <w:rsid w:val="236E0751"/>
    <w:rsid w:val="237044C9"/>
    <w:rsid w:val="23737B15"/>
    <w:rsid w:val="237D41D4"/>
    <w:rsid w:val="23805FCC"/>
    <w:rsid w:val="23863CED"/>
    <w:rsid w:val="23871813"/>
    <w:rsid w:val="238735C1"/>
    <w:rsid w:val="23983A20"/>
    <w:rsid w:val="239857CE"/>
    <w:rsid w:val="239A32F4"/>
    <w:rsid w:val="23A14EBC"/>
    <w:rsid w:val="23A23767"/>
    <w:rsid w:val="23A27213"/>
    <w:rsid w:val="23A45F21"/>
    <w:rsid w:val="23AD74CB"/>
    <w:rsid w:val="23B0178A"/>
    <w:rsid w:val="23BC2032"/>
    <w:rsid w:val="23C52FED"/>
    <w:rsid w:val="23CC4021"/>
    <w:rsid w:val="23CE11F0"/>
    <w:rsid w:val="23DC390D"/>
    <w:rsid w:val="23E40A13"/>
    <w:rsid w:val="23E66539"/>
    <w:rsid w:val="23EB7FF4"/>
    <w:rsid w:val="23F5677C"/>
    <w:rsid w:val="23F92711"/>
    <w:rsid w:val="2403533D"/>
    <w:rsid w:val="240E783E"/>
    <w:rsid w:val="2419690F"/>
    <w:rsid w:val="241A2687"/>
    <w:rsid w:val="241E5CD3"/>
    <w:rsid w:val="241F1A4B"/>
    <w:rsid w:val="24264B88"/>
    <w:rsid w:val="24280900"/>
    <w:rsid w:val="242D2F80"/>
    <w:rsid w:val="24340A4D"/>
    <w:rsid w:val="243A6885"/>
    <w:rsid w:val="245C67FB"/>
    <w:rsid w:val="246444F3"/>
    <w:rsid w:val="247725C7"/>
    <w:rsid w:val="247955FF"/>
    <w:rsid w:val="247C6E9E"/>
    <w:rsid w:val="24834F09"/>
    <w:rsid w:val="2487097B"/>
    <w:rsid w:val="2492221D"/>
    <w:rsid w:val="24943641"/>
    <w:rsid w:val="249935AC"/>
    <w:rsid w:val="249D12EE"/>
    <w:rsid w:val="24AE34FB"/>
    <w:rsid w:val="24B14D99"/>
    <w:rsid w:val="24BB786B"/>
    <w:rsid w:val="24C41FAF"/>
    <w:rsid w:val="24C70119"/>
    <w:rsid w:val="24D46CDA"/>
    <w:rsid w:val="24DD5B8E"/>
    <w:rsid w:val="24DE36B4"/>
    <w:rsid w:val="24E76A0D"/>
    <w:rsid w:val="24E8008F"/>
    <w:rsid w:val="24E862E1"/>
    <w:rsid w:val="24E956C7"/>
    <w:rsid w:val="24EA7087"/>
    <w:rsid w:val="24F16E76"/>
    <w:rsid w:val="24F33E07"/>
    <w:rsid w:val="2503311B"/>
    <w:rsid w:val="25054E4E"/>
    <w:rsid w:val="250735EC"/>
    <w:rsid w:val="250F7D12"/>
    <w:rsid w:val="25207829"/>
    <w:rsid w:val="25253091"/>
    <w:rsid w:val="25276E09"/>
    <w:rsid w:val="253422BE"/>
    <w:rsid w:val="25350ED0"/>
    <w:rsid w:val="253908EB"/>
    <w:rsid w:val="254B640F"/>
    <w:rsid w:val="254F010E"/>
    <w:rsid w:val="255D282B"/>
    <w:rsid w:val="256516E0"/>
    <w:rsid w:val="2572124F"/>
    <w:rsid w:val="2572277A"/>
    <w:rsid w:val="25861D82"/>
    <w:rsid w:val="258B383C"/>
    <w:rsid w:val="259326F1"/>
    <w:rsid w:val="259A75DB"/>
    <w:rsid w:val="259C77F7"/>
    <w:rsid w:val="25A71CF8"/>
    <w:rsid w:val="25AF7C37"/>
    <w:rsid w:val="25B508B9"/>
    <w:rsid w:val="25BC1C48"/>
    <w:rsid w:val="25BD53BE"/>
    <w:rsid w:val="25D56865"/>
    <w:rsid w:val="25DA003F"/>
    <w:rsid w:val="25DC4098"/>
    <w:rsid w:val="25DC5E46"/>
    <w:rsid w:val="25DE1FA0"/>
    <w:rsid w:val="25E3157E"/>
    <w:rsid w:val="25F0369F"/>
    <w:rsid w:val="25F3318F"/>
    <w:rsid w:val="25F50CB6"/>
    <w:rsid w:val="25F5515A"/>
    <w:rsid w:val="25FB7465"/>
    <w:rsid w:val="2604714B"/>
    <w:rsid w:val="2609650F"/>
    <w:rsid w:val="260E7FC9"/>
    <w:rsid w:val="26105AEF"/>
    <w:rsid w:val="26123616"/>
    <w:rsid w:val="262E41C8"/>
    <w:rsid w:val="26393298"/>
    <w:rsid w:val="265C2AE3"/>
    <w:rsid w:val="26600825"/>
    <w:rsid w:val="266A2F07"/>
    <w:rsid w:val="267267AA"/>
    <w:rsid w:val="26802C75"/>
    <w:rsid w:val="268D0EEE"/>
    <w:rsid w:val="26AF718A"/>
    <w:rsid w:val="26B11081"/>
    <w:rsid w:val="26BC7A25"/>
    <w:rsid w:val="26BE72FA"/>
    <w:rsid w:val="26C3256A"/>
    <w:rsid w:val="26C50688"/>
    <w:rsid w:val="26CA2142"/>
    <w:rsid w:val="26CF58D1"/>
    <w:rsid w:val="26D60AE7"/>
    <w:rsid w:val="26D63D39"/>
    <w:rsid w:val="26EA00EF"/>
    <w:rsid w:val="26EA6341"/>
    <w:rsid w:val="26F70A5D"/>
    <w:rsid w:val="27037402"/>
    <w:rsid w:val="270A06FB"/>
    <w:rsid w:val="272A0CB2"/>
    <w:rsid w:val="27402404"/>
    <w:rsid w:val="2749750B"/>
    <w:rsid w:val="274A6DDF"/>
    <w:rsid w:val="2751016E"/>
    <w:rsid w:val="27533EE6"/>
    <w:rsid w:val="275B723E"/>
    <w:rsid w:val="276E6F72"/>
    <w:rsid w:val="277145A0"/>
    <w:rsid w:val="2786250D"/>
    <w:rsid w:val="278B7B24"/>
    <w:rsid w:val="278E5ACD"/>
    <w:rsid w:val="279A1B15"/>
    <w:rsid w:val="27BF575C"/>
    <w:rsid w:val="27BF712A"/>
    <w:rsid w:val="27C83911"/>
    <w:rsid w:val="27CE5C62"/>
    <w:rsid w:val="27D33279"/>
    <w:rsid w:val="27DA0163"/>
    <w:rsid w:val="27E2170E"/>
    <w:rsid w:val="27E93004"/>
    <w:rsid w:val="27F8683B"/>
    <w:rsid w:val="28011B94"/>
    <w:rsid w:val="28060F58"/>
    <w:rsid w:val="2822558E"/>
    <w:rsid w:val="28235FAE"/>
    <w:rsid w:val="28292E99"/>
    <w:rsid w:val="28327F9F"/>
    <w:rsid w:val="28346DCF"/>
    <w:rsid w:val="28373807"/>
    <w:rsid w:val="28447CD2"/>
    <w:rsid w:val="28451326"/>
    <w:rsid w:val="284877C3"/>
    <w:rsid w:val="2849353B"/>
    <w:rsid w:val="285F4B0C"/>
    <w:rsid w:val="28610884"/>
    <w:rsid w:val="289D7767"/>
    <w:rsid w:val="289E5635"/>
    <w:rsid w:val="28A349F9"/>
    <w:rsid w:val="28A80261"/>
    <w:rsid w:val="28B963B3"/>
    <w:rsid w:val="28C606E7"/>
    <w:rsid w:val="28CF3A40"/>
    <w:rsid w:val="28DF6E3E"/>
    <w:rsid w:val="29001E4B"/>
    <w:rsid w:val="290D24E8"/>
    <w:rsid w:val="290D4568"/>
    <w:rsid w:val="291E0523"/>
    <w:rsid w:val="291E49C7"/>
    <w:rsid w:val="2920429C"/>
    <w:rsid w:val="292518B2"/>
    <w:rsid w:val="293B2E83"/>
    <w:rsid w:val="293C498D"/>
    <w:rsid w:val="294025BD"/>
    <w:rsid w:val="2943502F"/>
    <w:rsid w:val="294A10CA"/>
    <w:rsid w:val="294C5CCC"/>
    <w:rsid w:val="294F4B81"/>
    <w:rsid w:val="29606D8E"/>
    <w:rsid w:val="297414A2"/>
    <w:rsid w:val="29780755"/>
    <w:rsid w:val="2984482A"/>
    <w:rsid w:val="29905E4B"/>
    <w:rsid w:val="29A34E1A"/>
    <w:rsid w:val="29A62C82"/>
    <w:rsid w:val="29AE18A7"/>
    <w:rsid w:val="29B82726"/>
    <w:rsid w:val="29BA46F0"/>
    <w:rsid w:val="29BB2501"/>
    <w:rsid w:val="29C72F63"/>
    <w:rsid w:val="29CF2441"/>
    <w:rsid w:val="29D15E68"/>
    <w:rsid w:val="29D308D1"/>
    <w:rsid w:val="29D97ADD"/>
    <w:rsid w:val="29EC23D0"/>
    <w:rsid w:val="29F550F9"/>
    <w:rsid w:val="29FA689B"/>
    <w:rsid w:val="29FD45DD"/>
    <w:rsid w:val="2A04596B"/>
    <w:rsid w:val="2A1262DA"/>
    <w:rsid w:val="2A1536D4"/>
    <w:rsid w:val="2A263B34"/>
    <w:rsid w:val="2A331DAD"/>
    <w:rsid w:val="2A3873C3"/>
    <w:rsid w:val="2A3F69A3"/>
    <w:rsid w:val="2A420242"/>
    <w:rsid w:val="2A4568EE"/>
    <w:rsid w:val="2A461AE0"/>
    <w:rsid w:val="2A4E4276"/>
    <w:rsid w:val="2A5341FD"/>
    <w:rsid w:val="2A5F2A57"/>
    <w:rsid w:val="2A693A20"/>
    <w:rsid w:val="2A750617"/>
    <w:rsid w:val="2A82514D"/>
    <w:rsid w:val="2A9E191C"/>
    <w:rsid w:val="2AA9206F"/>
    <w:rsid w:val="2AAB5DE7"/>
    <w:rsid w:val="2ADA66CC"/>
    <w:rsid w:val="2B08148B"/>
    <w:rsid w:val="2B0A1B96"/>
    <w:rsid w:val="2B0B4AD7"/>
    <w:rsid w:val="2B1851DD"/>
    <w:rsid w:val="2B1B11BE"/>
    <w:rsid w:val="2B1F1409"/>
    <w:rsid w:val="2B261911"/>
    <w:rsid w:val="2B273AFC"/>
    <w:rsid w:val="2B2E7A6E"/>
    <w:rsid w:val="2B2F6A18"/>
    <w:rsid w:val="2B345DDC"/>
    <w:rsid w:val="2B391645"/>
    <w:rsid w:val="2B3B367D"/>
    <w:rsid w:val="2B3E30FF"/>
    <w:rsid w:val="2B430715"/>
    <w:rsid w:val="2B4520BE"/>
    <w:rsid w:val="2B473D61"/>
    <w:rsid w:val="2B481888"/>
    <w:rsid w:val="2B500B8D"/>
    <w:rsid w:val="2B536BAA"/>
    <w:rsid w:val="2B54647E"/>
    <w:rsid w:val="2B5E72FD"/>
    <w:rsid w:val="2B6568DD"/>
    <w:rsid w:val="2B6C5576"/>
    <w:rsid w:val="2B776CAE"/>
    <w:rsid w:val="2B85488A"/>
    <w:rsid w:val="2B885AA8"/>
    <w:rsid w:val="2B994B22"/>
    <w:rsid w:val="2B9D1BD3"/>
    <w:rsid w:val="2BA127A2"/>
    <w:rsid w:val="2BAA2542"/>
    <w:rsid w:val="2BCC4267"/>
    <w:rsid w:val="2BD1187D"/>
    <w:rsid w:val="2BDD6E85"/>
    <w:rsid w:val="2BDF5AFB"/>
    <w:rsid w:val="2BE3099D"/>
    <w:rsid w:val="2BE47802"/>
    <w:rsid w:val="2BE5357A"/>
    <w:rsid w:val="2BE55328"/>
    <w:rsid w:val="2BEC2B5B"/>
    <w:rsid w:val="2BEC5ADD"/>
    <w:rsid w:val="2BEF7F55"/>
    <w:rsid w:val="2BF51A0F"/>
    <w:rsid w:val="2C0559CB"/>
    <w:rsid w:val="2C11436F"/>
    <w:rsid w:val="2C11611D"/>
    <w:rsid w:val="2C1A1476"/>
    <w:rsid w:val="2C274DE6"/>
    <w:rsid w:val="2C275941"/>
    <w:rsid w:val="2C2E6CCF"/>
    <w:rsid w:val="2C3B13EC"/>
    <w:rsid w:val="2C3D33B6"/>
    <w:rsid w:val="2C5C5166"/>
    <w:rsid w:val="2C70553A"/>
    <w:rsid w:val="2C723060"/>
    <w:rsid w:val="2C732934"/>
    <w:rsid w:val="2C972AC7"/>
    <w:rsid w:val="2C9810A7"/>
    <w:rsid w:val="2C98683F"/>
    <w:rsid w:val="2CA174A1"/>
    <w:rsid w:val="2CC35B9E"/>
    <w:rsid w:val="2CC413E2"/>
    <w:rsid w:val="2CC82C80"/>
    <w:rsid w:val="2CCF6239"/>
    <w:rsid w:val="2CD03B9E"/>
    <w:rsid w:val="2CD21D51"/>
    <w:rsid w:val="2CDE6947"/>
    <w:rsid w:val="2CF01D01"/>
    <w:rsid w:val="2CFC0B7C"/>
    <w:rsid w:val="2D0A244B"/>
    <w:rsid w:val="2D0E57E1"/>
    <w:rsid w:val="2D102879"/>
    <w:rsid w:val="2D214A86"/>
    <w:rsid w:val="2D236108"/>
    <w:rsid w:val="2D39592C"/>
    <w:rsid w:val="2D3C366E"/>
    <w:rsid w:val="2D46629B"/>
    <w:rsid w:val="2D6D3827"/>
    <w:rsid w:val="2DA52FC1"/>
    <w:rsid w:val="2DB11966"/>
    <w:rsid w:val="2DC25921"/>
    <w:rsid w:val="2DC53663"/>
    <w:rsid w:val="2DCA0C7A"/>
    <w:rsid w:val="2DCC67A0"/>
    <w:rsid w:val="2DCF44E2"/>
    <w:rsid w:val="2DD45655"/>
    <w:rsid w:val="2DD613CD"/>
    <w:rsid w:val="2DDC245B"/>
    <w:rsid w:val="2DFB0E33"/>
    <w:rsid w:val="2E0E0B66"/>
    <w:rsid w:val="2E2170F9"/>
    <w:rsid w:val="2E3A195C"/>
    <w:rsid w:val="2E3C5E9C"/>
    <w:rsid w:val="2E3F51C4"/>
    <w:rsid w:val="2E41718E"/>
    <w:rsid w:val="2E450300"/>
    <w:rsid w:val="2E6E5AA9"/>
    <w:rsid w:val="2E76495E"/>
    <w:rsid w:val="2E7F0613"/>
    <w:rsid w:val="2E864BA1"/>
    <w:rsid w:val="2E894691"/>
    <w:rsid w:val="2E8E1CA7"/>
    <w:rsid w:val="2E8E7EF9"/>
    <w:rsid w:val="2E9077CD"/>
    <w:rsid w:val="2E954DE4"/>
    <w:rsid w:val="2E9F3EB4"/>
    <w:rsid w:val="2E9F70FE"/>
    <w:rsid w:val="2EA24033"/>
    <w:rsid w:val="2EAD4823"/>
    <w:rsid w:val="2EC41B6D"/>
    <w:rsid w:val="2ECB4CA9"/>
    <w:rsid w:val="2ECB6A58"/>
    <w:rsid w:val="2ED41D80"/>
    <w:rsid w:val="2EDF69A7"/>
    <w:rsid w:val="2EED4F23"/>
    <w:rsid w:val="2EF22236"/>
    <w:rsid w:val="2EF37D5C"/>
    <w:rsid w:val="2EF97D09"/>
    <w:rsid w:val="2F16526F"/>
    <w:rsid w:val="2F1E5FD5"/>
    <w:rsid w:val="2F2148C9"/>
    <w:rsid w:val="2F2275DA"/>
    <w:rsid w:val="2F227FE1"/>
    <w:rsid w:val="2F283EAA"/>
    <w:rsid w:val="2F2B399A"/>
    <w:rsid w:val="2F2F348A"/>
    <w:rsid w:val="2F30535E"/>
    <w:rsid w:val="2F307D19"/>
    <w:rsid w:val="2F342400"/>
    <w:rsid w:val="2F432A92"/>
    <w:rsid w:val="2F464330"/>
    <w:rsid w:val="2F571345"/>
    <w:rsid w:val="2F590507"/>
    <w:rsid w:val="2F7865CE"/>
    <w:rsid w:val="2F8F217B"/>
    <w:rsid w:val="2F947791"/>
    <w:rsid w:val="2F99355C"/>
    <w:rsid w:val="2F9C21A2"/>
    <w:rsid w:val="2F9E5F1A"/>
    <w:rsid w:val="2FA07EE4"/>
    <w:rsid w:val="2FB27C17"/>
    <w:rsid w:val="2FC35981"/>
    <w:rsid w:val="2FC736C3"/>
    <w:rsid w:val="2FD1009E"/>
    <w:rsid w:val="2FD933F6"/>
    <w:rsid w:val="2FDC6A42"/>
    <w:rsid w:val="2FE95548"/>
    <w:rsid w:val="2FEE50F3"/>
    <w:rsid w:val="3005243D"/>
    <w:rsid w:val="30054FF9"/>
    <w:rsid w:val="30112B90"/>
    <w:rsid w:val="30290649"/>
    <w:rsid w:val="303015B0"/>
    <w:rsid w:val="30647164"/>
    <w:rsid w:val="30670A02"/>
    <w:rsid w:val="30675CE7"/>
    <w:rsid w:val="306D28CF"/>
    <w:rsid w:val="307A0735"/>
    <w:rsid w:val="307D0225"/>
    <w:rsid w:val="30850E88"/>
    <w:rsid w:val="30874C00"/>
    <w:rsid w:val="308B46F0"/>
    <w:rsid w:val="309D08C8"/>
    <w:rsid w:val="30A21A3A"/>
    <w:rsid w:val="30A25EDE"/>
    <w:rsid w:val="30A27C8C"/>
    <w:rsid w:val="30A532D8"/>
    <w:rsid w:val="30AB4F67"/>
    <w:rsid w:val="30AE344A"/>
    <w:rsid w:val="30B80CAC"/>
    <w:rsid w:val="30CC52EF"/>
    <w:rsid w:val="30E02716"/>
    <w:rsid w:val="30E54EE4"/>
    <w:rsid w:val="30EF0E8C"/>
    <w:rsid w:val="30F229C1"/>
    <w:rsid w:val="30F73B34"/>
    <w:rsid w:val="30F93D50"/>
    <w:rsid w:val="30FA5E8E"/>
    <w:rsid w:val="3102072B"/>
    <w:rsid w:val="31087A4A"/>
    <w:rsid w:val="311C359A"/>
    <w:rsid w:val="312665EC"/>
    <w:rsid w:val="312D39F9"/>
    <w:rsid w:val="313651C3"/>
    <w:rsid w:val="313E1763"/>
    <w:rsid w:val="31540F86"/>
    <w:rsid w:val="315471D8"/>
    <w:rsid w:val="31556AAC"/>
    <w:rsid w:val="31582D0A"/>
    <w:rsid w:val="31644F41"/>
    <w:rsid w:val="316521F1"/>
    <w:rsid w:val="31660CB9"/>
    <w:rsid w:val="316B62D0"/>
    <w:rsid w:val="317258B0"/>
    <w:rsid w:val="317653A0"/>
    <w:rsid w:val="317E6003"/>
    <w:rsid w:val="31854FB1"/>
    <w:rsid w:val="318D4498"/>
    <w:rsid w:val="318F148D"/>
    <w:rsid w:val="31945827"/>
    <w:rsid w:val="31A0241D"/>
    <w:rsid w:val="31A312F0"/>
    <w:rsid w:val="31A57A34"/>
    <w:rsid w:val="31A737AC"/>
    <w:rsid w:val="31A812D2"/>
    <w:rsid w:val="31B163D9"/>
    <w:rsid w:val="31C00F6A"/>
    <w:rsid w:val="31C12394"/>
    <w:rsid w:val="31C148EE"/>
    <w:rsid w:val="31C3435E"/>
    <w:rsid w:val="31C854D0"/>
    <w:rsid w:val="31C86712"/>
    <w:rsid w:val="31D6330A"/>
    <w:rsid w:val="31DF3AE2"/>
    <w:rsid w:val="31E00383"/>
    <w:rsid w:val="31EA35E4"/>
    <w:rsid w:val="31EA5447"/>
    <w:rsid w:val="31F75DB5"/>
    <w:rsid w:val="31FA30D9"/>
    <w:rsid w:val="32056724"/>
    <w:rsid w:val="320F1351"/>
    <w:rsid w:val="321F203B"/>
    <w:rsid w:val="322B1F07"/>
    <w:rsid w:val="323B3EF4"/>
    <w:rsid w:val="32522AAB"/>
    <w:rsid w:val="325F4087"/>
    <w:rsid w:val="326B676C"/>
    <w:rsid w:val="326F1DF0"/>
    <w:rsid w:val="32715F22"/>
    <w:rsid w:val="327411B4"/>
    <w:rsid w:val="32794A1C"/>
    <w:rsid w:val="329D4BAF"/>
    <w:rsid w:val="32A2212A"/>
    <w:rsid w:val="32B21EBA"/>
    <w:rsid w:val="32B31CDC"/>
    <w:rsid w:val="32B36180"/>
    <w:rsid w:val="32BC3287"/>
    <w:rsid w:val="32D55AF0"/>
    <w:rsid w:val="32D57EA5"/>
    <w:rsid w:val="32DB1233"/>
    <w:rsid w:val="32E4633A"/>
    <w:rsid w:val="32E7407C"/>
    <w:rsid w:val="32FC7B27"/>
    <w:rsid w:val="33196BD8"/>
    <w:rsid w:val="33233306"/>
    <w:rsid w:val="332B3F69"/>
    <w:rsid w:val="332D7CE1"/>
    <w:rsid w:val="333D1567"/>
    <w:rsid w:val="333D5A4A"/>
    <w:rsid w:val="334D3EDF"/>
    <w:rsid w:val="335B4AF0"/>
    <w:rsid w:val="3364747B"/>
    <w:rsid w:val="33743B62"/>
    <w:rsid w:val="33745910"/>
    <w:rsid w:val="337F42B4"/>
    <w:rsid w:val="338A5133"/>
    <w:rsid w:val="338D69D1"/>
    <w:rsid w:val="339A4C4A"/>
    <w:rsid w:val="33A45AC9"/>
    <w:rsid w:val="33A61841"/>
    <w:rsid w:val="33A930DF"/>
    <w:rsid w:val="33AE7CD0"/>
    <w:rsid w:val="33B0446E"/>
    <w:rsid w:val="33C10429"/>
    <w:rsid w:val="33CA1804"/>
    <w:rsid w:val="33D30C40"/>
    <w:rsid w:val="33DB02DB"/>
    <w:rsid w:val="33E505BB"/>
    <w:rsid w:val="33F151B2"/>
    <w:rsid w:val="33F23E05"/>
    <w:rsid w:val="33F328F5"/>
    <w:rsid w:val="33F407FF"/>
    <w:rsid w:val="33F8678B"/>
    <w:rsid w:val="34014CC9"/>
    <w:rsid w:val="341449FD"/>
    <w:rsid w:val="34180991"/>
    <w:rsid w:val="341E1C5A"/>
    <w:rsid w:val="342323F8"/>
    <w:rsid w:val="342804A8"/>
    <w:rsid w:val="342E0004"/>
    <w:rsid w:val="343D03F7"/>
    <w:rsid w:val="343D67B3"/>
    <w:rsid w:val="34474DD2"/>
    <w:rsid w:val="34491A66"/>
    <w:rsid w:val="34545741"/>
    <w:rsid w:val="34592D57"/>
    <w:rsid w:val="346516FC"/>
    <w:rsid w:val="34675474"/>
    <w:rsid w:val="347D3C45"/>
    <w:rsid w:val="34823958"/>
    <w:rsid w:val="348558FB"/>
    <w:rsid w:val="348A2F11"/>
    <w:rsid w:val="34951FE2"/>
    <w:rsid w:val="34B61F58"/>
    <w:rsid w:val="34C04B85"/>
    <w:rsid w:val="34C46423"/>
    <w:rsid w:val="34FA1E45"/>
    <w:rsid w:val="34FD2CC6"/>
    <w:rsid w:val="34FD7B87"/>
    <w:rsid w:val="3502519D"/>
    <w:rsid w:val="350B2280"/>
    <w:rsid w:val="351B1DBB"/>
    <w:rsid w:val="35223149"/>
    <w:rsid w:val="35303AB8"/>
    <w:rsid w:val="353115DE"/>
    <w:rsid w:val="35470E02"/>
    <w:rsid w:val="35494B7A"/>
    <w:rsid w:val="35496928"/>
    <w:rsid w:val="35523A2F"/>
    <w:rsid w:val="355377A7"/>
    <w:rsid w:val="35596B81"/>
    <w:rsid w:val="35611EC4"/>
    <w:rsid w:val="35702107"/>
    <w:rsid w:val="35731BF7"/>
    <w:rsid w:val="357A1744"/>
    <w:rsid w:val="357C4F4F"/>
    <w:rsid w:val="358856A2"/>
    <w:rsid w:val="35904557"/>
    <w:rsid w:val="35A16764"/>
    <w:rsid w:val="35A26038"/>
    <w:rsid w:val="35A34645"/>
    <w:rsid w:val="35CB6416"/>
    <w:rsid w:val="35D07049"/>
    <w:rsid w:val="35E30B2B"/>
    <w:rsid w:val="35F965A0"/>
    <w:rsid w:val="36034D29"/>
    <w:rsid w:val="360A60B7"/>
    <w:rsid w:val="36162CAE"/>
    <w:rsid w:val="3619454C"/>
    <w:rsid w:val="3623361D"/>
    <w:rsid w:val="363E0457"/>
    <w:rsid w:val="36453593"/>
    <w:rsid w:val="364D1A9A"/>
    <w:rsid w:val="365D5F63"/>
    <w:rsid w:val="365E28A7"/>
    <w:rsid w:val="365E4655"/>
    <w:rsid w:val="367B6FB5"/>
    <w:rsid w:val="36A04C6E"/>
    <w:rsid w:val="36A24542"/>
    <w:rsid w:val="36A62466"/>
    <w:rsid w:val="36A71B58"/>
    <w:rsid w:val="36B20917"/>
    <w:rsid w:val="36B977D9"/>
    <w:rsid w:val="36CE17DB"/>
    <w:rsid w:val="36CF10AF"/>
    <w:rsid w:val="36DB3EF8"/>
    <w:rsid w:val="36DF1750"/>
    <w:rsid w:val="36E0150E"/>
    <w:rsid w:val="37047564"/>
    <w:rsid w:val="37166CE8"/>
    <w:rsid w:val="371F3DE4"/>
    <w:rsid w:val="37265173"/>
    <w:rsid w:val="37272C99"/>
    <w:rsid w:val="37284EAE"/>
    <w:rsid w:val="37296A11"/>
    <w:rsid w:val="372C6501"/>
    <w:rsid w:val="37411FAD"/>
    <w:rsid w:val="3748158D"/>
    <w:rsid w:val="376161AB"/>
    <w:rsid w:val="376C4B50"/>
    <w:rsid w:val="37737C8C"/>
    <w:rsid w:val="377C4D93"/>
    <w:rsid w:val="378B147A"/>
    <w:rsid w:val="378D6FA0"/>
    <w:rsid w:val="37936580"/>
    <w:rsid w:val="379C71E3"/>
    <w:rsid w:val="37A33759"/>
    <w:rsid w:val="37A469CD"/>
    <w:rsid w:val="37C329C2"/>
    <w:rsid w:val="37C92A4B"/>
    <w:rsid w:val="37D42E21"/>
    <w:rsid w:val="37E312B6"/>
    <w:rsid w:val="37FE39FA"/>
    <w:rsid w:val="3810372D"/>
    <w:rsid w:val="381F1BC2"/>
    <w:rsid w:val="38404012"/>
    <w:rsid w:val="384D2BD3"/>
    <w:rsid w:val="38561A88"/>
    <w:rsid w:val="3857135C"/>
    <w:rsid w:val="386A108F"/>
    <w:rsid w:val="386C070B"/>
    <w:rsid w:val="38794C34"/>
    <w:rsid w:val="387E0FDF"/>
    <w:rsid w:val="38975BFC"/>
    <w:rsid w:val="389F75FE"/>
    <w:rsid w:val="38A109B2"/>
    <w:rsid w:val="38A2353F"/>
    <w:rsid w:val="38BD1B07"/>
    <w:rsid w:val="38C509BB"/>
    <w:rsid w:val="38DB3D3B"/>
    <w:rsid w:val="38DE382B"/>
    <w:rsid w:val="38E069CE"/>
    <w:rsid w:val="38E30E42"/>
    <w:rsid w:val="38E4205E"/>
    <w:rsid w:val="38E452E6"/>
    <w:rsid w:val="38E70932"/>
    <w:rsid w:val="38FE7A29"/>
    <w:rsid w:val="3924612D"/>
    <w:rsid w:val="39286212"/>
    <w:rsid w:val="3929719C"/>
    <w:rsid w:val="392B4CC2"/>
    <w:rsid w:val="39353554"/>
    <w:rsid w:val="39365415"/>
    <w:rsid w:val="394144E6"/>
    <w:rsid w:val="394B7113"/>
    <w:rsid w:val="394C69E7"/>
    <w:rsid w:val="39553AED"/>
    <w:rsid w:val="39554D2F"/>
    <w:rsid w:val="395B4E7C"/>
    <w:rsid w:val="396726DB"/>
    <w:rsid w:val="39727BE4"/>
    <w:rsid w:val="397A79F8"/>
    <w:rsid w:val="397B72CC"/>
    <w:rsid w:val="3986014B"/>
    <w:rsid w:val="398C14D9"/>
    <w:rsid w:val="39974106"/>
    <w:rsid w:val="399A59A4"/>
    <w:rsid w:val="39B06043"/>
    <w:rsid w:val="39B47E3A"/>
    <w:rsid w:val="39B53A46"/>
    <w:rsid w:val="39B8407C"/>
    <w:rsid w:val="39BA7DF4"/>
    <w:rsid w:val="39C72511"/>
    <w:rsid w:val="39C96289"/>
    <w:rsid w:val="39D15AB0"/>
    <w:rsid w:val="39E430C3"/>
    <w:rsid w:val="39E7008B"/>
    <w:rsid w:val="39E9692C"/>
    <w:rsid w:val="39EE7A9E"/>
    <w:rsid w:val="39FA28E7"/>
    <w:rsid w:val="3A033549"/>
    <w:rsid w:val="3A04533E"/>
    <w:rsid w:val="3A06303A"/>
    <w:rsid w:val="3A185E09"/>
    <w:rsid w:val="3A2455CB"/>
    <w:rsid w:val="3A287454"/>
    <w:rsid w:val="3A2A1573"/>
    <w:rsid w:val="3A2E1E94"/>
    <w:rsid w:val="3A39340F"/>
    <w:rsid w:val="3A3E4582"/>
    <w:rsid w:val="3A437DEA"/>
    <w:rsid w:val="3A5E69D2"/>
    <w:rsid w:val="3A647D60"/>
    <w:rsid w:val="3A683CF4"/>
    <w:rsid w:val="3A706705"/>
    <w:rsid w:val="3A717F41"/>
    <w:rsid w:val="3A8723CC"/>
    <w:rsid w:val="3AA06FEA"/>
    <w:rsid w:val="3AA12D62"/>
    <w:rsid w:val="3AA54601"/>
    <w:rsid w:val="3AA765CB"/>
    <w:rsid w:val="3AA840F1"/>
    <w:rsid w:val="3AAC1E33"/>
    <w:rsid w:val="3AAD7959"/>
    <w:rsid w:val="3AB02FA5"/>
    <w:rsid w:val="3AB111F7"/>
    <w:rsid w:val="3ADB2718"/>
    <w:rsid w:val="3AEB7D25"/>
    <w:rsid w:val="3AEC222F"/>
    <w:rsid w:val="3AFD268F"/>
    <w:rsid w:val="3B0F4170"/>
    <w:rsid w:val="3B143534"/>
    <w:rsid w:val="3B1B2B15"/>
    <w:rsid w:val="3B1F0857"/>
    <w:rsid w:val="3B225755"/>
    <w:rsid w:val="3B225C51"/>
    <w:rsid w:val="3B2714BA"/>
    <w:rsid w:val="3B343BD6"/>
    <w:rsid w:val="3B365BA1"/>
    <w:rsid w:val="3B366E5F"/>
    <w:rsid w:val="3B3D6F2F"/>
    <w:rsid w:val="3B3E6803"/>
    <w:rsid w:val="3B457B92"/>
    <w:rsid w:val="3B5878C5"/>
    <w:rsid w:val="3B6F4C0F"/>
    <w:rsid w:val="3B710987"/>
    <w:rsid w:val="3B8406BA"/>
    <w:rsid w:val="3B841596"/>
    <w:rsid w:val="3B871F58"/>
    <w:rsid w:val="3B8C57C0"/>
    <w:rsid w:val="3B8E32E7"/>
    <w:rsid w:val="3B8F0774"/>
    <w:rsid w:val="3B903503"/>
    <w:rsid w:val="3B9B57B3"/>
    <w:rsid w:val="3B9B5A04"/>
    <w:rsid w:val="3B9C1EA7"/>
    <w:rsid w:val="3B9F72A2"/>
    <w:rsid w:val="3BB0325D"/>
    <w:rsid w:val="3BC82C9D"/>
    <w:rsid w:val="3BDB4052"/>
    <w:rsid w:val="3BE13D5E"/>
    <w:rsid w:val="3BE15B0C"/>
    <w:rsid w:val="3BE61375"/>
    <w:rsid w:val="3BF13876"/>
    <w:rsid w:val="3BF64543"/>
    <w:rsid w:val="3C0161AE"/>
    <w:rsid w:val="3C017F5D"/>
    <w:rsid w:val="3C096E11"/>
    <w:rsid w:val="3C0D4B53"/>
    <w:rsid w:val="3C177F2C"/>
    <w:rsid w:val="3C1B0BC7"/>
    <w:rsid w:val="3C215F09"/>
    <w:rsid w:val="3C216780"/>
    <w:rsid w:val="3C243C4B"/>
    <w:rsid w:val="3C2854E9"/>
    <w:rsid w:val="3C291261"/>
    <w:rsid w:val="3C4514D4"/>
    <w:rsid w:val="3C4A1903"/>
    <w:rsid w:val="3C4E4BA9"/>
    <w:rsid w:val="3C51411E"/>
    <w:rsid w:val="3C5F0B9F"/>
    <w:rsid w:val="3C664263"/>
    <w:rsid w:val="3C7E15AD"/>
    <w:rsid w:val="3C7E77FF"/>
    <w:rsid w:val="3C7F0E81"/>
    <w:rsid w:val="3C814BF9"/>
    <w:rsid w:val="3C850B8E"/>
    <w:rsid w:val="3C8F7316"/>
    <w:rsid w:val="3C9C1A33"/>
    <w:rsid w:val="3CA134EE"/>
    <w:rsid w:val="3CAA05F4"/>
    <w:rsid w:val="3CDE029E"/>
    <w:rsid w:val="3CED1896"/>
    <w:rsid w:val="3CEF4259"/>
    <w:rsid w:val="3D015D3A"/>
    <w:rsid w:val="3D1141CF"/>
    <w:rsid w:val="3D1B504E"/>
    <w:rsid w:val="3D1F6CA1"/>
    <w:rsid w:val="3D251A29"/>
    <w:rsid w:val="3D257C7B"/>
    <w:rsid w:val="3D2739F3"/>
    <w:rsid w:val="3D295FC7"/>
    <w:rsid w:val="3D37175C"/>
    <w:rsid w:val="3D4225DB"/>
    <w:rsid w:val="3D45031D"/>
    <w:rsid w:val="3D4A76E1"/>
    <w:rsid w:val="3D5B18EE"/>
    <w:rsid w:val="3D69196D"/>
    <w:rsid w:val="3D695DB9"/>
    <w:rsid w:val="3D7D1865"/>
    <w:rsid w:val="3D7F55DD"/>
    <w:rsid w:val="3D804EB1"/>
    <w:rsid w:val="3D931088"/>
    <w:rsid w:val="3DA05553"/>
    <w:rsid w:val="3DAA2095"/>
    <w:rsid w:val="3DAC5CA6"/>
    <w:rsid w:val="3DC079A3"/>
    <w:rsid w:val="3DC3032D"/>
    <w:rsid w:val="3DC56D68"/>
    <w:rsid w:val="3DCB0822"/>
    <w:rsid w:val="3DE235C1"/>
    <w:rsid w:val="3DE418E4"/>
    <w:rsid w:val="3DE511B8"/>
    <w:rsid w:val="3DF22149"/>
    <w:rsid w:val="3E171CB9"/>
    <w:rsid w:val="3E18333B"/>
    <w:rsid w:val="3E241CE0"/>
    <w:rsid w:val="3E265A58"/>
    <w:rsid w:val="3E2C79DB"/>
    <w:rsid w:val="3E3A7756"/>
    <w:rsid w:val="3E467EA9"/>
    <w:rsid w:val="3E495BEB"/>
    <w:rsid w:val="3E5C591E"/>
    <w:rsid w:val="3E6622F9"/>
    <w:rsid w:val="3E6A0C02"/>
    <w:rsid w:val="3E7419A8"/>
    <w:rsid w:val="3E75020E"/>
    <w:rsid w:val="3E79027E"/>
    <w:rsid w:val="3E793C4B"/>
    <w:rsid w:val="3E807EF2"/>
    <w:rsid w:val="3E8610BE"/>
    <w:rsid w:val="3E8804C1"/>
    <w:rsid w:val="3E886713"/>
    <w:rsid w:val="3E8A248B"/>
    <w:rsid w:val="3E9055C8"/>
    <w:rsid w:val="3E9450B8"/>
    <w:rsid w:val="3EAA48DB"/>
    <w:rsid w:val="3EBA43F3"/>
    <w:rsid w:val="3EBB0897"/>
    <w:rsid w:val="3ED3772C"/>
    <w:rsid w:val="3ED93269"/>
    <w:rsid w:val="3ED951C1"/>
    <w:rsid w:val="3EE66096"/>
    <w:rsid w:val="3EEA4CD8"/>
    <w:rsid w:val="3EEB27FE"/>
    <w:rsid w:val="3EF23B8C"/>
    <w:rsid w:val="3EFD0EAF"/>
    <w:rsid w:val="3F030E85"/>
    <w:rsid w:val="3F080266"/>
    <w:rsid w:val="3F0F473E"/>
    <w:rsid w:val="3F165ACD"/>
    <w:rsid w:val="3F1E2BD3"/>
    <w:rsid w:val="3F2226C4"/>
    <w:rsid w:val="3F224721"/>
    <w:rsid w:val="3F306D25"/>
    <w:rsid w:val="3F316DAB"/>
    <w:rsid w:val="3F375A43"/>
    <w:rsid w:val="3F3C78B5"/>
    <w:rsid w:val="3F4940F4"/>
    <w:rsid w:val="3F542A99"/>
    <w:rsid w:val="3F5605BF"/>
    <w:rsid w:val="3F5860E5"/>
    <w:rsid w:val="3F607592"/>
    <w:rsid w:val="3F626F64"/>
    <w:rsid w:val="3F740A45"/>
    <w:rsid w:val="3F7E3672"/>
    <w:rsid w:val="3FA42833"/>
    <w:rsid w:val="3FA94B93"/>
    <w:rsid w:val="3FB038C5"/>
    <w:rsid w:val="3FB157F6"/>
    <w:rsid w:val="3FBB0422"/>
    <w:rsid w:val="3FCC262F"/>
    <w:rsid w:val="3FF51B86"/>
    <w:rsid w:val="3FFA719D"/>
    <w:rsid w:val="40026051"/>
    <w:rsid w:val="400E1BD5"/>
    <w:rsid w:val="400F7F20"/>
    <w:rsid w:val="4013200C"/>
    <w:rsid w:val="401421FE"/>
    <w:rsid w:val="40224945"/>
    <w:rsid w:val="4024246B"/>
    <w:rsid w:val="402C1320"/>
    <w:rsid w:val="40334E8F"/>
    <w:rsid w:val="40363F4D"/>
    <w:rsid w:val="403A3A3D"/>
    <w:rsid w:val="40661CBD"/>
    <w:rsid w:val="407A02DD"/>
    <w:rsid w:val="408407C9"/>
    <w:rsid w:val="408847A8"/>
    <w:rsid w:val="408E5B37"/>
    <w:rsid w:val="40956FD4"/>
    <w:rsid w:val="40A4535A"/>
    <w:rsid w:val="40A45688"/>
    <w:rsid w:val="40B51316"/>
    <w:rsid w:val="40BD0440"/>
    <w:rsid w:val="40C41559"/>
    <w:rsid w:val="40C63523"/>
    <w:rsid w:val="40D7128C"/>
    <w:rsid w:val="40DF6392"/>
    <w:rsid w:val="40E90FBF"/>
    <w:rsid w:val="40EF2A79"/>
    <w:rsid w:val="41004C87"/>
    <w:rsid w:val="410127AD"/>
    <w:rsid w:val="410A340F"/>
    <w:rsid w:val="410C362B"/>
    <w:rsid w:val="41200E85"/>
    <w:rsid w:val="412E745D"/>
    <w:rsid w:val="41384420"/>
    <w:rsid w:val="413B1FBD"/>
    <w:rsid w:val="415C79E3"/>
    <w:rsid w:val="41605725"/>
    <w:rsid w:val="416074D3"/>
    <w:rsid w:val="416A65A4"/>
    <w:rsid w:val="416D399E"/>
    <w:rsid w:val="41702BE3"/>
    <w:rsid w:val="41764F49"/>
    <w:rsid w:val="41847666"/>
    <w:rsid w:val="41864CEF"/>
    <w:rsid w:val="418A27A2"/>
    <w:rsid w:val="418F1B67"/>
    <w:rsid w:val="418F7DB9"/>
    <w:rsid w:val="41962EF5"/>
    <w:rsid w:val="419D4283"/>
    <w:rsid w:val="419E7FFC"/>
    <w:rsid w:val="41A15A5D"/>
    <w:rsid w:val="41B6751F"/>
    <w:rsid w:val="41BD66D4"/>
    <w:rsid w:val="41C91AB7"/>
    <w:rsid w:val="41D3433B"/>
    <w:rsid w:val="41E55C2A"/>
    <w:rsid w:val="42027AB1"/>
    <w:rsid w:val="42073141"/>
    <w:rsid w:val="420A04F4"/>
    <w:rsid w:val="42154762"/>
    <w:rsid w:val="42181B5C"/>
    <w:rsid w:val="422229DB"/>
    <w:rsid w:val="42242411"/>
    <w:rsid w:val="42246753"/>
    <w:rsid w:val="423D15C3"/>
    <w:rsid w:val="423D7815"/>
    <w:rsid w:val="42415557"/>
    <w:rsid w:val="42462B6D"/>
    <w:rsid w:val="42482511"/>
    <w:rsid w:val="424B3CDF"/>
    <w:rsid w:val="424C7A58"/>
    <w:rsid w:val="425012F6"/>
    <w:rsid w:val="425A03C6"/>
    <w:rsid w:val="425D1C65"/>
    <w:rsid w:val="42734FE4"/>
    <w:rsid w:val="429531AD"/>
    <w:rsid w:val="42970007"/>
    <w:rsid w:val="42976F25"/>
    <w:rsid w:val="42987C60"/>
    <w:rsid w:val="42B21FB1"/>
    <w:rsid w:val="42C45840"/>
    <w:rsid w:val="42D55C9F"/>
    <w:rsid w:val="42DC702D"/>
    <w:rsid w:val="42DE2DA6"/>
    <w:rsid w:val="42E47C90"/>
    <w:rsid w:val="42F425C9"/>
    <w:rsid w:val="42F51E9D"/>
    <w:rsid w:val="42FE0D52"/>
    <w:rsid w:val="42FE6FA4"/>
    <w:rsid w:val="43016A94"/>
    <w:rsid w:val="43120CA1"/>
    <w:rsid w:val="43160791"/>
    <w:rsid w:val="432307B8"/>
    <w:rsid w:val="432809DA"/>
    <w:rsid w:val="432F53AF"/>
    <w:rsid w:val="4340580E"/>
    <w:rsid w:val="43560B8E"/>
    <w:rsid w:val="435C1F1C"/>
    <w:rsid w:val="43664B49"/>
    <w:rsid w:val="436A4639"/>
    <w:rsid w:val="436F7EA2"/>
    <w:rsid w:val="43746378"/>
    <w:rsid w:val="43792ACE"/>
    <w:rsid w:val="437C02ED"/>
    <w:rsid w:val="43836937"/>
    <w:rsid w:val="438F2A33"/>
    <w:rsid w:val="4396542E"/>
    <w:rsid w:val="439C056B"/>
    <w:rsid w:val="43A318F9"/>
    <w:rsid w:val="43A35D9D"/>
    <w:rsid w:val="43A41F82"/>
    <w:rsid w:val="43B23878"/>
    <w:rsid w:val="43B753A5"/>
    <w:rsid w:val="43CE14F2"/>
    <w:rsid w:val="43DA174D"/>
    <w:rsid w:val="44004F9E"/>
    <w:rsid w:val="4404683C"/>
    <w:rsid w:val="44095C00"/>
    <w:rsid w:val="440E76BA"/>
    <w:rsid w:val="441427F7"/>
    <w:rsid w:val="441D78FE"/>
    <w:rsid w:val="442F6DEA"/>
    <w:rsid w:val="4436276D"/>
    <w:rsid w:val="4436451B"/>
    <w:rsid w:val="443773EC"/>
    <w:rsid w:val="443B7D84"/>
    <w:rsid w:val="444D1522"/>
    <w:rsid w:val="44511355"/>
    <w:rsid w:val="445A2900"/>
    <w:rsid w:val="445F3A72"/>
    <w:rsid w:val="44625310"/>
    <w:rsid w:val="44627A06"/>
    <w:rsid w:val="446948F1"/>
    <w:rsid w:val="447B48AA"/>
    <w:rsid w:val="44827761"/>
    <w:rsid w:val="448434D9"/>
    <w:rsid w:val="4484797D"/>
    <w:rsid w:val="4496320C"/>
    <w:rsid w:val="449D459A"/>
    <w:rsid w:val="44A1408B"/>
    <w:rsid w:val="44C9538F"/>
    <w:rsid w:val="44CD1324"/>
    <w:rsid w:val="44D2693A"/>
    <w:rsid w:val="44DC1567"/>
    <w:rsid w:val="44DE2EA1"/>
    <w:rsid w:val="44DF1057"/>
    <w:rsid w:val="44E7303D"/>
    <w:rsid w:val="44E81B7F"/>
    <w:rsid w:val="45101210"/>
    <w:rsid w:val="45224346"/>
    <w:rsid w:val="452B604A"/>
    <w:rsid w:val="453C3DB3"/>
    <w:rsid w:val="454113CA"/>
    <w:rsid w:val="454964D0"/>
    <w:rsid w:val="454D4212"/>
    <w:rsid w:val="455419DB"/>
    <w:rsid w:val="455B692F"/>
    <w:rsid w:val="455E1F7C"/>
    <w:rsid w:val="45605CF4"/>
    <w:rsid w:val="4561381A"/>
    <w:rsid w:val="459F05CE"/>
    <w:rsid w:val="45A007E6"/>
    <w:rsid w:val="45A357E7"/>
    <w:rsid w:val="45A81449"/>
    <w:rsid w:val="45B918A8"/>
    <w:rsid w:val="45C1250B"/>
    <w:rsid w:val="45C83899"/>
    <w:rsid w:val="45DF3BFE"/>
    <w:rsid w:val="45E15646"/>
    <w:rsid w:val="45E200A9"/>
    <w:rsid w:val="45F17776"/>
    <w:rsid w:val="45F4468E"/>
    <w:rsid w:val="4607616F"/>
    <w:rsid w:val="460C7C2A"/>
    <w:rsid w:val="46184820"/>
    <w:rsid w:val="46200896"/>
    <w:rsid w:val="462F4F0C"/>
    <w:rsid w:val="463D7DE3"/>
    <w:rsid w:val="46445615"/>
    <w:rsid w:val="464C44CA"/>
    <w:rsid w:val="464E1FF0"/>
    <w:rsid w:val="4651388E"/>
    <w:rsid w:val="4654337F"/>
    <w:rsid w:val="46582E6F"/>
    <w:rsid w:val="46603AD2"/>
    <w:rsid w:val="467D515B"/>
    <w:rsid w:val="467F3637"/>
    <w:rsid w:val="467F4AF1"/>
    <w:rsid w:val="468974CC"/>
    <w:rsid w:val="469D0882"/>
    <w:rsid w:val="46A71700"/>
    <w:rsid w:val="46A936CA"/>
    <w:rsid w:val="46B06807"/>
    <w:rsid w:val="46B65365"/>
    <w:rsid w:val="46B80A1D"/>
    <w:rsid w:val="46BC33FE"/>
    <w:rsid w:val="46BD0F24"/>
    <w:rsid w:val="46C16C66"/>
    <w:rsid w:val="46C978C9"/>
    <w:rsid w:val="46D00C57"/>
    <w:rsid w:val="46D149CF"/>
    <w:rsid w:val="46D71FE6"/>
    <w:rsid w:val="46DD3374"/>
    <w:rsid w:val="46DF533E"/>
    <w:rsid w:val="46E110B6"/>
    <w:rsid w:val="46ED7A5B"/>
    <w:rsid w:val="46FE3A16"/>
    <w:rsid w:val="47022DDB"/>
    <w:rsid w:val="470D5A07"/>
    <w:rsid w:val="4710374A"/>
    <w:rsid w:val="47170634"/>
    <w:rsid w:val="471748B1"/>
    <w:rsid w:val="471A1ED2"/>
    <w:rsid w:val="471D19C3"/>
    <w:rsid w:val="472D60AA"/>
    <w:rsid w:val="473016F6"/>
    <w:rsid w:val="474E7DCE"/>
    <w:rsid w:val="47526AA6"/>
    <w:rsid w:val="47541888"/>
    <w:rsid w:val="4755115C"/>
    <w:rsid w:val="47563E49"/>
    <w:rsid w:val="47633335"/>
    <w:rsid w:val="47721D0E"/>
    <w:rsid w:val="47797541"/>
    <w:rsid w:val="477E79E8"/>
    <w:rsid w:val="478101A3"/>
    <w:rsid w:val="479003E6"/>
    <w:rsid w:val="47941C85"/>
    <w:rsid w:val="47972677"/>
    <w:rsid w:val="479C4FDD"/>
    <w:rsid w:val="47A345BE"/>
    <w:rsid w:val="47BC742D"/>
    <w:rsid w:val="47C307BC"/>
    <w:rsid w:val="47C562E2"/>
    <w:rsid w:val="47C80789"/>
    <w:rsid w:val="47D36794"/>
    <w:rsid w:val="47D543C4"/>
    <w:rsid w:val="47EA7AF7"/>
    <w:rsid w:val="480A1F47"/>
    <w:rsid w:val="480B4446"/>
    <w:rsid w:val="48117779"/>
    <w:rsid w:val="481B2056"/>
    <w:rsid w:val="481D611E"/>
    <w:rsid w:val="48205C0E"/>
    <w:rsid w:val="48272AF9"/>
    <w:rsid w:val="4839282C"/>
    <w:rsid w:val="483D49AD"/>
    <w:rsid w:val="484C09D6"/>
    <w:rsid w:val="484F2050"/>
    <w:rsid w:val="48541414"/>
    <w:rsid w:val="48580F04"/>
    <w:rsid w:val="485D29BF"/>
    <w:rsid w:val="48671147"/>
    <w:rsid w:val="48677399"/>
    <w:rsid w:val="486F3910"/>
    <w:rsid w:val="487321E2"/>
    <w:rsid w:val="487335D5"/>
    <w:rsid w:val="48783354"/>
    <w:rsid w:val="4880045B"/>
    <w:rsid w:val="48961A2D"/>
    <w:rsid w:val="489F2FD7"/>
    <w:rsid w:val="48A26623"/>
    <w:rsid w:val="48A57EC2"/>
    <w:rsid w:val="48A64365"/>
    <w:rsid w:val="48A95C04"/>
    <w:rsid w:val="48AC56FF"/>
    <w:rsid w:val="48AE0CE4"/>
    <w:rsid w:val="48BD345D"/>
    <w:rsid w:val="48BF71D5"/>
    <w:rsid w:val="48EE7BED"/>
    <w:rsid w:val="49060E05"/>
    <w:rsid w:val="492139EC"/>
    <w:rsid w:val="492D0807"/>
    <w:rsid w:val="49374FBE"/>
    <w:rsid w:val="493D4029"/>
    <w:rsid w:val="493F0316"/>
    <w:rsid w:val="4948541D"/>
    <w:rsid w:val="4961203A"/>
    <w:rsid w:val="49635DB3"/>
    <w:rsid w:val="49667651"/>
    <w:rsid w:val="497A0504"/>
    <w:rsid w:val="498765AF"/>
    <w:rsid w:val="498F03F9"/>
    <w:rsid w:val="498F4DFA"/>
    <w:rsid w:val="49926698"/>
    <w:rsid w:val="49A136B2"/>
    <w:rsid w:val="49A44613"/>
    <w:rsid w:val="49B20AE8"/>
    <w:rsid w:val="49CB1BAA"/>
    <w:rsid w:val="49CF169A"/>
    <w:rsid w:val="49D071C0"/>
    <w:rsid w:val="49DE7B2F"/>
    <w:rsid w:val="49EA2030"/>
    <w:rsid w:val="49FC20A6"/>
    <w:rsid w:val="4A005CD9"/>
    <w:rsid w:val="4A161077"/>
    <w:rsid w:val="4A190B67"/>
    <w:rsid w:val="4A275968"/>
    <w:rsid w:val="4A280DAA"/>
    <w:rsid w:val="4A286FFC"/>
    <w:rsid w:val="4A2D43AB"/>
    <w:rsid w:val="4A315EB1"/>
    <w:rsid w:val="4A3555D1"/>
    <w:rsid w:val="4A362F02"/>
    <w:rsid w:val="4A437992"/>
    <w:rsid w:val="4A630034"/>
    <w:rsid w:val="4A677B24"/>
    <w:rsid w:val="4A6873F9"/>
    <w:rsid w:val="4A954692"/>
    <w:rsid w:val="4A993A56"/>
    <w:rsid w:val="4A9F106C"/>
    <w:rsid w:val="4AA03036"/>
    <w:rsid w:val="4AA414CB"/>
    <w:rsid w:val="4AA46683"/>
    <w:rsid w:val="4AAF5028"/>
    <w:rsid w:val="4AB13F10"/>
    <w:rsid w:val="4AB4263E"/>
    <w:rsid w:val="4ABD7744"/>
    <w:rsid w:val="4AE03433"/>
    <w:rsid w:val="4AE271AB"/>
    <w:rsid w:val="4AF31D4E"/>
    <w:rsid w:val="4AFB201B"/>
    <w:rsid w:val="4B05548B"/>
    <w:rsid w:val="4B0910D1"/>
    <w:rsid w:val="4B0E200C"/>
    <w:rsid w:val="4B182BCD"/>
    <w:rsid w:val="4B2C48CA"/>
    <w:rsid w:val="4B2E0642"/>
    <w:rsid w:val="4B307F16"/>
    <w:rsid w:val="4B486E71"/>
    <w:rsid w:val="4B4D6D1A"/>
    <w:rsid w:val="4B5160DF"/>
    <w:rsid w:val="4B58121B"/>
    <w:rsid w:val="4B5E15C9"/>
    <w:rsid w:val="4B6B0F4E"/>
    <w:rsid w:val="4B72052F"/>
    <w:rsid w:val="4B726781"/>
    <w:rsid w:val="4B79245B"/>
    <w:rsid w:val="4B7C315C"/>
    <w:rsid w:val="4B8D35BB"/>
    <w:rsid w:val="4B8D7117"/>
    <w:rsid w:val="4B8E10E1"/>
    <w:rsid w:val="4B906C07"/>
    <w:rsid w:val="4B92472D"/>
    <w:rsid w:val="4B9346D8"/>
    <w:rsid w:val="4B9530C4"/>
    <w:rsid w:val="4B9F32EE"/>
    <w:rsid w:val="4BA40904"/>
    <w:rsid w:val="4BA601D9"/>
    <w:rsid w:val="4BB723E6"/>
    <w:rsid w:val="4BB74194"/>
    <w:rsid w:val="4BB87F0C"/>
    <w:rsid w:val="4BBC2D32"/>
    <w:rsid w:val="4BC15012"/>
    <w:rsid w:val="4BC44B03"/>
    <w:rsid w:val="4BCD7E68"/>
    <w:rsid w:val="4BCE14DD"/>
    <w:rsid w:val="4BD72CE9"/>
    <w:rsid w:val="4BD73B3D"/>
    <w:rsid w:val="4BD9235C"/>
    <w:rsid w:val="4BDD3220"/>
    <w:rsid w:val="4BE551A5"/>
    <w:rsid w:val="4BF453E8"/>
    <w:rsid w:val="4BFA0524"/>
    <w:rsid w:val="4BFC24EE"/>
    <w:rsid w:val="4C0077AD"/>
    <w:rsid w:val="4C0A69B9"/>
    <w:rsid w:val="4C154FE1"/>
    <w:rsid w:val="4C193AAC"/>
    <w:rsid w:val="4C196BFC"/>
    <w:rsid w:val="4C1E4213"/>
    <w:rsid w:val="4C207F8B"/>
    <w:rsid w:val="4C343A36"/>
    <w:rsid w:val="4C392DFB"/>
    <w:rsid w:val="4C4023DB"/>
    <w:rsid w:val="4C4B460D"/>
    <w:rsid w:val="4C51283A"/>
    <w:rsid w:val="4C5B0FC3"/>
    <w:rsid w:val="4C5E4F57"/>
    <w:rsid w:val="4C6836E0"/>
    <w:rsid w:val="4C6D6532"/>
    <w:rsid w:val="4C746529"/>
    <w:rsid w:val="4C9D5A7F"/>
    <w:rsid w:val="4CA010CC"/>
    <w:rsid w:val="4CA91371"/>
    <w:rsid w:val="4CA961D2"/>
    <w:rsid w:val="4CB64A77"/>
    <w:rsid w:val="4CB93F3C"/>
    <w:rsid w:val="4CC254E6"/>
    <w:rsid w:val="4CC72AFC"/>
    <w:rsid w:val="4CCF19B1"/>
    <w:rsid w:val="4CD65EEA"/>
    <w:rsid w:val="4CDB0356"/>
    <w:rsid w:val="4CE4720A"/>
    <w:rsid w:val="4CE511D4"/>
    <w:rsid w:val="4CE74F4D"/>
    <w:rsid w:val="4CE90CC5"/>
    <w:rsid w:val="4CEF795D"/>
    <w:rsid w:val="4D056AC0"/>
    <w:rsid w:val="4D1F0243"/>
    <w:rsid w:val="4D1F46E6"/>
    <w:rsid w:val="4D203FBB"/>
    <w:rsid w:val="4D2C0BB1"/>
    <w:rsid w:val="4D304E22"/>
    <w:rsid w:val="4D3C7046"/>
    <w:rsid w:val="4D436C71"/>
    <w:rsid w:val="4D493511"/>
    <w:rsid w:val="4D4D1254"/>
    <w:rsid w:val="4D4E0B28"/>
    <w:rsid w:val="4D5F0F87"/>
    <w:rsid w:val="4D64659D"/>
    <w:rsid w:val="4D6E11CA"/>
    <w:rsid w:val="4D782049"/>
    <w:rsid w:val="4D7D31BB"/>
    <w:rsid w:val="4D7F5185"/>
    <w:rsid w:val="4D840AA5"/>
    <w:rsid w:val="4D897DB2"/>
    <w:rsid w:val="4D8F09F0"/>
    <w:rsid w:val="4D932717"/>
    <w:rsid w:val="4D9724CF"/>
    <w:rsid w:val="4D9E1E27"/>
    <w:rsid w:val="4DA150FB"/>
    <w:rsid w:val="4DA44CDC"/>
    <w:rsid w:val="4DA60964"/>
    <w:rsid w:val="4DA62712"/>
    <w:rsid w:val="4DAB1AD6"/>
    <w:rsid w:val="4DC4528E"/>
    <w:rsid w:val="4DCF5FFB"/>
    <w:rsid w:val="4DD3102D"/>
    <w:rsid w:val="4DD80ABA"/>
    <w:rsid w:val="4DDC25D7"/>
    <w:rsid w:val="4DF07E31"/>
    <w:rsid w:val="4DF826FD"/>
    <w:rsid w:val="4DFB5468"/>
    <w:rsid w:val="4E086F29"/>
    <w:rsid w:val="4E263853"/>
    <w:rsid w:val="4E2B4904"/>
    <w:rsid w:val="4E473EF5"/>
    <w:rsid w:val="4E4C11B2"/>
    <w:rsid w:val="4E5044EF"/>
    <w:rsid w:val="4E6B74B7"/>
    <w:rsid w:val="4E6E6E03"/>
    <w:rsid w:val="4E743EA5"/>
    <w:rsid w:val="4E766588"/>
    <w:rsid w:val="4E880069"/>
    <w:rsid w:val="4E8B0A28"/>
    <w:rsid w:val="4E9133C2"/>
    <w:rsid w:val="4E9609D8"/>
    <w:rsid w:val="4E9764FE"/>
    <w:rsid w:val="4EA07161"/>
    <w:rsid w:val="4EA36C51"/>
    <w:rsid w:val="4EA604F0"/>
    <w:rsid w:val="4EA84268"/>
    <w:rsid w:val="4EC33397"/>
    <w:rsid w:val="4EC81897"/>
    <w:rsid w:val="4ECA0682"/>
    <w:rsid w:val="4ED078E9"/>
    <w:rsid w:val="4ED65279"/>
    <w:rsid w:val="4EDB288F"/>
    <w:rsid w:val="4EE72FE2"/>
    <w:rsid w:val="4EEA2AD2"/>
    <w:rsid w:val="4EFB4CDF"/>
    <w:rsid w:val="4F0771E0"/>
    <w:rsid w:val="4F0A0A7E"/>
    <w:rsid w:val="4F0C4617"/>
    <w:rsid w:val="4F1163D7"/>
    <w:rsid w:val="4F18763F"/>
    <w:rsid w:val="4F1D07B2"/>
    <w:rsid w:val="4F2204BE"/>
    <w:rsid w:val="4F254E70"/>
    <w:rsid w:val="4F2A2ECF"/>
    <w:rsid w:val="4F2E6C73"/>
    <w:rsid w:val="4F300F40"/>
    <w:rsid w:val="4F361873"/>
    <w:rsid w:val="4F512B51"/>
    <w:rsid w:val="4F5D5052"/>
    <w:rsid w:val="4F5F0DCA"/>
    <w:rsid w:val="4F754A92"/>
    <w:rsid w:val="4F7F321A"/>
    <w:rsid w:val="4F8545A9"/>
    <w:rsid w:val="4F8B1BBF"/>
    <w:rsid w:val="4F8E5B53"/>
    <w:rsid w:val="4F905428"/>
    <w:rsid w:val="4FA72771"/>
    <w:rsid w:val="4FAD5E6E"/>
    <w:rsid w:val="4FD07F1A"/>
    <w:rsid w:val="4FD33566"/>
    <w:rsid w:val="4FD73056"/>
    <w:rsid w:val="4FE45773"/>
    <w:rsid w:val="4FE90CD3"/>
    <w:rsid w:val="4FF37764"/>
    <w:rsid w:val="4FFA4F97"/>
    <w:rsid w:val="4FFC0D0F"/>
    <w:rsid w:val="501047BA"/>
    <w:rsid w:val="501F1A78"/>
    <w:rsid w:val="502B33A2"/>
    <w:rsid w:val="502D0EC8"/>
    <w:rsid w:val="503F29AA"/>
    <w:rsid w:val="50502A7C"/>
    <w:rsid w:val="50507626"/>
    <w:rsid w:val="507408A5"/>
    <w:rsid w:val="507A1C34"/>
    <w:rsid w:val="50842909"/>
    <w:rsid w:val="508A631B"/>
    <w:rsid w:val="50A72271"/>
    <w:rsid w:val="50B05655"/>
    <w:rsid w:val="50BB0282"/>
    <w:rsid w:val="50CC6933"/>
    <w:rsid w:val="50CF01D2"/>
    <w:rsid w:val="50DD469C"/>
    <w:rsid w:val="50DF7D86"/>
    <w:rsid w:val="50E21CB3"/>
    <w:rsid w:val="50E517A3"/>
    <w:rsid w:val="51053BF3"/>
    <w:rsid w:val="51060D98"/>
    <w:rsid w:val="5119144D"/>
    <w:rsid w:val="511E02A1"/>
    <w:rsid w:val="511E6A63"/>
    <w:rsid w:val="51256043"/>
    <w:rsid w:val="512D6CA6"/>
    <w:rsid w:val="5139564B"/>
    <w:rsid w:val="513A6339"/>
    <w:rsid w:val="51452242"/>
    <w:rsid w:val="515D5C50"/>
    <w:rsid w:val="51600054"/>
    <w:rsid w:val="51600E2A"/>
    <w:rsid w:val="51711289"/>
    <w:rsid w:val="517B5C63"/>
    <w:rsid w:val="51962604"/>
    <w:rsid w:val="519A1675"/>
    <w:rsid w:val="51A61CB4"/>
    <w:rsid w:val="51A74CAA"/>
    <w:rsid w:val="51AD0F0D"/>
    <w:rsid w:val="51B44DED"/>
    <w:rsid w:val="51BF0246"/>
    <w:rsid w:val="51BF1FF4"/>
    <w:rsid w:val="51C25640"/>
    <w:rsid w:val="51C55131"/>
    <w:rsid w:val="51CE0489"/>
    <w:rsid w:val="51D57A6A"/>
    <w:rsid w:val="51DD691E"/>
    <w:rsid w:val="51EE6435"/>
    <w:rsid w:val="51FD2B1C"/>
    <w:rsid w:val="51FE0D6E"/>
    <w:rsid w:val="52021EE1"/>
    <w:rsid w:val="52026F7D"/>
    <w:rsid w:val="52067C23"/>
    <w:rsid w:val="520B5239"/>
    <w:rsid w:val="52100AA2"/>
    <w:rsid w:val="52287B99"/>
    <w:rsid w:val="523429E2"/>
    <w:rsid w:val="52344790"/>
    <w:rsid w:val="523C3645"/>
    <w:rsid w:val="5245699D"/>
    <w:rsid w:val="52471BA2"/>
    <w:rsid w:val="52524C16"/>
    <w:rsid w:val="52595FA5"/>
    <w:rsid w:val="525E35BB"/>
    <w:rsid w:val="52616530"/>
    <w:rsid w:val="526A01B2"/>
    <w:rsid w:val="52781820"/>
    <w:rsid w:val="527C6BD3"/>
    <w:rsid w:val="528168C7"/>
    <w:rsid w:val="5285323E"/>
    <w:rsid w:val="52884ADC"/>
    <w:rsid w:val="528D3EA0"/>
    <w:rsid w:val="52921B66"/>
    <w:rsid w:val="52923265"/>
    <w:rsid w:val="52990A97"/>
    <w:rsid w:val="529A65BD"/>
    <w:rsid w:val="52A66D10"/>
    <w:rsid w:val="52B70F1D"/>
    <w:rsid w:val="52D8548B"/>
    <w:rsid w:val="52DC2732"/>
    <w:rsid w:val="52E33AC0"/>
    <w:rsid w:val="52EA30A1"/>
    <w:rsid w:val="52ED2B91"/>
    <w:rsid w:val="531719BC"/>
    <w:rsid w:val="53220A8C"/>
    <w:rsid w:val="53230361"/>
    <w:rsid w:val="532C190B"/>
    <w:rsid w:val="53311748"/>
    <w:rsid w:val="5334431C"/>
    <w:rsid w:val="53346A12"/>
    <w:rsid w:val="53364538"/>
    <w:rsid w:val="53395DD6"/>
    <w:rsid w:val="53400F13"/>
    <w:rsid w:val="53402C25"/>
    <w:rsid w:val="534E1882"/>
    <w:rsid w:val="53590226"/>
    <w:rsid w:val="535A6478"/>
    <w:rsid w:val="535D1AC5"/>
    <w:rsid w:val="535E583D"/>
    <w:rsid w:val="536015B5"/>
    <w:rsid w:val="53656BCB"/>
    <w:rsid w:val="536C61AC"/>
    <w:rsid w:val="536F1D83"/>
    <w:rsid w:val="53985FB2"/>
    <w:rsid w:val="539C2B73"/>
    <w:rsid w:val="53B53431"/>
    <w:rsid w:val="53BB4A3D"/>
    <w:rsid w:val="53BD6A07"/>
    <w:rsid w:val="53C41B44"/>
    <w:rsid w:val="53D14261"/>
    <w:rsid w:val="53D24F7B"/>
    <w:rsid w:val="53D73026"/>
    <w:rsid w:val="53EB5322"/>
    <w:rsid w:val="53EC109A"/>
    <w:rsid w:val="53EC4BF7"/>
    <w:rsid w:val="53EE096F"/>
    <w:rsid w:val="53F8359B"/>
    <w:rsid w:val="540C4A30"/>
    <w:rsid w:val="5454111A"/>
    <w:rsid w:val="54596730"/>
    <w:rsid w:val="54694499"/>
    <w:rsid w:val="547E6196"/>
    <w:rsid w:val="548B08B3"/>
    <w:rsid w:val="548D63DA"/>
    <w:rsid w:val="549239F0"/>
    <w:rsid w:val="549E05E7"/>
    <w:rsid w:val="54A30D55"/>
    <w:rsid w:val="54C0055D"/>
    <w:rsid w:val="54C346FB"/>
    <w:rsid w:val="54E33989"/>
    <w:rsid w:val="55000C8A"/>
    <w:rsid w:val="550541C2"/>
    <w:rsid w:val="55214D74"/>
    <w:rsid w:val="552B174F"/>
    <w:rsid w:val="552D54C7"/>
    <w:rsid w:val="553700F3"/>
    <w:rsid w:val="55474E28"/>
    <w:rsid w:val="55480552"/>
    <w:rsid w:val="555C7B5A"/>
    <w:rsid w:val="556F3D31"/>
    <w:rsid w:val="556F788D"/>
    <w:rsid w:val="5579070C"/>
    <w:rsid w:val="55794BB0"/>
    <w:rsid w:val="558570B1"/>
    <w:rsid w:val="55933427"/>
    <w:rsid w:val="5595215A"/>
    <w:rsid w:val="55AD03B6"/>
    <w:rsid w:val="55B55BE8"/>
    <w:rsid w:val="55BB0D24"/>
    <w:rsid w:val="55C51BA3"/>
    <w:rsid w:val="55EB160A"/>
    <w:rsid w:val="55F2752B"/>
    <w:rsid w:val="55F83D27"/>
    <w:rsid w:val="55FF3307"/>
    <w:rsid w:val="560E52F8"/>
    <w:rsid w:val="561771E7"/>
    <w:rsid w:val="562A5628"/>
    <w:rsid w:val="565201D2"/>
    <w:rsid w:val="56551179"/>
    <w:rsid w:val="56586573"/>
    <w:rsid w:val="565955BD"/>
    <w:rsid w:val="565C42B5"/>
    <w:rsid w:val="565C6063"/>
    <w:rsid w:val="56710779"/>
    <w:rsid w:val="56723AD9"/>
    <w:rsid w:val="567535C9"/>
    <w:rsid w:val="567710EF"/>
    <w:rsid w:val="567A473C"/>
    <w:rsid w:val="568E6439"/>
    <w:rsid w:val="569357FD"/>
    <w:rsid w:val="56A93273"/>
    <w:rsid w:val="56A95021"/>
    <w:rsid w:val="56AD68BF"/>
    <w:rsid w:val="56BF4844"/>
    <w:rsid w:val="56C34335"/>
    <w:rsid w:val="56C464F1"/>
    <w:rsid w:val="56D45BBB"/>
    <w:rsid w:val="56E36785"/>
    <w:rsid w:val="56F50266"/>
    <w:rsid w:val="56FB3ACE"/>
    <w:rsid w:val="56FC4DE8"/>
    <w:rsid w:val="57034145"/>
    <w:rsid w:val="57055E9A"/>
    <w:rsid w:val="570D1A54"/>
    <w:rsid w:val="570F757A"/>
    <w:rsid w:val="571C3A45"/>
    <w:rsid w:val="572052E3"/>
    <w:rsid w:val="572823EA"/>
    <w:rsid w:val="57342B3C"/>
    <w:rsid w:val="57392849"/>
    <w:rsid w:val="574B7E86"/>
    <w:rsid w:val="575925A3"/>
    <w:rsid w:val="575B27BF"/>
    <w:rsid w:val="575E455B"/>
    <w:rsid w:val="576C0528"/>
    <w:rsid w:val="576D24F2"/>
    <w:rsid w:val="57854605"/>
    <w:rsid w:val="578A30A4"/>
    <w:rsid w:val="578A6C00"/>
    <w:rsid w:val="579637F7"/>
    <w:rsid w:val="579655A5"/>
    <w:rsid w:val="579D4B86"/>
    <w:rsid w:val="57BC2B32"/>
    <w:rsid w:val="57C32112"/>
    <w:rsid w:val="57D12A81"/>
    <w:rsid w:val="57D165DD"/>
    <w:rsid w:val="57D305A7"/>
    <w:rsid w:val="57D60097"/>
    <w:rsid w:val="57F16C7F"/>
    <w:rsid w:val="57F9561B"/>
    <w:rsid w:val="57FB5D50"/>
    <w:rsid w:val="580611FE"/>
    <w:rsid w:val="580B7A5C"/>
    <w:rsid w:val="580C1D0B"/>
    <w:rsid w:val="5814296E"/>
    <w:rsid w:val="582E57DE"/>
    <w:rsid w:val="58515970"/>
    <w:rsid w:val="586450C5"/>
    <w:rsid w:val="586B6C5D"/>
    <w:rsid w:val="586C27AA"/>
    <w:rsid w:val="58714ECA"/>
    <w:rsid w:val="58AB5080"/>
    <w:rsid w:val="58BE53B7"/>
    <w:rsid w:val="58C12AF6"/>
    <w:rsid w:val="58D04AE7"/>
    <w:rsid w:val="58E06773"/>
    <w:rsid w:val="58EF7663"/>
    <w:rsid w:val="58F23EAA"/>
    <w:rsid w:val="58F3334B"/>
    <w:rsid w:val="58F76517"/>
    <w:rsid w:val="58F92290"/>
    <w:rsid w:val="591470C9"/>
    <w:rsid w:val="59367040"/>
    <w:rsid w:val="59442F30"/>
    <w:rsid w:val="594A4899"/>
    <w:rsid w:val="59516A7E"/>
    <w:rsid w:val="59547B16"/>
    <w:rsid w:val="59575007"/>
    <w:rsid w:val="596179CA"/>
    <w:rsid w:val="596D67DA"/>
    <w:rsid w:val="597B0EF6"/>
    <w:rsid w:val="59887F18"/>
    <w:rsid w:val="598A113A"/>
    <w:rsid w:val="59965D30"/>
    <w:rsid w:val="599E2E37"/>
    <w:rsid w:val="59A87812"/>
    <w:rsid w:val="59C503C4"/>
    <w:rsid w:val="59C77C98"/>
    <w:rsid w:val="59CD7278"/>
    <w:rsid w:val="59D6437F"/>
    <w:rsid w:val="59DE3233"/>
    <w:rsid w:val="59DF4FA9"/>
    <w:rsid w:val="59E940B2"/>
    <w:rsid w:val="59EB199E"/>
    <w:rsid w:val="59EB7233"/>
    <w:rsid w:val="59ED3476"/>
    <w:rsid w:val="5A0233C6"/>
    <w:rsid w:val="5A056A12"/>
    <w:rsid w:val="5A0802B0"/>
    <w:rsid w:val="5A144EA7"/>
    <w:rsid w:val="5A275F63"/>
    <w:rsid w:val="5A2A0227"/>
    <w:rsid w:val="5A2C0443"/>
    <w:rsid w:val="5A390A8D"/>
    <w:rsid w:val="5A3A1C71"/>
    <w:rsid w:val="5A3A2B60"/>
    <w:rsid w:val="5A3E2623"/>
    <w:rsid w:val="5A4C2893"/>
    <w:rsid w:val="5A5654C0"/>
    <w:rsid w:val="5A5A0BD4"/>
    <w:rsid w:val="5A6C083F"/>
    <w:rsid w:val="5A880EE7"/>
    <w:rsid w:val="5A942DE2"/>
    <w:rsid w:val="5AB7101F"/>
    <w:rsid w:val="5AC051B0"/>
    <w:rsid w:val="5AC95C92"/>
    <w:rsid w:val="5AE44879"/>
    <w:rsid w:val="5AE900E2"/>
    <w:rsid w:val="5AF96577"/>
    <w:rsid w:val="5B0A0784"/>
    <w:rsid w:val="5B182775"/>
    <w:rsid w:val="5B1F799C"/>
    <w:rsid w:val="5B2305C4"/>
    <w:rsid w:val="5B417F1E"/>
    <w:rsid w:val="5B4B66A7"/>
    <w:rsid w:val="5B6F4A8B"/>
    <w:rsid w:val="5B750EEC"/>
    <w:rsid w:val="5B7C65E8"/>
    <w:rsid w:val="5B7C71A8"/>
    <w:rsid w:val="5B82245A"/>
    <w:rsid w:val="5B836ACB"/>
    <w:rsid w:val="5B8D4F11"/>
    <w:rsid w:val="5B90055D"/>
    <w:rsid w:val="5B931C9E"/>
    <w:rsid w:val="5BA1276A"/>
    <w:rsid w:val="5BA92D4B"/>
    <w:rsid w:val="5BAD5832"/>
    <w:rsid w:val="5BC14BBB"/>
    <w:rsid w:val="5BCA3A6F"/>
    <w:rsid w:val="5BCA609F"/>
    <w:rsid w:val="5BCC3C8B"/>
    <w:rsid w:val="5BDB3ECE"/>
    <w:rsid w:val="5BDE39BF"/>
    <w:rsid w:val="5BF40AEC"/>
    <w:rsid w:val="5C0351D3"/>
    <w:rsid w:val="5C037E48"/>
    <w:rsid w:val="5C076A71"/>
    <w:rsid w:val="5C0C052C"/>
    <w:rsid w:val="5C105C43"/>
    <w:rsid w:val="5C205D85"/>
    <w:rsid w:val="5C237623"/>
    <w:rsid w:val="5C2F7D76"/>
    <w:rsid w:val="5C361105"/>
    <w:rsid w:val="5C3B496D"/>
    <w:rsid w:val="5C423F4D"/>
    <w:rsid w:val="5C4D0D80"/>
    <w:rsid w:val="5C531CB7"/>
    <w:rsid w:val="5C563555"/>
    <w:rsid w:val="5C5679F9"/>
    <w:rsid w:val="5C5F065B"/>
    <w:rsid w:val="5C70230F"/>
    <w:rsid w:val="5C78171D"/>
    <w:rsid w:val="5C7B2FBB"/>
    <w:rsid w:val="5C7E485A"/>
    <w:rsid w:val="5C8A1451"/>
    <w:rsid w:val="5CA0740B"/>
    <w:rsid w:val="5CBD5382"/>
    <w:rsid w:val="5CBF734C"/>
    <w:rsid w:val="5CC26E3C"/>
    <w:rsid w:val="5CCB5F8A"/>
    <w:rsid w:val="5CCF7D6C"/>
    <w:rsid w:val="5CD66444"/>
    <w:rsid w:val="5CDC7EFE"/>
    <w:rsid w:val="5CDE16CA"/>
    <w:rsid w:val="5CE9261B"/>
    <w:rsid w:val="5D131446"/>
    <w:rsid w:val="5D186A5C"/>
    <w:rsid w:val="5D196598"/>
    <w:rsid w:val="5D1A6C78"/>
    <w:rsid w:val="5D1F603D"/>
    <w:rsid w:val="5D215911"/>
    <w:rsid w:val="5D291EC2"/>
    <w:rsid w:val="5D2D075A"/>
    <w:rsid w:val="5D2D2508"/>
    <w:rsid w:val="5D431D2B"/>
    <w:rsid w:val="5D467A6D"/>
    <w:rsid w:val="5D4930BA"/>
    <w:rsid w:val="5D497FBE"/>
    <w:rsid w:val="5D504448"/>
    <w:rsid w:val="5D541739"/>
    <w:rsid w:val="5D6D6DA8"/>
    <w:rsid w:val="5D706898"/>
    <w:rsid w:val="5D733277"/>
    <w:rsid w:val="5D7C523D"/>
    <w:rsid w:val="5D7F418F"/>
    <w:rsid w:val="5D81328C"/>
    <w:rsid w:val="5D891708"/>
    <w:rsid w:val="5D8D2FA6"/>
    <w:rsid w:val="5D9562FF"/>
    <w:rsid w:val="5D967855"/>
    <w:rsid w:val="5D9702C9"/>
    <w:rsid w:val="5DC15346"/>
    <w:rsid w:val="5DC65EB1"/>
    <w:rsid w:val="5DC866D4"/>
    <w:rsid w:val="5DD92690"/>
    <w:rsid w:val="5DE80B25"/>
    <w:rsid w:val="5DFE3EA4"/>
    <w:rsid w:val="5E0A0A9B"/>
    <w:rsid w:val="5E0E3D84"/>
    <w:rsid w:val="5E225DE5"/>
    <w:rsid w:val="5E257683"/>
    <w:rsid w:val="5E274906"/>
    <w:rsid w:val="5E323B4E"/>
    <w:rsid w:val="5E6006BB"/>
    <w:rsid w:val="5E6A32E8"/>
    <w:rsid w:val="5E873E9A"/>
    <w:rsid w:val="5E8B0032"/>
    <w:rsid w:val="5E9640DD"/>
    <w:rsid w:val="5EAA7B88"/>
    <w:rsid w:val="5EB01642"/>
    <w:rsid w:val="5EB56C59"/>
    <w:rsid w:val="5EBF3633"/>
    <w:rsid w:val="5EC24ED2"/>
    <w:rsid w:val="5EC40C4A"/>
    <w:rsid w:val="5EC549C2"/>
    <w:rsid w:val="5ECC7AFE"/>
    <w:rsid w:val="5ED6097D"/>
    <w:rsid w:val="5EE04FB0"/>
    <w:rsid w:val="5EE4309A"/>
    <w:rsid w:val="5EE4753E"/>
    <w:rsid w:val="5EEB50CB"/>
    <w:rsid w:val="5F04373C"/>
    <w:rsid w:val="5F0E6369"/>
    <w:rsid w:val="5F1D4260"/>
    <w:rsid w:val="5F2F0AED"/>
    <w:rsid w:val="5F301D6A"/>
    <w:rsid w:val="5F526256"/>
    <w:rsid w:val="5F555D46"/>
    <w:rsid w:val="5F5B7074"/>
    <w:rsid w:val="5F6E6E08"/>
    <w:rsid w:val="5F750196"/>
    <w:rsid w:val="5F751F44"/>
    <w:rsid w:val="5F7C1524"/>
    <w:rsid w:val="5F8E3006"/>
    <w:rsid w:val="5F904FD0"/>
    <w:rsid w:val="5F945B9A"/>
    <w:rsid w:val="5F990328"/>
    <w:rsid w:val="5FA10F8B"/>
    <w:rsid w:val="5FA840C8"/>
    <w:rsid w:val="5FB94285"/>
    <w:rsid w:val="5FB962D5"/>
    <w:rsid w:val="5FBD2955"/>
    <w:rsid w:val="5FC353A5"/>
    <w:rsid w:val="5FC5111D"/>
    <w:rsid w:val="5FCD7FD2"/>
    <w:rsid w:val="5FCE34DF"/>
    <w:rsid w:val="5FCF25D6"/>
    <w:rsid w:val="5FD44EBD"/>
    <w:rsid w:val="5FE61094"/>
    <w:rsid w:val="5FE64BF0"/>
    <w:rsid w:val="5FE94B0E"/>
    <w:rsid w:val="5FEB0458"/>
    <w:rsid w:val="5FF53085"/>
    <w:rsid w:val="5FFC7B30"/>
    <w:rsid w:val="6005776C"/>
    <w:rsid w:val="60067C70"/>
    <w:rsid w:val="600D4482"/>
    <w:rsid w:val="60170B96"/>
    <w:rsid w:val="60184992"/>
    <w:rsid w:val="601C4AB5"/>
    <w:rsid w:val="60237BF2"/>
    <w:rsid w:val="6025396A"/>
    <w:rsid w:val="60254689"/>
    <w:rsid w:val="602C1457"/>
    <w:rsid w:val="60327E35"/>
    <w:rsid w:val="604638E0"/>
    <w:rsid w:val="60483AFC"/>
    <w:rsid w:val="605204D7"/>
    <w:rsid w:val="6059770A"/>
    <w:rsid w:val="60600E46"/>
    <w:rsid w:val="606A75CF"/>
    <w:rsid w:val="607641C6"/>
    <w:rsid w:val="607E307A"/>
    <w:rsid w:val="607E751E"/>
    <w:rsid w:val="6089214B"/>
    <w:rsid w:val="608E0E88"/>
    <w:rsid w:val="60B151FE"/>
    <w:rsid w:val="60C03693"/>
    <w:rsid w:val="60D06A05"/>
    <w:rsid w:val="60D07D7A"/>
    <w:rsid w:val="60E05AE3"/>
    <w:rsid w:val="60E07891"/>
    <w:rsid w:val="60E620E1"/>
    <w:rsid w:val="60E6759D"/>
    <w:rsid w:val="60E816CC"/>
    <w:rsid w:val="60E97F02"/>
    <w:rsid w:val="60EC26DA"/>
    <w:rsid w:val="60F66071"/>
    <w:rsid w:val="60F8107F"/>
    <w:rsid w:val="610619ED"/>
    <w:rsid w:val="61073070"/>
    <w:rsid w:val="610A2B60"/>
    <w:rsid w:val="610C0686"/>
    <w:rsid w:val="610F0176"/>
    <w:rsid w:val="61271AED"/>
    <w:rsid w:val="614620E8"/>
    <w:rsid w:val="6151253D"/>
    <w:rsid w:val="615362B5"/>
    <w:rsid w:val="61626939"/>
    <w:rsid w:val="61645671"/>
    <w:rsid w:val="61680C81"/>
    <w:rsid w:val="61731EE4"/>
    <w:rsid w:val="61761FA3"/>
    <w:rsid w:val="619C1A0A"/>
    <w:rsid w:val="619C4100"/>
    <w:rsid w:val="61A15272"/>
    <w:rsid w:val="61C164A8"/>
    <w:rsid w:val="61DB4C28"/>
    <w:rsid w:val="61E91EFB"/>
    <w:rsid w:val="61F4078E"/>
    <w:rsid w:val="61F54FE7"/>
    <w:rsid w:val="61F562F2"/>
    <w:rsid w:val="61FA2BD4"/>
    <w:rsid w:val="62092E18"/>
    <w:rsid w:val="6232236E"/>
    <w:rsid w:val="623D6CC3"/>
    <w:rsid w:val="6240013D"/>
    <w:rsid w:val="624249B5"/>
    <w:rsid w:val="62426A55"/>
    <w:rsid w:val="62481B92"/>
    <w:rsid w:val="624D1796"/>
    <w:rsid w:val="624D71A8"/>
    <w:rsid w:val="625B18C5"/>
    <w:rsid w:val="625C563D"/>
    <w:rsid w:val="62726C0F"/>
    <w:rsid w:val="62797F9D"/>
    <w:rsid w:val="627B5AC3"/>
    <w:rsid w:val="62823CFA"/>
    <w:rsid w:val="628250A4"/>
    <w:rsid w:val="62856942"/>
    <w:rsid w:val="628A03FC"/>
    <w:rsid w:val="628A21AA"/>
    <w:rsid w:val="62AC0373"/>
    <w:rsid w:val="62B86D17"/>
    <w:rsid w:val="62E23D94"/>
    <w:rsid w:val="62E52F65"/>
    <w:rsid w:val="62F26841"/>
    <w:rsid w:val="62F835B8"/>
    <w:rsid w:val="62F85366"/>
    <w:rsid w:val="62F96C3B"/>
    <w:rsid w:val="63035AB9"/>
    <w:rsid w:val="63041F5D"/>
    <w:rsid w:val="630A21A8"/>
    <w:rsid w:val="630A6E47"/>
    <w:rsid w:val="630E6937"/>
    <w:rsid w:val="63155F18"/>
    <w:rsid w:val="631A1780"/>
    <w:rsid w:val="631C06B9"/>
    <w:rsid w:val="631D4DCC"/>
    <w:rsid w:val="633839B4"/>
    <w:rsid w:val="633A3BD0"/>
    <w:rsid w:val="633F11E7"/>
    <w:rsid w:val="63696264"/>
    <w:rsid w:val="636C18B0"/>
    <w:rsid w:val="637075F2"/>
    <w:rsid w:val="63862972"/>
    <w:rsid w:val="63864720"/>
    <w:rsid w:val="6393508F"/>
    <w:rsid w:val="63A4729C"/>
    <w:rsid w:val="63A64DC2"/>
    <w:rsid w:val="63AB23D8"/>
    <w:rsid w:val="63AB4186"/>
    <w:rsid w:val="63AE011A"/>
    <w:rsid w:val="63AE3C76"/>
    <w:rsid w:val="63B03E93"/>
    <w:rsid w:val="63BE27BC"/>
    <w:rsid w:val="63C837FE"/>
    <w:rsid w:val="63CB4828"/>
    <w:rsid w:val="63CB6CB5"/>
    <w:rsid w:val="63CC234F"/>
    <w:rsid w:val="63CD67F3"/>
    <w:rsid w:val="63CE4319"/>
    <w:rsid w:val="63CF18B5"/>
    <w:rsid w:val="63EA73A4"/>
    <w:rsid w:val="63F37152"/>
    <w:rsid w:val="63FC0E86"/>
    <w:rsid w:val="642129FB"/>
    <w:rsid w:val="642A1A86"/>
    <w:rsid w:val="64373C6C"/>
    <w:rsid w:val="643E324C"/>
    <w:rsid w:val="644B4371"/>
    <w:rsid w:val="645A46E0"/>
    <w:rsid w:val="645B3DFE"/>
    <w:rsid w:val="646209C0"/>
    <w:rsid w:val="64664551"/>
    <w:rsid w:val="646926B1"/>
    <w:rsid w:val="648222B1"/>
    <w:rsid w:val="648A46E4"/>
    <w:rsid w:val="649718C2"/>
    <w:rsid w:val="64B11C70"/>
    <w:rsid w:val="64C574CA"/>
    <w:rsid w:val="64CE2822"/>
    <w:rsid w:val="64D8142C"/>
    <w:rsid w:val="64F8164D"/>
    <w:rsid w:val="64F8789F"/>
    <w:rsid w:val="650049A6"/>
    <w:rsid w:val="6502071E"/>
    <w:rsid w:val="65031DA0"/>
    <w:rsid w:val="650F3FE7"/>
    <w:rsid w:val="65143FAD"/>
    <w:rsid w:val="652E286A"/>
    <w:rsid w:val="653308D7"/>
    <w:rsid w:val="65340FB0"/>
    <w:rsid w:val="653A605D"/>
    <w:rsid w:val="65436640"/>
    <w:rsid w:val="654725D5"/>
    <w:rsid w:val="65481071"/>
    <w:rsid w:val="654A79CF"/>
    <w:rsid w:val="654B3E73"/>
    <w:rsid w:val="654C7BEB"/>
    <w:rsid w:val="654E74BF"/>
    <w:rsid w:val="65584B18"/>
    <w:rsid w:val="657333CA"/>
    <w:rsid w:val="658B0713"/>
    <w:rsid w:val="658D71C3"/>
    <w:rsid w:val="659375C8"/>
    <w:rsid w:val="659F41BF"/>
    <w:rsid w:val="65AE61B0"/>
    <w:rsid w:val="65AE7F5E"/>
    <w:rsid w:val="65B55790"/>
    <w:rsid w:val="65B80DDC"/>
    <w:rsid w:val="65C77271"/>
    <w:rsid w:val="65CB6D62"/>
    <w:rsid w:val="65CD0D2C"/>
    <w:rsid w:val="65D26342"/>
    <w:rsid w:val="65D33E68"/>
    <w:rsid w:val="65D35C16"/>
    <w:rsid w:val="65D50F87"/>
    <w:rsid w:val="65DD6A95"/>
    <w:rsid w:val="66012783"/>
    <w:rsid w:val="66106E6A"/>
    <w:rsid w:val="66154481"/>
    <w:rsid w:val="662D17CA"/>
    <w:rsid w:val="663A3EE7"/>
    <w:rsid w:val="663D12E2"/>
    <w:rsid w:val="66417024"/>
    <w:rsid w:val="66486604"/>
    <w:rsid w:val="66501015"/>
    <w:rsid w:val="666F0501"/>
    <w:rsid w:val="666F3B91"/>
    <w:rsid w:val="66723681"/>
    <w:rsid w:val="667F18FA"/>
    <w:rsid w:val="66827145"/>
    <w:rsid w:val="668F1B3D"/>
    <w:rsid w:val="669058B5"/>
    <w:rsid w:val="66974E96"/>
    <w:rsid w:val="669E4476"/>
    <w:rsid w:val="66C33EDD"/>
    <w:rsid w:val="66CD49A5"/>
    <w:rsid w:val="66D460EA"/>
    <w:rsid w:val="66DD4F9F"/>
    <w:rsid w:val="66DD5F97"/>
    <w:rsid w:val="66E53E53"/>
    <w:rsid w:val="66EF6A80"/>
    <w:rsid w:val="66FB49ED"/>
    <w:rsid w:val="66FC2F4B"/>
    <w:rsid w:val="6703077D"/>
    <w:rsid w:val="670C5884"/>
    <w:rsid w:val="67136C12"/>
    <w:rsid w:val="67200219"/>
    <w:rsid w:val="67201D84"/>
    <w:rsid w:val="6723579F"/>
    <w:rsid w:val="672506F4"/>
    <w:rsid w:val="674D37A6"/>
    <w:rsid w:val="67564D51"/>
    <w:rsid w:val="675D1C3B"/>
    <w:rsid w:val="675D60DF"/>
    <w:rsid w:val="67644F38"/>
    <w:rsid w:val="67694A84"/>
    <w:rsid w:val="676E5BF7"/>
    <w:rsid w:val="677535A3"/>
    <w:rsid w:val="67760F4F"/>
    <w:rsid w:val="677D5E3A"/>
    <w:rsid w:val="67803B7C"/>
    <w:rsid w:val="678C0773"/>
    <w:rsid w:val="67984560"/>
    <w:rsid w:val="67A64876"/>
    <w:rsid w:val="67A91325"/>
    <w:rsid w:val="67B35CFF"/>
    <w:rsid w:val="67BF46A4"/>
    <w:rsid w:val="67CC0B6F"/>
    <w:rsid w:val="67E72BA6"/>
    <w:rsid w:val="67EC244A"/>
    <w:rsid w:val="67FA1B80"/>
    <w:rsid w:val="67FB3C23"/>
    <w:rsid w:val="68012609"/>
    <w:rsid w:val="68046A6D"/>
    <w:rsid w:val="68104F00"/>
    <w:rsid w:val="6812085F"/>
    <w:rsid w:val="681A3612"/>
    <w:rsid w:val="681C5653"/>
    <w:rsid w:val="68281903"/>
    <w:rsid w:val="6833299C"/>
    <w:rsid w:val="68394457"/>
    <w:rsid w:val="683D4A21"/>
    <w:rsid w:val="683F57E5"/>
    <w:rsid w:val="684F6E36"/>
    <w:rsid w:val="68566D09"/>
    <w:rsid w:val="686920CF"/>
    <w:rsid w:val="686B0388"/>
    <w:rsid w:val="686B5567"/>
    <w:rsid w:val="687D1AFF"/>
    <w:rsid w:val="687E455F"/>
    <w:rsid w:val="68815DFE"/>
    <w:rsid w:val="68821AFD"/>
    <w:rsid w:val="688345E5"/>
    <w:rsid w:val="68B166E3"/>
    <w:rsid w:val="68BA3557"/>
    <w:rsid w:val="68BB277E"/>
    <w:rsid w:val="68BE0D78"/>
    <w:rsid w:val="68C06926"/>
    <w:rsid w:val="68C36416"/>
    <w:rsid w:val="68C63810"/>
    <w:rsid w:val="68C8761D"/>
    <w:rsid w:val="68CA2E2B"/>
    <w:rsid w:val="68E00D76"/>
    <w:rsid w:val="68FE2FAA"/>
    <w:rsid w:val="69054339"/>
    <w:rsid w:val="690600B1"/>
    <w:rsid w:val="690E58E3"/>
    <w:rsid w:val="69166546"/>
    <w:rsid w:val="69201173"/>
    <w:rsid w:val="6922138F"/>
    <w:rsid w:val="692F2D98"/>
    <w:rsid w:val="69431305"/>
    <w:rsid w:val="695232F6"/>
    <w:rsid w:val="69531548"/>
    <w:rsid w:val="69561038"/>
    <w:rsid w:val="69635503"/>
    <w:rsid w:val="696F3EA8"/>
    <w:rsid w:val="697F6E4E"/>
    <w:rsid w:val="69810CAE"/>
    <w:rsid w:val="69823BDB"/>
    <w:rsid w:val="69831701"/>
    <w:rsid w:val="69855479"/>
    <w:rsid w:val="699833FF"/>
    <w:rsid w:val="699851AD"/>
    <w:rsid w:val="69A053C5"/>
    <w:rsid w:val="69A51678"/>
    <w:rsid w:val="69AF0748"/>
    <w:rsid w:val="69CB5582"/>
    <w:rsid w:val="69CF4947"/>
    <w:rsid w:val="69D34437"/>
    <w:rsid w:val="69DD52B6"/>
    <w:rsid w:val="69DF102E"/>
    <w:rsid w:val="69E14F3C"/>
    <w:rsid w:val="69EC54F9"/>
    <w:rsid w:val="69F66377"/>
    <w:rsid w:val="69F820EF"/>
    <w:rsid w:val="69FD14B4"/>
    <w:rsid w:val="69FE67AB"/>
    <w:rsid w:val="69FF6FDA"/>
    <w:rsid w:val="6A097E59"/>
    <w:rsid w:val="6A0C16F7"/>
    <w:rsid w:val="6A114F5F"/>
    <w:rsid w:val="6A1D1B56"/>
    <w:rsid w:val="6A244C92"/>
    <w:rsid w:val="6A2C3B47"/>
    <w:rsid w:val="6A325601"/>
    <w:rsid w:val="6A3273AF"/>
    <w:rsid w:val="6A345EB9"/>
    <w:rsid w:val="6A416C25"/>
    <w:rsid w:val="6A50293B"/>
    <w:rsid w:val="6A505A87"/>
    <w:rsid w:val="6A5A06B4"/>
    <w:rsid w:val="6A5F5CCB"/>
    <w:rsid w:val="6A611A43"/>
    <w:rsid w:val="6A8C22D6"/>
    <w:rsid w:val="6A8E035E"/>
    <w:rsid w:val="6AA162E3"/>
    <w:rsid w:val="6AA47B81"/>
    <w:rsid w:val="6AB10CB3"/>
    <w:rsid w:val="6ABC136F"/>
    <w:rsid w:val="6AC124E1"/>
    <w:rsid w:val="6AEA0B3C"/>
    <w:rsid w:val="6AEE49E5"/>
    <w:rsid w:val="6AEF52A0"/>
    <w:rsid w:val="6AF04CEE"/>
    <w:rsid w:val="6AFE54E3"/>
    <w:rsid w:val="6B064398"/>
    <w:rsid w:val="6B0845B4"/>
    <w:rsid w:val="6B13382E"/>
    <w:rsid w:val="6B15282D"/>
    <w:rsid w:val="6B1E7934"/>
    <w:rsid w:val="6B2036AC"/>
    <w:rsid w:val="6B2C02A3"/>
    <w:rsid w:val="6B2F7D93"/>
    <w:rsid w:val="6B3158B9"/>
    <w:rsid w:val="6B3C7DBA"/>
    <w:rsid w:val="6B3D24B0"/>
    <w:rsid w:val="6B4B024C"/>
    <w:rsid w:val="6B4B6D0C"/>
    <w:rsid w:val="6B574042"/>
    <w:rsid w:val="6B5B2936"/>
    <w:rsid w:val="6B5E5F82"/>
    <w:rsid w:val="6B601CFA"/>
    <w:rsid w:val="6B7676D1"/>
    <w:rsid w:val="6B8A321B"/>
    <w:rsid w:val="6B8C2AEF"/>
    <w:rsid w:val="6B99520C"/>
    <w:rsid w:val="6BA17D14"/>
    <w:rsid w:val="6BA35F1E"/>
    <w:rsid w:val="6BA85E23"/>
    <w:rsid w:val="6BB12556"/>
    <w:rsid w:val="6BB8600B"/>
    <w:rsid w:val="6BBA58AE"/>
    <w:rsid w:val="6BC54253"/>
    <w:rsid w:val="6BC71D79"/>
    <w:rsid w:val="6BC8639A"/>
    <w:rsid w:val="6BCB7ABB"/>
    <w:rsid w:val="6BCE4EB6"/>
    <w:rsid w:val="6BD050D2"/>
    <w:rsid w:val="6BD91AAD"/>
    <w:rsid w:val="6BE20961"/>
    <w:rsid w:val="6BE40B7D"/>
    <w:rsid w:val="6BE446D9"/>
    <w:rsid w:val="6BFC65DD"/>
    <w:rsid w:val="6C184383"/>
    <w:rsid w:val="6C1B30FD"/>
    <w:rsid w:val="6C24541E"/>
    <w:rsid w:val="6C251FBB"/>
    <w:rsid w:val="6C2B0057"/>
    <w:rsid w:val="6C444476"/>
    <w:rsid w:val="6C4C7320"/>
    <w:rsid w:val="6C580C23"/>
    <w:rsid w:val="6C5A2BED"/>
    <w:rsid w:val="6C6121CE"/>
    <w:rsid w:val="6C731516"/>
    <w:rsid w:val="6C7D4B2E"/>
    <w:rsid w:val="6C823EF2"/>
    <w:rsid w:val="6C867EA1"/>
    <w:rsid w:val="6C8859AD"/>
    <w:rsid w:val="6C90660F"/>
    <w:rsid w:val="6C9E677D"/>
    <w:rsid w:val="6CB36530"/>
    <w:rsid w:val="6CBA7B30"/>
    <w:rsid w:val="6CC664D5"/>
    <w:rsid w:val="6CD52274"/>
    <w:rsid w:val="6CDC3602"/>
    <w:rsid w:val="6CFC1EF7"/>
    <w:rsid w:val="6D062D75"/>
    <w:rsid w:val="6D0B3EE8"/>
    <w:rsid w:val="6D0D3798"/>
    <w:rsid w:val="6D1F1741"/>
    <w:rsid w:val="6D2356D5"/>
    <w:rsid w:val="6D282CEC"/>
    <w:rsid w:val="6D2B6338"/>
    <w:rsid w:val="6D2D0302"/>
    <w:rsid w:val="6D321474"/>
    <w:rsid w:val="6D3C6227"/>
    <w:rsid w:val="6D474B10"/>
    <w:rsid w:val="6D512242"/>
    <w:rsid w:val="6D611D5A"/>
    <w:rsid w:val="6D617FAC"/>
    <w:rsid w:val="6D621CE7"/>
    <w:rsid w:val="6D6D06FE"/>
    <w:rsid w:val="6D7C2B3B"/>
    <w:rsid w:val="6D8C5028"/>
    <w:rsid w:val="6D985A38"/>
    <w:rsid w:val="6D9C0FE4"/>
    <w:rsid w:val="6DB97DE8"/>
    <w:rsid w:val="6DC61432"/>
    <w:rsid w:val="6DD16D11"/>
    <w:rsid w:val="6DD16EDF"/>
    <w:rsid w:val="6DD44651"/>
    <w:rsid w:val="6DE94229"/>
    <w:rsid w:val="6DEF3809"/>
    <w:rsid w:val="6DF17581"/>
    <w:rsid w:val="6DF50EE4"/>
    <w:rsid w:val="6E26547D"/>
    <w:rsid w:val="6E292877"/>
    <w:rsid w:val="6E2E4332"/>
    <w:rsid w:val="6E443B55"/>
    <w:rsid w:val="6E511DCE"/>
    <w:rsid w:val="6E531FEA"/>
    <w:rsid w:val="6E535B46"/>
    <w:rsid w:val="6E6E472E"/>
    <w:rsid w:val="6E7736DD"/>
    <w:rsid w:val="6E82467D"/>
    <w:rsid w:val="6E8B52E0"/>
    <w:rsid w:val="6E934195"/>
    <w:rsid w:val="6E9E14B7"/>
    <w:rsid w:val="6EA12D56"/>
    <w:rsid w:val="6EA231FC"/>
    <w:rsid w:val="6EA6211A"/>
    <w:rsid w:val="6EAE7221"/>
    <w:rsid w:val="6EBA7973"/>
    <w:rsid w:val="6EC151A6"/>
    <w:rsid w:val="6EC50DB1"/>
    <w:rsid w:val="6ED07197"/>
    <w:rsid w:val="6ED50C51"/>
    <w:rsid w:val="6EDF562C"/>
    <w:rsid w:val="6F060E0B"/>
    <w:rsid w:val="6F0A2C5E"/>
    <w:rsid w:val="6F0D2199"/>
    <w:rsid w:val="6F1928EC"/>
    <w:rsid w:val="6F1E6154"/>
    <w:rsid w:val="6F4A6F49"/>
    <w:rsid w:val="6F4F27B2"/>
    <w:rsid w:val="6F5E0C47"/>
    <w:rsid w:val="6F6873CF"/>
    <w:rsid w:val="6F6A75EB"/>
    <w:rsid w:val="6F6C5228"/>
    <w:rsid w:val="6F6F5A8B"/>
    <w:rsid w:val="6F745D74"/>
    <w:rsid w:val="6F773AB6"/>
    <w:rsid w:val="6F914B78"/>
    <w:rsid w:val="6F984159"/>
    <w:rsid w:val="6F9B379B"/>
    <w:rsid w:val="6FA1517D"/>
    <w:rsid w:val="6FAE771C"/>
    <w:rsid w:val="6FB11BBE"/>
    <w:rsid w:val="6FB16FC8"/>
    <w:rsid w:val="6FB24AEE"/>
    <w:rsid w:val="6FBE656C"/>
    <w:rsid w:val="6FC64892"/>
    <w:rsid w:val="6FC7059A"/>
    <w:rsid w:val="6FCA1E38"/>
    <w:rsid w:val="6FD43281"/>
    <w:rsid w:val="6FE3114C"/>
    <w:rsid w:val="6FE416D5"/>
    <w:rsid w:val="6FED3D79"/>
    <w:rsid w:val="6FF15BC1"/>
    <w:rsid w:val="70025A76"/>
    <w:rsid w:val="700370F8"/>
    <w:rsid w:val="7016507D"/>
    <w:rsid w:val="702A1FFA"/>
    <w:rsid w:val="702E686B"/>
    <w:rsid w:val="702F7EED"/>
    <w:rsid w:val="70335C2F"/>
    <w:rsid w:val="703E6382"/>
    <w:rsid w:val="70453BB5"/>
    <w:rsid w:val="704716DB"/>
    <w:rsid w:val="704A4D27"/>
    <w:rsid w:val="704F058F"/>
    <w:rsid w:val="705067E1"/>
    <w:rsid w:val="705838E8"/>
    <w:rsid w:val="705A7660"/>
    <w:rsid w:val="706A53C9"/>
    <w:rsid w:val="70716758"/>
    <w:rsid w:val="70741DA4"/>
    <w:rsid w:val="70757FF6"/>
    <w:rsid w:val="70A24B63"/>
    <w:rsid w:val="70A703CB"/>
    <w:rsid w:val="70AB03C7"/>
    <w:rsid w:val="70AB7EBB"/>
    <w:rsid w:val="70AD3C34"/>
    <w:rsid w:val="70B84386"/>
    <w:rsid w:val="70B8527E"/>
    <w:rsid w:val="70BB1F3A"/>
    <w:rsid w:val="70DC0CFB"/>
    <w:rsid w:val="70EE1B56"/>
    <w:rsid w:val="70EE7DA8"/>
    <w:rsid w:val="70F03B20"/>
    <w:rsid w:val="70F058CE"/>
    <w:rsid w:val="70F96E79"/>
    <w:rsid w:val="71025602"/>
    <w:rsid w:val="71052267"/>
    <w:rsid w:val="710E4D1E"/>
    <w:rsid w:val="71105F71"/>
    <w:rsid w:val="71175551"/>
    <w:rsid w:val="711C0116"/>
    <w:rsid w:val="71235CA4"/>
    <w:rsid w:val="712E4649"/>
    <w:rsid w:val="71347EB1"/>
    <w:rsid w:val="713A2FED"/>
    <w:rsid w:val="713B1B9C"/>
    <w:rsid w:val="713C0B14"/>
    <w:rsid w:val="713C6D66"/>
    <w:rsid w:val="714E0847"/>
    <w:rsid w:val="7157594D"/>
    <w:rsid w:val="715A543E"/>
    <w:rsid w:val="715C11B6"/>
    <w:rsid w:val="716D6F1F"/>
    <w:rsid w:val="71704C61"/>
    <w:rsid w:val="717604C9"/>
    <w:rsid w:val="717C3606"/>
    <w:rsid w:val="717E58A5"/>
    <w:rsid w:val="71961D44"/>
    <w:rsid w:val="71995F66"/>
    <w:rsid w:val="719E357C"/>
    <w:rsid w:val="71A05546"/>
    <w:rsid w:val="71A16BC9"/>
    <w:rsid w:val="71A52B5D"/>
    <w:rsid w:val="71B30E36"/>
    <w:rsid w:val="71BC3A02"/>
    <w:rsid w:val="71BC3B2D"/>
    <w:rsid w:val="71C05959"/>
    <w:rsid w:val="71C11019"/>
    <w:rsid w:val="71C64881"/>
    <w:rsid w:val="71D62D16"/>
    <w:rsid w:val="71DB657E"/>
    <w:rsid w:val="71E52F59"/>
    <w:rsid w:val="71F04ED6"/>
    <w:rsid w:val="720930EC"/>
    <w:rsid w:val="72161318"/>
    <w:rsid w:val="72192C03"/>
    <w:rsid w:val="722515A8"/>
    <w:rsid w:val="72312642"/>
    <w:rsid w:val="7231619E"/>
    <w:rsid w:val="723D2D95"/>
    <w:rsid w:val="724F0D1A"/>
    <w:rsid w:val="725B321B"/>
    <w:rsid w:val="726B5B54"/>
    <w:rsid w:val="727147ED"/>
    <w:rsid w:val="727A7B45"/>
    <w:rsid w:val="72842772"/>
    <w:rsid w:val="72874010"/>
    <w:rsid w:val="728D396E"/>
    <w:rsid w:val="729130E1"/>
    <w:rsid w:val="729D1A86"/>
    <w:rsid w:val="72A44BC2"/>
    <w:rsid w:val="72A5093A"/>
    <w:rsid w:val="72A72905"/>
    <w:rsid w:val="72AC5E6D"/>
    <w:rsid w:val="72AE7D1F"/>
    <w:rsid w:val="72B12C70"/>
    <w:rsid w:val="72B50B7E"/>
    <w:rsid w:val="72BA2638"/>
    <w:rsid w:val="72BA43E6"/>
    <w:rsid w:val="72BC63B0"/>
    <w:rsid w:val="72BD5C84"/>
    <w:rsid w:val="72C21B83"/>
    <w:rsid w:val="72C25048"/>
    <w:rsid w:val="72E74AAF"/>
    <w:rsid w:val="72E90827"/>
    <w:rsid w:val="72EE0533"/>
    <w:rsid w:val="72F47912"/>
    <w:rsid w:val="731C29AB"/>
    <w:rsid w:val="733F6699"/>
    <w:rsid w:val="73437DA1"/>
    <w:rsid w:val="734D525A"/>
    <w:rsid w:val="734D7008"/>
    <w:rsid w:val="735859AD"/>
    <w:rsid w:val="735C724B"/>
    <w:rsid w:val="735F6D3B"/>
    <w:rsid w:val="73747667"/>
    <w:rsid w:val="73781BAB"/>
    <w:rsid w:val="738E59B0"/>
    <w:rsid w:val="73920EBF"/>
    <w:rsid w:val="73983F2D"/>
    <w:rsid w:val="739E1612"/>
    <w:rsid w:val="73AA445A"/>
    <w:rsid w:val="73AA6208"/>
    <w:rsid w:val="73AB3D2F"/>
    <w:rsid w:val="73B01345"/>
    <w:rsid w:val="73B476CA"/>
    <w:rsid w:val="73C00AB6"/>
    <w:rsid w:val="73C179F6"/>
    <w:rsid w:val="73C304CC"/>
    <w:rsid w:val="73CB617F"/>
    <w:rsid w:val="73DA4614"/>
    <w:rsid w:val="73DB0AB8"/>
    <w:rsid w:val="73E3796C"/>
    <w:rsid w:val="73E86D31"/>
    <w:rsid w:val="73EB24A3"/>
    <w:rsid w:val="73EF1E6D"/>
    <w:rsid w:val="73FB3CF4"/>
    <w:rsid w:val="740D49E9"/>
    <w:rsid w:val="74143FCA"/>
    <w:rsid w:val="741A457B"/>
    <w:rsid w:val="741B7D08"/>
    <w:rsid w:val="74253A54"/>
    <w:rsid w:val="742D1D9A"/>
    <w:rsid w:val="743A013E"/>
    <w:rsid w:val="744A79EB"/>
    <w:rsid w:val="74654825"/>
    <w:rsid w:val="74687E72"/>
    <w:rsid w:val="74786307"/>
    <w:rsid w:val="74962C31"/>
    <w:rsid w:val="749D3FBF"/>
    <w:rsid w:val="74C50E20"/>
    <w:rsid w:val="74CB28DA"/>
    <w:rsid w:val="74DA0D6F"/>
    <w:rsid w:val="74E078D2"/>
    <w:rsid w:val="74E63C6E"/>
    <w:rsid w:val="74EA4AB9"/>
    <w:rsid w:val="74ED2F26"/>
    <w:rsid w:val="74F327E9"/>
    <w:rsid w:val="74F3598D"/>
    <w:rsid w:val="74FA31C0"/>
    <w:rsid w:val="750A2CD7"/>
    <w:rsid w:val="750E0AAE"/>
    <w:rsid w:val="750E27C7"/>
    <w:rsid w:val="75183646"/>
    <w:rsid w:val="751A116C"/>
    <w:rsid w:val="752E10BB"/>
    <w:rsid w:val="752E7064"/>
    <w:rsid w:val="75324707"/>
    <w:rsid w:val="75363ACC"/>
    <w:rsid w:val="75472F43"/>
    <w:rsid w:val="754C32EF"/>
    <w:rsid w:val="75703482"/>
    <w:rsid w:val="757C18C0"/>
    <w:rsid w:val="75931C1B"/>
    <w:rsid w:val="75970A0E"/>
    <w:rsid w:val="75A1363B"/>
    <w:rsid w:val="75B710B1"/>
    <w:rsid w:val="75B74C0D"/>
    <w:rsid w:val="75C040B2"/>
    <w:rsid w:val="75C9484F"/>
    <w:rsid w:val="75D25EEA"/>
    <w:rsid w:val="75D43A11"/>
    <w:rsid w:val="75DA08FB"/>
    <w:rsid w:val="75F220E9"/>
    <w:rsid w:val="75F95225"/>
    <w:rsid w:val="75FA2D4B"/>
    <w:rsid w:val="75FE45EA"/>
    <w:rsid w:val="760140DA"/>
    <w:rsid w:val="760D0CD1"/>
    <w:rsid w:val="760F4A49"/>
    <w:rsid w:val="761738FD"/>
    <w:rsid w:val="761C0F14"/>
    <w:rsid w:val="7625601A"/>
    <w:rsid w:val="762D58DD"/>
    <w:rsid w:val="76320737"/>
    <w:rsid w:val="764C7A4B"/>
    <w:rsid w:val="764D5571"/>
    <w:rsid w:val="764F753B"/>
    <w:rsid w:val="76516E0F"/>
    <w:rsid w:val="76530DD9"/>
    <w:rsid w:val="765B7C8E"/>
    <w:rsid w:val="765D3A06"/>
    <w:rsid w:val="76654F0B"/>
    <w:rsid w:val="76654F3C"/>
    <w:rsid w:val="76685F07"/>
    <w:rsid w:val="766A25E0"/>
    <w:rsid w:val="76747D24"/>
    <w:rsid w:val="767A2F96"/>
    <w:rsid w:val="768A40CF"/>
    <w:rsid w:val="769211D6"/>
    <w:rsid w:val="76A662CC"/>
    <w:rsid w:val="76A7323D"/>
    <w:rsid w:val="76B31A73"/>
    <w:rsid w:val="76B4739E"/>
    <w:rsid w:val="76B63116"/>
    <w:rsid w:val="76CA6BC2"/>
    <w:rsid w:val="76CC0B8C"/>
    <w:rsid w:val="76D5784D"/>
    <w:rsid w:val="76DD06A3"/>
    <w:rsid w:val="76E85D7F"/>
    <w:rsid w:val="76EB2852"/>
    <w:rsid w:val="76FA1255"/>
    <w:rsid w:val="76FA2F83"/>
    <w:rsid w:val="77015847"/>
    <w:rsid w:val="77040325"/>
    <w:rsid w:val="770413F6"/>
    <w:rsid w:val="770A0B77"/>
    <w:rsid w:val="770A5210"/>
    <w:rsid w:val="771B741D"/>
    <w:rsid w:val="771C67EB"/>
    <w:rsid w:val="77440722"/>
    <w:rsid w:val="774B1AB0"/>
    <w:rsid w:val="77505319"/>
    <w:rsid w:val="77512E3F"/>
    <w:rsid w:val="77562203"/>
    <w:rsid w:val="77754D7F"/>
    <w:rsid w:val="777F79AC"/>
    <w:rsid w:val="77870DF7"/>
    <w:rsid w:val="778925D9"/>
    <w:rsid w:val="778A2834"/>
    <w:rsid w:val="778A61BA"/>
    <w:rsid w:val="77A47413"/>
    <w:rsid w:val="77AD276B"/>
    <w:rsid w:val="77AE203F"/>
    <w:rsid w:val="77B51620"/>
    <w:rsid w:val="77B70EF4"/>
    <w:rsid w:val="77BC29AE"/>
    <w:rsid w:val="77BC650A"/>
    <w:rsid w:val="77C135BE"/>
    <w:rsid w:val="77D221D2"/>
    <w:rsid w:val="77D23F80"/>
    <w:rsid w:val="77DA2E34"/>
    <w:rsid w:val="77DA4BE2"/>
    <w:rsid w:val="77E31CE9"/>
    <w:rsid w:val="77E872FF"/>
    <w:rsid w:val="77EB5041"/>
    <w:rsid w:val="7807579D"/>
    <w:rsid w:val="780F6F82"/>
    <w:rsid w:val="781225CE"/>
    <w:rsid w:val="782D7408"/>
    <w:rsid w:val="782F2414"/>
    <w:rsid w:val="7831514A"/>
    <w:rsid w:val="78397B5B"/>
    <w:rsid w:val="78650950"/>
    <w:rsid w:val="787212BF"/>
    <w:rsid w:val="78732C1A"/>
    <w:rsid w:val="787559BF"/>
    <w:rsid w:val="788C2381"/>
    <w:rsid w:val="788D60F9"/>
    <w:rsid w:val="78915BE9"/>
    <w:rsid w:val="789D27E0"/>
    <w:rsid w:val="78A70F68"/>
    <w:rsid w:val="78A84CE1"/>
    <w:rsid w:val="78B2790D"/>
    <w:rsid w:val="78C23FF4"/>
    <w:rsid w:val="78C935D5"/>
    <w:rsid w:val="78D15FE5"/>
    <w:rsid w:val="78D45AD6"/>
    <w:rsid w:val="78D6184E"/>
    <w:rsid w:val="78DB6E64"/>
    <w:rsid w:val="78E201F2"/>
    <w:rsid w:val="78ED7B09"/>
    <w:rsid w:val="78F543CA"/>
    <w:rsid w:val="78F9378E"/>
    <w:rsid w:val="78FD502C"/>
    <w:rsid w:val="79004B1D"/>
    <w:rsid w:val="79050778"/>
    <w:rsid w:val="79053EE1"/>
    <w:rsid w:val="790939D1"/>
    <w:rsid w:val="791505C8"/>
    <w:rsid w:val="791E3170"/>
    <w:rsid w:val="79222CE5"/>
    <w:rsid w:val="79273E57"/>
    <w:rsid w:val="792B7DEB"/>
    <w:rsid w:val="79334EF2"/>
    <w:rsid w:val="793B3DA7"/>
    <w:rsid w:val="793D47AA"/>
    <w:rsid w:val="79425135"/>
    <w:rsid w:val="79492020"/>
    <w:rsid w:val="794C38BE"/>
    <w:rsid w:val="795D3D1D"/>
    <w:rsid w:val="79607369"/>
    <w:rsid w:val="79634D0C"/>
    <w:rsid w:val="79751067"/>
    <w:rsid w:val="79837AAE"/>
    <w:rsid w:val="79964022"/>
    <w:rsid w:val="79BA116F"/>
    <w:rsid w:val="79BD71CD"/>
    <w:rsid w:val="79C63670"/>
    <w:rsid w:val="79C773E8"/>
    <w:rsid w:val="79C967EB"/>
    <w:rsid w:val="79D72945"/>
    <w:rsid w:val="79D7762B"/>
    <w:rsid w:val="79EB30D7"/>
    <w:rsid w:val="7A020420"/>
    <w:rsid w:val="7A24483B"/>
    <w:rsid w:val="7A2475DA"/>
    <w:rsid w:val="7A304F8E"/>
    <w:rsid w:val="7A4647B1"/>
    <w:rsid w:val="7A4B1DC7"/>
    <w:rsid w:val="7A4B626B"/>
    <w:rsid w:val="7A633FC4"/>
    <w:rsid w:val="7A666C01"/>
    <w:rsid w:val="7A6A66F1"/>
    <w:rsid w:val="7A731BC2"/>
    <w:rsid w:val="7A772BBC"/>
    <w:rsid w:val="7A777060"/>
    <w:rsid w:val="7A8157E9"/>
    <w:rsid w:val="7A9419C0"/>
    <w:rsid w:val="7A995229"/>
    <w:rsid w:val="7A9C0875"/>
    <w:rsid w:val="7AA634A2"/>
    <w:rsid w:val="7AB543B2"/>
    <w:rsid w:val="7ABA3647"/>
    <w:rsid w:val="7ABD0F17"/>
    <w:rsid w:val="7AC440FD"/>
    <w:rsid w:val="7AC73B44"/>
    <w:rsid w:val="7AD7365B"/>
    <w:rsid w:val="7AD93636"/>
    <w:rsid w:val="7AD95625"/>
    <w:rsid w:val="7AE55D78"/>
    <w:rsid w:val="7AEF4E49"/>
    <w:rsid w:val="7AFE5C00"/>
    <w:rsid w:val="7B160627"/>
    <w:rsid w:val="7B170503"/>
    <w:rsid w:val="7B1F572E"/>
    <w:rsid w:val="7B2D2778"/>
    <w:rsid w:val="7B30793B"/>
    <w:rsid w:val="7B4A207F"/>
    <w:rsid w:val="7B5573A2"/>
    <w:rsid w:val="7B5B603A"/>
    <w:rsid w:val="7B5F3D7C"/>
    <w:rsid w:val="7B7D06A6"/>
    <w:rsid w:val="7B821819"/>
    <w:rsid w:val="7B8601A2"/>
    <w:rsid w:val="7B9B4B89"/>
    <w:rsid w:val="7BB10350"/>
    <w:rsid w:val="7BB35E76"/>
    <w:rsid w:val="7BBA15A2"/>
    <w:rsid w:val="7BBA5457"/>
    <w:rsid w:val="7BC41E31"/>
    <w:rsid w:val="7BC65BA9"/>
    <w:rsid w:val="7BC736D0"/>
    <w:rsid w:val="7BD81D81"/>
    <w:rsid w:val="7BD858DD"/>
    <w:rsid w:val="7BDA3403"/>
    <w:rsid w:val="7BE95D3C"/>
    <w:rsid w:val="7BEC1388"/>
    <w:rsid w:val="7C030BAC"/>
    <w:rsid w:val="7C0466D2"/>
    <w:rsid w:val="7C093CE8"/>
    <w:rsid w:val="7C102CEF"/>
    <w:rsid w:val="7C280612"/>
    <w:rsid w:val="7C29438A"/>
    <w:rsid w:val="7C2E6D82"/>
    <w:rsid w:val="7C4C62DD"/>
    <w:rsid w:val="7C4F2043"/>
    <w:rsid w:val="7C555EFF"/>
    <w:rsid w:val="7C5A4544"/>
    <w:rsid w:val="7C66113B"/>
    <w:rsid w:val="7C6E195F"/>
    <w:rsid w:val="7C7A5CD6"/>
    <w:rsid w:val="7C7A6994"/>
    <w:rsid w:val="7C8B4721"/>
    <w:rsid w:val="7CA37C99"/>
    <w:rsid w:val="7CB5297B"/>
    <w:rsid w:val="7CB54827"/>
    <w:rsid w:val="7CB71996"/>
    <w:rsid w:val="7CF229CE"/>
    <w:rsid w:val="7CF567D5"/>
    <w:rsid w:val="7D0D6708"/>
    <w:rsid w:val="7D0D7808"/>
    <w:rsid w:val="7D180687"/>
    <w:rsid w:val="7D2637D3"/>
    <w:rsid w:val="7D2A690E"/>
    <w:rsid w:val="7D40198C"/>
    <w:rsid w:val="7D4D5E56"/>
    <w:rsid w:val="7D4F6073"/>
    <w:rsid w:val="7D6077A9"/>
    <w:rsid w:val="7D6F401F"/>
    <w:rsid w:val="7D780418"/>
    <w:rsid w:val="7D853842"/>
    <w:rsid w:val="7D9505BC"/>
    <w:rsid w:val="7D9A5540"/>
    <w:rsid w:val="7D9B4E14"/>
    <w:rsid w:val="7DAA5057"/>
    <w:rsid w:val="7DAC0DCF"/>
    <w:rsid w:val="7DAE4B47"/>
    <w:rsid w:val="7DB12889"/>
    <w:rsid w:val="7DB54128"/>
    <w:rsid w:val="7DD722F0"/>
    <w:rsid w:val="7DDC052A"/>
    <w:rsid w:val="7DE44A0D"/>
    <w:rsid w:val="7DE62533"/>
    <w:rsid w:val="7DF94E6A"/>
    <w:rsid w:val="7DFD3941"/>
    <w:rsid w:val="7E0429B9"/>
    <w:rsid w:val="7E0572EB"/>
    <w:rsid w:val="7E0B3D48"/>
    <w:rsid w:val="7E176B90"/>
    <w:rsid w:val="7E1E7F1F"/>
    <w:rsid w:val="7E2968C4"/>
    <w:rsid w:val="7E2C5B6F"/>
    <w:rsid w:val="7E2D1F10"/>
    <w:rsid w:val="7E33504C"/>
    <w:rsid w:val="7E372D8F"/>
    <w:rsid w:val="7E3F39F1"/>
    <w:rsid w:val="7E553215"/>
    <w:rsid w:val="7E5576B9"/>
    <w:rsid w:val="7E5751DF"/>
    <w:rsid w:val="7E6671D0"/>
    <w:rsid w:val="7E6D4A02"/>
    <w:rsid w:val="7E8B6C36"/>
    <w:rsid w:val="7E9F26E2"/>
    <w:rsid w:val="7EA85A3A"/>
    <w:rsid w:val="7EAA3560"/>
    <w:rsid w:val="7EB23725"/>
    <w:rsid w:val="7EC108AA"/>
    <w:rsid w:val="7EC3036F"/>
    <w:rsid w:val="7EE54599"/>
    <w:rsid w:val="7EEA1BAF"/>
    <w:rsid w:val="7EEA7E01"/>
    <w:rsid w:val="7EEF3669"/>
    <w:rsid w:val="7EF23159"/>
    <w:rsid w:val="7EF61719"/>
    <w:rsid w:val="7F0013D2"/>
    <w:rsid w:val="7F1135E0"/>
    <w:rsid w:val="7F2069CC"/>
    <w:rsid w:val="7F21759B"/>
    <w:rsid w:val="7F2552DD"/>
    <w:rsid w:val="7F2D7CEE"/>
    <w:rsid w:val="7F3B240A"/>
    <w:rsid w:val="7F590AE3"/>
    <w:rsid w:val="7F5B2AAD"/>
    <w:rsid w:val="7F651B7D"/>
    <w:rsid w:val="7F6851CA"/>
    <w:rsid w:val="7F6E48F8"/>
    <w:rsid w:val="7F6F0306"/>
    <w:rsid w:val="7F7818B1"/>
    <w:rsid w:val="7F800765"/>
    <w:rsid w:val="7F892AC4"/>
    <w:rsid w:val="7F8E14D9"/>
    <w:rsid w:val="7F912972"/>
    <w:rsid w:val="7F954211"/>
    <w:rsid w:val="7F9B559F"/>
    <w:rsid w:val="7F9C3A4F"/>
    <w:rsid w:val="7FB41CEA"/>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9" w:semiHidden="0" w:name="heading 4" w:locked="1"/>
    <w:lsdException w:qFormat="1" w:uiPriority="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8"/>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29"/>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paragraph" w:styleId="7">
    <w:name w:val="heading 4"/>
    <w:basedOn w:val="1"/>
    <w:next w:val="1"/>
    <w:unhideWhenUsed/>
    <w:qFormat/>
    <w:locked/>
    <w:uiPriority w:val="9"/>
    <w:pPr>
      <w:keepNext/>
      <w:keepLines/>
      <w:spacing w:before="280" w:after="290" w:line="372" w:lineRule="auto"/>
      <w:ind w:firstLine="0" w:firstLineChars="0"/>
      <w:jc w:val="center"/>
      <w:outlineLvl w:val="3"/>
    </w:pPr>
    <w:rPr>
      <w:rFonts w:ascii="Arial" w:hAnsi="Arial" w:eastAsia="黑体"/>
      <w:sz w:val="28"/>
    </w:rPr>
  </w:style>
  <w:style w:type="paragraph" w:styleId="8">
    <w:name w:val="heading 5"/>
    <w:basedOn w:val="1"/>
    <w:next w:val="1"/>
    <w:unhideWhenUsed/>
    <w:qFormat/>
    <w:locked/>
    <w:uiPriority w:val="9"/>
    <w:pPr>
      <w:keepNext/>
      <w:keepLines/>
      <w:ind w:firstLine="0" w:firstLineChars="0"/>
      <w:jc w:val="center"/>
      <w:outlineLvl w:val="4"/>
    </w:p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spacing w:before="120" w:after="120"/>
      <w:jc w:val="both"/>
    </w:pPr>
    <w:rPr>
      <w:rFonts w:ascii="新宋体" w:hAnsi="宋体" w:eastAsia="新宋体"/>
      <w:bCs/>
      <w:color w:val="000000"/>
      <w:sz w:val="18"/>
      <w:szCs w:val="18"/>
    </w:rPr>
  </w:style>
  <w:style w:type="paragraph" w:styleId="3">
    <w:name w:val="Body Text"/>
    <w:basedOn w:val="1"/>
    <w:next w:val="1"/>
    <w:autoRedefine/>
    <w:qFormat/>
    <w:uiPriority w:val="1"/>
    <w:rPr>
      <w:szCs w:val="21"/>
    </w:rPr>
  </w:style>
  <w:style w:type="paragraph" w:styleId="9">
    <w:name w:val="caption"/>
    <w:basedOn w:val="1"/>
    <w:next w:val="1"/>
    <w:semiHidden/>
    <w:unhideWhenUsed/>
    <w:qFormat/>
    <w:locked/>
    <w:uiPriority w:val="0"/>
    <w:rPr>
      <w:rFonts w:ascii="Arial" w:hAnsi="Arial" w:eastAsia="黑体"/>
      <w:sz w:val="20"/>
    </w:rPr>
  </w:style>
  <w:style w:type="paragraph" w:styleId="10">
    <w:name w:val="annotation text"/>
    <w:basedOn w:val="1"/>
    <w:semiHidden/>
    <w:unhideWhenUsed/>
    <w:qFormat/>
    <w:uiPriority w:val="99"/>
    <w:pPr>
      <w:jc w:val="left"/>
    </w:pPr>
  </w:style>
  <w:style w:type="paragraph" w:styleId="11">
    <w:name w:val="toc 3"/>
    <w:basedOn w:val="1"/>
    <w:next w:val="1"/>
    <w:qFormat/>
    <w:locked/>
    <w:uiPriority w:val="0"/>
    <w:pPr>
      <w:ind w:left="840" w:leftChars="400"/>
    </w:pPr>
  </w:style>
  <w:style w:type="paragraph" w:styleId="12">
    <w:name w:val="Plain Text"/>
    <w:basedOn w:val="1"/>
    <w:qFormat/>
    <w:uiPriority w:val="0"/>
    <w:rPr>
      <w:rFonts w:ascii="仿宋_GB2312" w:hAnsi="Courier New" w:cs="Courier New"/>
    </w:rPr>
  </w:style>
  <w:style w:type="paragraph" w:styleId="13">
    <w:name w:val="Balloon Text"/>
    <w:basedOn w:val="1"/>
    <w:link w:val="32"/>
    <w:autoRedefine/>
    <w:semiHidden/>
    <w:qFormat/>
    <w:uiPriority w:val="99"/>
    <w:rPr>
      <w:sz w:val="18"/>
      <w:szCs w:val="18"/>
    </w:rPr>
  </w:style>
  <w:style w:type="paragraph" w:styleId="14">
    <w:name w:val="footer"/>
    <w:basedOn w:val="1"/>
    <w:link w:val="31"/>
    <w:autoRedefine/>
    <w:qFormat/>
    <w:uiPriority w:val="99"/>
    <w:pPr>
      <w:tabs>
        <w:tab w:val="center" w:pos="4153"/>
        <w:tab w:val="right" w:pos="8306"/>
      </w:tabs>
      <w:snapToGrid w:val="0"/>
      <w:jc w:val="left"/>
    </w:pPr>
    <w:rPr>
      <w:sz w:val="18"/>
      <w:szCs w:val="18"/>
    </w:rPr>
  </w:style>
  <w:style w:type="paragraph" w:styleId="15">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locked/>
    <w:uiPriority w:val="0"/>
  </w:style>
  <w:style w:type="paragraph" w:styleId="17">
    <w:name w:val="toc 2"/>
    <w:basedOn w:val="1"/>
    <w:next w:val="1"/>
    <w:qFormat/>
    <w:locked/>
    <w:uiPriority w:val="0"/>
    <w:pPr>
      <w:ind w:left="420" w:leftChars="200"/>
    </w:pPr>
  </w:style>
  <w:style w:type="paragraph" w:styleId="18">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21">
    <w:name w:val="Table Grid"/>
    <w:basedOn w:val="20"/>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99"/>
    <w:rPr>
      <w:rFonts w:cs="Times New Roman"/>
      <w:b/>
      <w:bCs/>
    </w:rPr>
  </w:style>
  <w:style w:type="character" w:styleId="24">
    <w:name w:val="FollowedHyperlink"/>
    <w:basedOn w:val="22"/>
    <w:autoRedefine/>
    <w:semiHidden/>
    <w:qFormat/>
    <w:uiPriority w:val="99"/>
    <w:rPr>
      <w:rFonts w:cs="Times New Roman"/>
      <w:color w:val="800080"/>
      <w:u w:val="single"/>
    </w:rPr>
  </w:style>
  <w:style w:type="character" w:styleId="25">
    <w:name w:val="Emphasis"/>
    <w:basedOn w:val="22"/>
    <w:autoRedefine/>
    <w:qFormat/>
    <w:uiPriority w:val="99"/>
    <w:rPr>
      <w:rFonts w:cs="Times New Roman"/>
      <w:i/>
      <w:iCs/>
    </w:rPr>
  </w:style>
  <w:style w:type="character" w:styleId="26">
    <w:name w:val="Hyperlink"/>
    <w:basedOn w:val="22"/>
    <w:autoRedefine/>
    <w:semiHidden/>
    <w:qFormat/>
    <w:uiPriority w:val="99"/>
    <w:rPr>
      <w:rFonts w:cs="Times New Roman"/>
      <w:color w:val="0000FF"/>
      <w:u w:val="single"/>
    </w:rPr>
  </w:style>
  <w:style w:type="paragraph" w:customStyle="1" w:styleId="27">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8">
    <w:name w:val="标题 1 字符"/>
    <w:basedOn w:val="22"/>
    <w:link w:val="4"/>
    <w:autoRedefine/>
    <w:qFormat/>
    <w:locked/>
    <w:uiPriority w:val="99"/>
    <w:rPr>
      <w:rFonts w:ascii="宋体" w:hAnsi="宋体" w:eastAsia="宋体" w:cs="宋体"/>
      <w:b/>
      <w:bCs/>
      <w:kern w:val="36"/>
      <w:sz w:val="48"/>
      <w:szCs w:val="48"/>
    </w:rPr>
  </w:style>
  <w:style w:type="character" w:customStyle="1" w:styleId="29">
    <w:name w:val="标题 2 字符"/>
    <w:basedOn w:val="22"/>
    <w:link w:val="5"/>
    <w:autoRedefine/>
    <w:qFormat/>
    <w:locked/>
    <w:uiPriority w:val="99"/>
    <w:rPr>
      <w:rFonts w:ascii="宋体" w:hAnsi="宋体" w:eastAsia="宋体" w:cs="宋体"/>
      <w:b/>
      <w:bCs/>
      <w:kern w:val="0"/>
      <w:sz w:val="36"/>
      <w:szCs w:val="36"/>
    </w:rPr>
  </w:style>
  <w:style w:type="character" w:customStyle="1" w:styleId="30">
    <w:name w:val="页眉 字符"/>
    <w:basedOn w:val="22"/>
    <w:link w:val="15"/>
    <w:autoRedefine/>
    <w:qFormat/>
    <w:locked/>
    <w:uiPriority w:val="99"/>
    <w:rPr>
      <w:rFonts w:cs="Times New Roman"/>
      <w:sz w:val="18"/>
      <w:szCs w:val="18"/>
    </w:rPr>
  </w:style>
  <w:style w:type="character" w:customStyle="1" w:styleId="31">
    <w:name w:val="页脚 字符"/>
    <w:basedOn w:val="22"/>
    <w:link w:val="14"/>
    <w:autoRedefine/>
    <w:qFormat/>
    <w:locked/>
    <w:uiPriority w:val="99"/>
    <w:rPr>
      <w:rFonts w:cs="Times New Roman"/>
      <w:sz w:val="18"/>
      <w:szCs w:val="18"/>
    </w:rPr>
  </w:style>
  <w:style w:type="character" w:customStyle="1" w:styleId="32">
    <w:name w:val="批注框文本 字符"/>
    <w:basedOn w:val="22"/>
    <w:link w:val="13"/>
    <w:autoRedefine/>
    <w:semiHidden/>
    <w:qFormat/>
    <w:locked/>
    <w:uiPriority w:val="99"/>
    <w:rPr>
      <w:rFonts w:cs="Times New Roman"/>
      <w:sz w:val="18"/>
      <w:szCs w:val="18"/>
    </w:rPr>
  </w:style>
  <w:style w:type="paragraph" w:customStyle="1" w:styleId="33">
    <w:name w:val="Char"/>
    <w:basedOn w:val="1"/>
    <w:autoRedefine/>
    <w:qFormat/>
    <w:uiPriority w:val="99"/>
    <w:rPr>
      <w:rFonts w:ascii="Times New Roman" w:hAnsi="Times New Roman" w:eastAsia="仿宋_GB2312"/>
      <w:sz w:val="32"/>
      <w:szCs w:val="32"/>
    </w:rPr>
  </w:style>
  <w:style w:type="character" w:customStyle="1" w:styleId="34">
    <w:name w:val="NormalCharacter"/>
    <w:autoRedefine/>
    <w:qFormat/>
    <w:uiPriority w:val="0"/>
  </w:style>
  <w:style w:type="paragraph" w:customStyle="1" w:styleId="35">
    <w:name w:val="Table Paragraph"/>
    <w:basedOn w:val="1"/>
    <w:autoRedefine/>
    <w:qFormat/>
    <w:uiPriority w:val="1"/>
    <w:pPr>
      <w:spacing w:line="400" w:lineRule="exact"/>
      <w:ind w:firstLine="640" w:firstLineChars="200"/>
    </w:pPr>
  </w:style>
  <w:style w:type="paragraph" w:customStyle="1" w:styleId="36">
    <w:name w:val="UserStyle_4"/>
    <w:basedOn w:val="1"/>
    <w:autoRedefine/>
    <w:qFormat/>
    <w:uiPriority w:val="0"/>
    <w:pPr>
      <w:tabs>
        <w:tab w:val="left" w:leader="underscore" w:pos="7710"/>
      </w:tabs>
      <w:jc w:val="center"/>
    </w:pPr>
    <w:rPr>
      <w:rFonts w:ascii="宋体" w:hAnsi="宋体"/>
      <w:sz w:val="24"/>
    </w:rPr>
  </w:style>
  <w:style w:type="paragraph" w:customStyle="1" w:styleId="37">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8">
    <w:name w:val="Acetate"/>
    <w:basedOn w:val="1"/>
    <w:autoRedefine/>
    <w:qFormat/>
    <w:uiPriority w:val="0"/>
    <w:rPr>
      <w:sz w:val="18"/>
      <w:szCs w:val="18"/>
    </w:rPr>
  </w:style>
  <w:style w:type="table" w:customStyle="1" w:styleId="39">
    <w:name w:val="Table Normal"/>
    <w:autoRedefine/>
    <w:semiHidden/>
    <w:unhideWhenUsed/>
    <w:qFormat/>
    <w:uiPriority w:val="2"/>
    <w:tblPr>
      <w:tblCellMar>
        <w:top w:w="0" w:type="dxa"/>
        <w:left w:w="0" w:type="dxa"/>
        <w:bottom w:w="0" w:type="dxa"/>
        <w:right w:w="0" w:type="dxa"/>
      </w:tblCellMar>
    </w:tblPr>
  </w:style>
  <w:style w:type="character" w:customStyle="1" w:styleId="40">
    <w:name w:val="15"/>
    <w:basedOn w:val="22"/>
    <w:autoRedefine/>
    <w:qFormat/>
    <w:uiPriority w:val="0"/>
    <w:rPr>
      <w:rFonts w:hint="default" w:ascii="Calibri" w:hAnsi="Calibri" w:cs="Calibri"/>
    </w:rPr>
  </w:style>
  <w:style w:type="character" w:customStyle="1" w:styleId="41">
    <w:name w:val="font61"/>
    <w:basedOn w:val="22"/>
    <w:autoRedefine/>
    <w:qFormat/>
    <w:uiPriority w:val="0"/>
    <w:rPr>
      <w:rFonts w:hint="eastAsia" w:ascii="宋体" w:hAnsi="宋体" w:eastAsia="宋体" w:cs="宋体"/>
      <w:color w:val="000000"/>
      <w:sz w:val="21"/>
      <w:szCs w:val="21"/>
      <w:u w:val="none"/>
    </w:rPr>
  </w:style>
  <w:style w:type="character" w:customStyle="1" w:styleId="42">
    <w:name w:val="font11"/>
    <w:basedOn w:val="22"/>
    <w:qFormat/>
    <w:uiPriority w:val="0"/>
    <w:rPr>
      <w:rFonts w:hint="eastAsia" w:ascii="宋体" w:hAnsi="宋体" w:eastAsia="宋体" w:cs="宋体"/>
      <w:color w:val="000000"/>
      <w:sz w:val="21"/>
      <w:szCs w:val="21"/>
      <w:u w:val="none"/>
    </w:rPr>
  </w:style>
  <w:style w:type="character" w:customStyle="1" w:styleId="43">
    <w:name w:val="font71"/>
    <w:basedOn w:val="22"/>
    <w:qFormat/>
    <w:uiPriority w:val="0"/>
    <w:rPr>
      <w:rFonts w:ascii="Calibri" w:hAnsi="Calibri" w:cs="Calibri"/>
      <w:color w:val="000000"/>
      <w:sz w:val="21"/>
      <w:szCs w:val="21"/>
      <w:u w:val="none"/>
    </w:rPr>
  </w:style>
  <w:style w:type="character" w:customStyle="1" w:styleId="44">
    <w:name w:val="font31"/>
    <w:basedOn w:val="22"/>
    <w:qFormat/>
    <w:uiPriority w:val="0"/>
    <w:rPr>
      <w:rFonts w:hint="eastAsia" w:ascii="宋体" w:hAnsi="宋体" w:eastAsia="宋体" w:cs="宋体"/>
      <w:b/>
      <w:bCs/>
      <w:color w:val="000000"/>
      <w:sz w:val="21"/>
      <w:szCs w:val="21"/>
      <w:u w:val="none"/>
    </w:rPr>
  </w:style>
  <w:style w:type="character" w:customStyle="1" w:styleId="45">
    <w:name w:val="font91"/>
    <w:basedOn w:val="22"/>
    <w:qFormat/>
    <w:uiPriority w:val="0"/>
    <w:rPr>
      <w:rFonts w:ascii="Calibri" w:hAnsi="Calibri" w:cs="Calibri"/>
      <w:color w:val="000000"/>
      <w:sz w:val="21"/>
      <w:szCs w:val="21"/>
      <w:u w:val="none"/>
    </w:rPr>
  </w:style>
  <w:style w:type="character" w:customStyle="1" w:styleId="46">
    <w:name w:val="font81"/>
    <w:basedOn w:val="22"/>
    <w:qFormat/>
    <w:uiPriority w:val="0"/>
    <w:rPr>
      <w:rFonts w:hint="default" w:ascii="Times New Roman" w:hAnsi="Times New Roman" w:cs="Times New Roman"/>
      <w:color w:val="000000"/>
      <w:sz w:val="21"/>
      <w:szCs w:val="21"/>
      <w:u w:val="none"/>
    </w:rPr>
  </w:style>
  <w:style w:type="character" w:customStyle="1" w:styleId="47">
    <w:name w:val="font41"/>
    <w:basedOn w:val="22"/>
    <w:qFormat/>
    <w:uiPriority w:val="0"/>
    <w:rPr>
      <w:rFonts w:hint="eastAsia" w:ascii="宋体" w:hAnsi="宋体" w:eastAsia="宋体" w:cs="宋体"/>
      <w:b/>
      <w:bCs/>
      <w:color w:val="000000"/>
      <w:sz w:val="21"/>
      <w:szCs w:val="21"/>
      <w:u w:val="none"/>
    </w:rPr>
  </w:style>
  <w:style w:type="character" w:customStyle="1" w:styleId="48">
    <w:name w:val="font51"/>
    <w:basedOn w:val="22"/>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15998</Words>
  <Characters>16168</Characters>
  <Lines>159</Lines>
  <Paragraphs>44</Paragraphs>
  <TotalTime>170</TotalTime>
  <ScaleCrop>false</ScaleCrop>
  <LinksUpToDate>false</LinksUpToDate>
  <CharactersWithSpaces>16406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2025-09-29T07:42:00Z</cp:lastPrinted>
  <dcterms:modified xsi:type="dcterms:W3CDTF">2026-06-30T06:56:45Z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CA78AAC1AF4C4747B5E8F3362CC7AE5F_13</vt:lpwstr>
  </property>
  <property fmtid="{D5CDD505-2E9C-101B-9397-08002B2CF9AE}" pid="4" name="KSOTemplateDocerSaveRecord">
    <vt:lpwstr>eyJoZGlkIjoiOGZjYjcyMDJlOWYxMzEzNTY0OTVjNzNmOTg3ZjViZjMiLCJ1c2VySWQiOiIyMzY3MTk1NzgifQ==</vt:lpwstr>
  </property>
</Properties>
</file>