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A59CA">
      <w:pPr>
        <w:snapToGrid w:val="0"/>
        <w:jc w:val="both"/>
        <w:rPr>
          <w:rFonts w:hint="eastAsia" w:ascii="方正小标宋简体" w:hAnsi="方正小标宋简体" w:eastAsia="方正小标宋简体" w:cs="方正小标宋简体"/>
          <w:color w:val="auto"/>
          <w:kern w:val="0"/>
          <w:sz w:val="44"/>
          <w:szCs w:val="44"/>
          <w:highlight w:val="none"/>
          <w:lang w:val="en-US" w:eastAsia="zh-CN"/>
        </w:rPr>
      </w:pPr>
    </w:p>
    <w:p w14:paraId="2E3C58EB">
      <w:pPr>
        <w:jc w:val="center"/>
        <w:rPr>
          <w:rFonts w:hint="eastAsia" w:eastAsia="宋体"/>
          <w:lang w:eastAsia="zh-CN"/>
        </w:rPr>
      </w:pPr>
      <w:r>
        <w:rPr>
          <w:rFonts w:hint="eastAsia" w:eastAsia="宋体"/>
          <w:lang w:eastAsia="zh-CN"/>
        </w:rPr>
        <w:drawing>
          <wp:inline distT="0" distB="0" distL="114300" distR="114300">
            <wp:extent cx="5281930" cy="1164590"/>
            <wp:effectExtent l="0" t="0" r="6350" b="0"/>
            <wp:docPr id="1" name="图片 1"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bookmarkStart w:id="137" w:name="_GoBack"/>
      <w:bookmarkEnd w:id="137"/>
    </w:p>
    <w:p w14:paraId="42AC7778">
      <w:pPr>
        <w:jc w:val="center"/>
        <w:rPr>
          <w:rFonts w:hint="eastAsia" w:eastAsia="宋体"/>
          <w:lang w:eastAsia="zh-CN"/>
        </w:rPr>
      </w:pPr>
    </w:p>
    <w:p w14:paraId="6105739F">
      <w:pPr>
        <w:jc w:val="center"/>
        <w:rPr>
          <w:rFonts w:hint="eastAsia" w:eastAsia="宋体"/>
          <w:lang w:eastAsia="zh-CN"/>
        </w:rPr>
      </w:pPr>
    </w:p>
    <w:p w14:paraId="445A783E">
      <w:pPr>
        <w:ind w:firstLine="0" w:firstLineChars="0"/>
        <w:jc w:val="center"/>
        <w:rPr>
          <w:rFonts w:ascii="黑体" w:hAnsi="黑体" w:eastAsia="黑体" w:cs="黑体"/>
          <w:b/>
          <w:bCs/>
          <w:sz w:val="44"/>
          <w:szCs w:val="44"/>
        </w:rPr>
      </w:pPr>
      <w:r>
        <w:rPr>
          <w:rFonts w:hint="eastAsia" w:ascii="黑体" w:hAnsi="黑体" w:eastAsia="黑体" w:cs="黑体"/>
          <w:b/>
          <w:bCs/>
          <w:color w:val="auto"/>
          <w:kern w:val="0"/>
          <w:sz w:val="44"/>
          <w:szCs w:val="44"/>
          <w:lang w:val="en-US" w:eastAsia="zh-CN"/>
        </w:rPr>
        <w:t>全媒体广告策划与营销专业</w:t>
      </w:r>
      <w:r>
        <w:rPr>
          <w:rFonts w:hint="eastAsia" w:ascii="黑体" w:hAnsi="黑体" w:eastAsia="黑体" w:cs="黑体"/>
          <w:b/>
          <w:bCs/>
          <w:sz w:val="44"/>
          <w:szCs w:val="44"/>
        </w:rPr>
        <w:t>人才培养方案</w:t>
      </w:r>
    </w:p>
    <w:p w14:paraId="42FC4A16">
      <w:pPr>
        <w:ind w:firstLine="0" w:firstLineChars="0"/>
        <w:jc w:val="center"/>
        <w:rPr>
          <w:rFonts w:ascii="黑体" w:hAnsi="黑体" w:eastAsia="黑体" w:cs="黑体"/>
          <w:b/>
          <w:bCs/>
          <w:sz w:val="44"/>
          <w:szCs w:val="44"/>
        </w:rPr>
      </w:pPr>
      <w:r>
        <w:rPr>
          <w:rFonts w:hint="eastAsia" w:ascii="黑体" w:hAnsi="黑体" w:eastAsia="黑体" w:cs="黑体"/>
          <w:b/>
          <w:bCs/>
          <w:sz w:val="44"/>
          <w:szCs w:val="44"/>
        </w:rPr>
        <w:t>（202</w:t>
      </w:r>
      <w:r>
        <w:rPr>
          <w:rFonts w:hint="eastAsia" w:ascii="黑体" w:hAnsi="黑体" w:eastAsia="黑体" w:cs="黑体"/>
          <w:b/>
          <w:bCs/>
          <w:sz w:val="44"/>
          <w:szCs w:val="44"/>
          <w:lang w:val="en-US" w:eastAsia="zh-CN"/>
        </w:rPr>
        <w:t>6</w:t>
      </w:r>
      <w:r>
        <w:rPr>
          <w:rFonts w:hint="eastAsia" w:ascii="黑体" w:hAnsi="黑体" w:eastAsia="黑体" w:cs="黑体"/>
          <w:b/>
          <w:bCs/>
          <w:sz w:val="44"/>
          <w:szCs w:val="44"/>
        </w:rPr>
        <w:t>版）</w:t>
      </w:r>
    </w:p>
    <w:p w14:paraId="1432A987">
      <w:pPr>
        <w:snapToGrid w:val="0"/>
        <w:jc w:val="center"/>
        <w:rPr>
          <w:rFonts w:hint="eastAsia" w:ascii="黑体" w:hAnsi="黑体" w:eastAsia="黑体" w:cs="黑体"/>
          <w:b/>
          <w:bCs/>
          <w:color w:val="auto"/>
          <w:kern w:val="0"/>
          <w:sz w:val="44"/>
          <w:szCs w:val="44"/>
          <w:lang w:val="en-US" w:eastAsia="zh-CN"/>
        </w:rPr>
      </w:pPr>
    </w:p>
    <w:p w14:paraId="4AA61DBA">
      <w:pPr>
        <w:snapToGrid w:val="0"/>
        <w:jc w:val="center"/>
        <w:rPr>
          <w:rFonts w:hint="eastAsia" w:ascii="宋体" w:hAnsi="宋体" w:eastAsia="宋体" w:cs="宋体"/>
          <w:color w:val="auto"/>
          <w:kern w:val="0"/>
          <w:sz w:val="36"/>
          <w:szCs w:val="36"/>
          <w:highlight w:val="none"/>
          <w:lang w:eastAsia="zh-CN"/>
        </w:rPr>
      </w:pPr>
    </w:p>
    <w:p w14:paraId="2F4FC5D5">
      <w:pPr>
        <w:jc w:val="center"/>
        <w:rPr>
          <w:rFonts w:asciiTheme="minorEastAsia" w:hAnsiTheme="minorEastAsia"/>
          <w:color w:val="auto"/>
          <w:sz w:val="44"/>
          <w:szCs w:val="44"/>
          <w:highlight w:val="none"/>
        </w:rPr>
      </w:pPr>
    </w:p>
    <w:p w14:paraId="1E9AFBBD">
      <w:pPr>
        <w:jc w:val="center"/>
        <w:rPr>
          <w:rFonts w:asciiTheme="minorEastAsia" w:hAnsiTheme="minorEastAsia"/>
          <w:color w:val="auto"/>
          <w:sz w:val="44"/>
          <w:szCs w:val="44"/>
          <w:highlight w:val="none"/>
        </w:rPr>
      </w:pPr>
    </w:p>
    <w:p w14:paraId="16331F30">
      <w:pPr>
        <w:jc w:val="center"/>
        <w:rPr>
          <w:rFonts w:asciiTheme="minorEastAsia" w:hAnsiTheme="minorEastAsia"/>
          <w:color w:val="auto"/>
          <w:sz w:val="44"/>
          <w:szCs w:val="44"/>
          <w:highlight w:val="none"/>
        </w:rPr>
      </w:pPr>
    </w:p>
    <w:p w14:paraId="3F652902">
      <w:pPr>
        <w:jc w:val="center"/>
        <w:rPr>
          <w:rFonts w:asciiTheme="minorEastAsia" w:hAnsiTheme="minorEastAsia"/>
          <w:color w:val="auto"/>
          <w:sz w:val="44"/>
          <w:szCs w:val="44"/>
          <w:highlight w:val="none"/>
        </w:rPr>
      </w:pPr>
    </w:p>
    <w:p w14:paraId="7324C227">
      <w:pPr>
        <w:jc w:val="center"/>
        <w:rPr>
          <w:rFonts w:asciiTheme="minorEastAsia" w:hAnsiTheme="minorEastAsia"/>
          <w:color w:val="auto"/>
          <w:sz w:val="44"/>
          <w:szCs w:val="44"/>
          <w:highlight w:val="none"/>
        </w:rPr>
      </w:pPr>
    </w:p>
    <w:p w14:paraId="26A2C129">
      <w:pPr>
        <w:jc w:val="center"/>
        <w:rPr>
          <w:rFonts w:asciiTheme="minorEastAsia" w:hAnsiTheme="minorEastAsia"/>
          <w:color w:val="auto"/>
          <w:sz w:val="44"/>
          <w:szCs w:val="44"/>
          <w:highlight w:val="none"/>
        </w:rPr>
      </w:pPr>
    </w:p>
    <w:p w14:paraId="70846697">
      <w:pPr>
        <w:jc w:val="center"/>
        <w:rPr>
          <w:rFonts w:asciiTheme="minorEastAsia" w:hAnsiTheme="minorEastAsia"/>
          <w:color w:val="auto"/>
          <w:sz w:val="44"/>
          <w:szCs w:val="44"/>
          <w:highlight w:val="none"/>
        </w:rPr>
      </w:pPr>
    </w:p>
    <w:p w14:paraId="46FE7521">
      <w:pPr>
        <w:jc w:val="center"/>
        <w:rPr>
          <w:rFonts w:asciiTheme="minorEastAsia" w:hAnsiTheme="minorEastAsia"/>
          <w:color w:val="auto"/>
          <w:sz w:val="44"/>
          <w:szCs w:val="44"/>
          <w:highlight w:val="none"/>
        </w:rPr>
      </w:pPr>
    </w:p>
    <w:p w14:paraId="4C611448">
      <w:pPr>
        <w:jc w:val="center"/>
        <w:rPr>
          <w:rFonts w:asciiTheme="minorEastAsia" w:hAnsiTheme="minorEastAsia"/>
          <w:color w:val="auto"/>
          <w:sz w:val="44"/>
          <w:szCs w:val="44"/>
          <w:highlight w:val="none"/>
        </w:rPr>
      </w:pPr>
    </w:p>
    <w:p w14:paraId="34715C9E">
      <w:pPr>
        <w:jc w:val="center"/>
        <w:rPr>
          <w:rFonts w:asciiTheme="minorEastAsia" w:hAnsiTheme="minorEastAsia"/>
          <w:color w:val="auto"/>
          <w:sz w:val="44"/>
          <w:szCs w:val="44"/>
          <w:highlight w:val="none"/>
        </w:rPr>
      </w:pPr>
    </w:p>
    <w:p w14:paraId="268A688C">
      <w:pPr>
        <w:jc w:val="center"/>
        <w:rPr>
          <w:rFonts w:asciiTheme="minorEastAsia" w:hAnsiTheme="minorEastAsia"/>
          <w:color w:val="auto"/>
          <w:sz w:val="44"/>
          <w:szCs w:val="44"/>
          <w:highlight w:val="none"/>
        </w:rPr>
      </w:pPr>
    </w:p>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7A0BC0F3">
      <w:pPr>
        <w:ind w:firstLine="0" w:firstLineChars="0"/>
        <w:jc w:val="center"/>
        <w:rPr>
          <w:rFonts w:hint="eastAsia" w:ascii="方正小标宋简体" w:hAnsi="方正小标宋简体" w:eastAsia="方正小标宋简体" w:cs="方正小标宋简体"/>
          <w:b/>
          <w:color w:val="auto"/>
          <w:sz w:val="32"/>
          <w:szCs w:val="32"/>
          <w:highlight w:val="none"/>
          <w:lang w:val="en-US" w:eastAsia="zh-CN"/>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1311200F">
      <w:pPr>
        <w:jc w:val="center"/>
        <w:rPr>
          <w:rFonts w:hint="eastAsia" w:asciiTheme="minorEastAsia" w:hAnsiTheme="minorEastAsia"/>
          <w:b/>
          <w:color w:val="auto"/>
          <w:sz w:val="32"/>
          <w:szCs w:val="32"/>
          <w:highlight w:val="none"/>
        </w:rPr>
        <w:sectPr>
          <w:footerReference r:id="rId3" w:type="default"/>
          <w:pgSz w:w="11906" w:h="16838"/>
          <w:pgMar w:top="1440" w:right="1080" w:bottom="1440" w:left="1080" w:header="851" w:footer="992" w:gutter="0"/>
          <w:pgNumType w:start="1"/>
          <w:cols w:space="425" w:num="1"/>
          <w:docGrid w:type="lines" w:linePitch="312" w:charSpace="0"/>
        </w:sectPr>
      </w:pPr>
    </w:p>
    <w:sdt>
      <w:sdtPr>
        <w:rPr>
          <w:rFonts w:hint="eastAsia" w:ascii="黑体" w:hAnsi="黑体" w:eastAsia="黑体" w:cs="黑体"/>
          <w:color w:val="auto"/>
          <w:kern w:val="2"/>
          <w:sz w:val="28"/>
          <w:szCs w:val="28"/>
          <w:highlight w:val="none"/>
          <w:lang w:val="en-US" w:eastAsia="zh-CN" w:bidi="ar-SA"/>
        </w:rPr>
        <w:id w:val="147454552"/>
        <w15:color w:val="DBDBDB"/>
        <w:docPartObj>
          <w:docPartGallery w:val="Table of Contents"/>
          <w:docPartUnique/>
        </w:docPartObj>
      </w:sdtPr>
      <w:sdtEndPr>
        <w:rPr>
          <w:rFonts w:hint="eastAsia" w:asciiTheme="minorEastAsia" w:hAnsiTheme="minorEastAsia" w:eastAsiaTheme="minorEastAsia" w:cstheme="minorEastAsia"/>
          <w:color w:val="auto"/>
          <w:kern w:val="2"/>
          <w:sz w:val="24"/>
          <w:szCs w:val="24"/>
          <w:highlight w:val="none"/>
          <w:lang w:val="en-US" w:eastAsia="zh-CN" w:bidi="ar-SA"/>
        </w:rPr>
      </w:sdtEndPr>
      <w:sdtContent>
        <w:p w14:paraId="509ED1BA">
          <w:pPr>
            <w:spacing w:before="0" w:beforeLines="0" w:after="0" w:afterLines="0" w:line="240" w:lineRule="auto"/>
            <w:ind w:left="0" w:leftChars="0" w:right="0" w:rightChars="0" w:firstLine="0" w:firstLineChars="0"/>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目</w:t>
          </w:r>
          <w:r>
            <w:rPr>
              <w:rFonts w:hint="eastAsia" w:ascii="黑体" w:hAnsi="黑体" w:eastAsia="黑体" w:cs="黑体"/>
              <w:color w:val="auto"/>
              <w:sz w:val="28"/>
              <w:szCs w:val="28"/>
              <w:highlight w:val="none"/>
              <w:lang w:val="en-US" w:eastAsia="zh-CN"/>
            </w:rPr>
            <w:t xml:space="preserve">  </w:t>
          </w:r>
          <w:r>
            <w:rPr>
              <w:rFonts w:hint="eastAsia" w:ascii="黑体" w:hAnsi="黑体" w:eastAsia="黑体" w:cs="黑体"/>
              <w:color w:val="auto"/>
              <w:sz w:val="28"/>
              <w:szCs w:val="28"/>
              <w:highlight w:val="none"/>
            </w:rPr>
            <w:t>录</w:t>
          </w:r>
        </w:p>
        <w:p w14:paraId="0696F6E0">
          <w:pPr>
            <w:pStyle w:val="11"/>
            <w:tabs>
              <w:tab w:val="right" w:leader="dot" w:pos="9746"/>
            </w:tabs>
            <w:rPr>
              <w:rFonts w:hint="eastAsia" w:ascii="黑体" w:hAnsi="黑体" w:eastAsia="黑体" w:cs="黑体"/>
              <w:sz w:val="21"/>
              <w:szCs w:val="21"/>
            </w:rPr>
          </w:pPr>
          <w:r>
            <w:rPr>
              <w:rFonts w:hint="eastAsia" w:asciiTheme="minorEastAsia" w:hAnsiTheme="minorEastAsia" w:eastAsiaTheme="minorEastAsia" w:cstheme="minorEastAsia"/>
              <w:b w:val="0"/>
              <w:bCs w:val="0"/>
              <w:color w:val="auto"/>
              <w:sz w:val="24"/>
              <w:szCs w:val="24"/>
              <w:highlight w:val="none"/>
            </w:rPr>
            <w:fldChar w:fldCharType="begin"/>
          </w:r>
          <w:r>
            <w:rPr>
              <w:rFonts w:hint="eastAsia" w:asciiTheme="minorEastAsia" w:hAnsiTheme="minorEastAsia" w:eastAsiaTheme="minorEastAsia" w:cstheme="minorEastAsia"/>
              <w:b w:val="0"/>
              <w:bCs w:val="0"/>
              <w:color w:val="auto"/>
              <w:sz w:val="24"/>
              <w:szCs w:val="24"/>
              <w:highlight w:val="none"/>
            </w:rPr>
            <w:instrText xml:space="preserve">TOC \o "1-3" \h \u </w:instrText>
          </w:r>
          <w:r>
            <w:rPr>
              <w:rFonts w:hint="eastAsia" w:asciiTheme="minorEastAsia" w:hAnsiTheme="minorEastAsia" w:eastAsiaTheme="minorEastAsia" w:cstheme="minorEastAsia"/>
              <w:b w:val="0"/>
              <w:bCs w:val="0"/>
              <w:color w:val="auto"/>
              <w:sz w:val="24"/>
              <w:szCs w:val="24"/>
              <w:highlight w:val="none"/>
            </w:rPr>
            <w:fldChar w:fldCharType="separate"/>
          </w:r>
          <w:r>
            <w:rPr>
              <w:rFonts w:hint="eastAsia" w:ascii="黑体" w:hAnsi="黑体" w:eastAsia="黑体" w:cs="黑体"/>
              <w:bCs w:val="0"/>
              <w:color w:val="auto"/>
              <w:sz w:val="21"/>
              <w:szCs w:val="21"/>
              <w:highlight w:val="none"/>
            </w:rPr>
            <w:fldChar w:fldCharType="begin"/>
          </w:r>
          <w:r>
            <w:rPr>
              <w:rFonts w:hint="eastAsia" w:ascii="黑体" w:hAnsi="黑体" w:eastAsia="黑体" w:cs="黑体"/>
              <w:bCs w:val="0"/>
              <w:sz w:val="21"/>
              <w:szCs w:val="21"/>
              <w:highlight w:val="none"/>
            </w:rPr>
            <w:instrText xml:space="preserve"> HYPERLINK \l _Toc4714 </w:instrText>
          </w:r>
          <w:r>
            <w:rPr>
              <w:rFonts w:hint="eastAsia" w:ascii="黑体" w:hAnsi="黑体" w:eastAsia="黑体" w:cs="黑体"/>
              <w:bCs w:val="0"/>
              <w:sz w:val="21"/>
              <w:szCs w:val="21"/>
              <w:highlight w:val="none"/>
            </w:rPr>
            <w:fldChar w:fldCharType="separate"/>
          </w:r>
          <w:r>
            <w:rPr>
              <w:rFonts w:hint="eastAsia" w:ascii="黑体" w:hAnsi="黑体" w:eastAsia="黑体" w:cs="黑体"/>
              <w:sz w:val="21"/>
              <w:szCs w:val="21"/>
              <w:lang w:val="en-US" w:eastAsia="zh-CN"/>
            </w:rPr>
            <w:t xml:space="preserve">一、 </w:t>
          </w:r>
          <w:r>
            <w:rPr>
              <w:rFonts w:hint="eastAsia" w:ascii="黑体" w:hAnsi="黑体" w:eastAsia="黑体" w:cs="黑体"/>
              <w:sz w:val="21"/>
              <w:szCs w:val="21"/>
              <w:highlight w:val="none"/>
              <w:lang w:val="en-US" w:eastAsia="zh-CN"/>
            </w:rPr>
            <w:t>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_Toc4714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bCs w:val="0"/>
              <w:color w:val="auto"/>
              <w:sz w:val="21"/>
              <w:szCs w:val="21"/>
              <w:highlight w:val="none"/>
            </w:rPr>
            <w:fldChar w:fldCharType="end"/>
          </w:r>
        </w:p>
        <w:p w14:paraId="3903171D">
          <w:pPr>
            <w:pStyle w:val="11"/>
            <w:tabs>
              <w:tab w:val="right" w:leader="dot" w:pos="9746"/>
            </w:tabs>
            <w:rPr>
              <w:rFonts w:hint="eastAsia" w:ascii="黑体" w:hAnsi="黑体" w:eastAsia="黑体" w:cs="黑体"/>
              <w:sz w:val="21"/>
              <w:szCs w:val="21"/>
            </w:rPr>
          </w:pPr>
          <w:r>
            <w:rPr>
              <w:rFonts w:hint="eastAsia" w:ascii="黑体" w:hAnsi="黑体" w:eastAsia="黑体" w:cs="黑体"/>
              <w:bCs w:val="0"/>
              <w:color w:val="auto"/>
              <w:sz w:val="21"/>
              <w:szCs w:val="21"/>
              <w:highlight w:val="none"/>
            </w:rPr>
            <w:fldChar w:fldCharType="begin"/>
          </w:r>
          <w:r>
            <w:rPr>
              <w:rFonts w:hint="eastAsia" w:ascii="黑体" w:hAnsi="黑体" w:eastAsia="黑体" w:cs="黑体"/>
              <w:bCs w:val="0"/>
              <w:sz w:val="21"/>
              <w:szCs w:val="21"/>
              <w:highlight w:val="none"/>
            </w:rPr>
            <w:instrText xml:space="preserve"> HYPERLINK \l _Toc29858 </w:instrText>
          </w:r>
          <w:r>
            <w:rPr>
              <w:rFonts w:hint="eastAsia" w:ascii="黑体" w:hAnsi="黑体" w:eastAsia="黑体" w:cs="黑体"/>
              <w:bCs w:val="0"/>
              <w:sz w:val="21"/>
              <w:szCs w:val="21"/>
              <w:highlight w:val="none"/>
            </w:rPr>
            <w:fldChar w:fldCharType="separate"/>
          </w:r>
          <w:r>
            <w:rPr>
              <w:rFonts w:hint="eastAsia" w:ascii="黑体" w:hAnsi="黑体" w:eastAsia="黑体" w:cs="黑体"/>
              <w:sz w:val="21"/>
              <w:szCs w:val="21"/>
              <w:lang w:val="en-US" w:eastAsia="zh-CN"/>
            </w:rPr>
            <w:t xml:space="preserve">二、 </w:t>
          </w:r>
          <w:r>
            <w:rPr>
              <w:rFonts w:hint="eastAsia" w:ascii="黑体" w:hAnsi="黑体" w:eastAsia="黑体" w:cs="黑体"/>
              <w:sz w:val="21"/>
              <w:szCs w:val="21"/>
              <w:highlight w:val="none"/>
              <w:lang w:val="en-US" w:eastAsia="zh-CN"/>
            </w:rPr>
            <w:t>入学</w:t>
          </w:r>
          <w:r>
            <w:rPr>
              <w:rFonts w:hint="eastAsia" w:ascii="黑体" w:hAnsi="黑体" w:eastAsia="黑体" w:cs="黑体"/>
              <w:sz w:val="21"/>
              <w:szCs w:val="21"/>
              <w:lang w:val="en-US" w:eastAsia="zh-CN"/>
            </w:rPr>
            <w:t>基本</w:t>
          </w:r>
          <w:r>
            <w:rPr>
              <w:rFonts w:hint="eastAsia" w:ascii="黑体" w:hAnsi="黑体" w:eastAsia="黑体" w:cs="黑体"/>
              <w:sz w:val="21"/>
              <w:szCs w:val="21"/>
              <w:highlight w:val="none"/>
              <w:lang w:val="en-US" w:eastAsia="zh-CN"/>
            </w:rPr>
            <w:t>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_Toc29858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bCs w:val="0"/>
              <w:color w:val="auto"/>
              <w:sz w:val="21"/>
              <w:szCs w:val="21"/>
              <w:highlight w:val="none"/>
            </w:rPr>
            <w:fldChar w:fldCharType="end"/>
          </w:r>
        </w:p>
        <w:p w14:paraId="3022A099">
          <w:pPr>
            <w:pStyle w:val="11"/>
            <w:tabs>
              <w:tab w:val="right" w:leader="dot" w:pos="9746"/>
            </w:tabs>
            <w:rPr>
              <w:rFonts w:hint="eastAsia" w:ascii="黑体" w:hAnsi="黑体" w:eastAsia="黑体" w:cs="黑体"/>
              <w:sz w:val="21"/>
              <w:szCs w:val="21"/>
            </w:rPr>
          </w:pPr>
          <w:r>
            <w:rPr>
              <w:rFonts w:hint="eastAsia" w:ascii="黑体" w:hAnsi="黑体" w:eastAsia="黑体" w:cs="黑体"/>
              <w:bCs w:val="0"/>
              <w:color w:val="auto"/>
              <w:sz w:val="21"/>
              <w:szCs w:val="21"/>
              <w:highlight w:val="none"/>
            </w:rPr>
            <w:fldChar w:fldCharType="begin"/>
          </w:r>
          <w:r>
            <w:rPr>
              <w:rFonts w:hint="eastAsia" w:ascii="黑体" w:hAnsi="黑体" w:eastAsia="黑体" w:cs="黑体"/>
              <w:bCs w:val="0"/>
              <w:sz w:val="21"/>
              <w:szCs w:val="21"/>
              <w:highlight w:val="none"/>
            </w:rPr>
            <w:instrText xml:space="preserve"> HYPERLINK \l _Toc23701 </w:instrText>
          </w:r>
          <w:r>
            <w:rPr>
              <w:rFonts w:hint="eastAsia" w:ascii="黑体" w:hAnsi="黑体" w:eastAsia="黑体" w:cs="黑体"/>
              <w:bCs w:val="0"/>
              <w:sz w:val="21"/>
              <w:szCs w:val="21"/>
              <w:highlight w:val="none"/>
            </w:rPr>
            <w:fldChar w:fldCharType="separate"/>
          </w:r>
          <w:r>
            <w:rPr>
              <w:rFonts w:hint="eastAsia" w:ascii="黑体" w:hAnsi="黑体" w:eastAsia="黑体" w:cs="黑体"/>
              <w:sz w:val="21"/>
              <w:szCs w:val="21"/>
              <w:lang w:val="en-US" w:eastAsia="zh-CN"/>
            </w:rPr>
            <w:t>三、 基本</w:t>
          </w:r>
          <w:r>
            <w:rPr>
              <w:rFonts w:hint="eastAsia" w:ascii="黑体" w:hAnsi="黑体" w:eastAsia="黑体" w:cs="黑体"/>
              <w:sz w:val="21"/>
              <w:szCs w:val="21"/>
              <w:highlight w:val="none"/>
              <w:lang w:val="en-US" w:eastAsia="zh-CN"/>
            </w:rPr>
            <w:t>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_Toc23701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bCs w:val="0"/>
              <w:color w:val="auto"/>
              <w:sz w:val="21"/>
              <w:szCs w:val="21"/>
              <w:highlight w:val="none"/>
            </w:rPr>
            <w:fldChar w:fldCharType="end"/>
          </w:r>
        </w:p>
        <w:p w14:paraId="031806BC">
          <w:pPr>
            <w:pStyle w:val="11"/>
            <w:tabs>
              <w:tab w:val="right" w:leader="dot" w:pos="9746"/>
            </w:tabs>
            <w:rPr>
              <w:rFonts w:hint="eastAsia" w:ascii="黑体" w:hAnsi="黑体" w:eastAsia="黑体" w:cs="黑体"/>
              <w:sz w:val="21"/>
              <w:szCs w:val="21"/>
            </w:rPr>
          </w:pPr>
          <w:r>
            <w:rPr>
              <w:rFonts w:hint="eastAsia" w:ascii="黑体" w:hAnsi="黑体" w:eastAsia="黑体" w:cs="黑体"/>
              <w:bCs w:val="0"/>
              <w:color w:val="auto"/>
              <w:sz w:val="21"/>
              <w:szCs w:val="21"/>
              <w:highlight w:val="none"/>
            </w:rPr>
            <w:fldChar w:fldCharType="begin"/>
          </w:r>
          <w:r>
            <w:rPr>
              <w:rFonts w:hint="eastAsia" w:ascii="黑体" w:hAnsi="黑体" w:eastAsia="黑体" w:cs="黑体"/>
              <w:bCs w:val="0"/>
              <w:sz w:val="21"/>
              <w:szCs w:val="21"/>
              <w:highlight w:val="none"/>
            </w:rPr>
            <w:instrText xml:space="preserve"> HYPERLINK \l _Toc13767 </w:instrText>
          </w:r>
          <w:r>
            <w:rPr>
              <w:rFonts w:hint="eastAsia" w:ascii="黑体" w:hAnsi="黑体" w:eastAsia="黑体" w:cs="黑体"/>
              <w:bCs w:val="0"/>
              <w:sz w:val="21"/>
              <w:szCs w:val="21"/>
              <w:highlight w:val="none"/>
            </w:rPr>
            <w:fldChar w:fldCharType="separate"/>
          </w:r>
          <w:r>
            <w:rPr>
              <w:rFonts w:hint="eastAsia" w:ascii="黑体" w:hAnsi="黑体" w:eastAsia="黑体" w:cs="黑体"/>
              <w:sz w:val="21"/>
              <w:szCs w:val="21"/>
              <w:highlight w:val="none"/>
              <w:lang w:val="en-US" w:eastAsia="zh-CN"/>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_Toc13767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bCs w:val="0"/>
              <w:color w:val="auto"/>
              <w:sz w:val="21"/>
              <w:szCs w:val="21"/>
              <w:highlight w:val="none"/>
            </w:rPr>
            <w:fldChar w:fldCharType="end"/>
          </w:r>
        </w:p>
        <w:p w14:paraId="7CFEA248">
          <w:pPr>
            <w:pStyle w:val="11"/>
            <w:tabs>
              <w:tab w:val="right" w:leader="dot" w:pos="9746"/>
            </w:tabs>
            <w:rPr>
              <w:rFonts w:hint="eastAsia" w:asciiTheme="minorEastAsia" w:hAnsiTheme="minorEastAsia" w:eastAsiaTheme="minorEastAsia" w:cstheme="minorEastAsia"/>
              <w:sz w:val="24"/>
              <w:szCs w:val="24"/>
            </w:rPr>
          </w:pPr>
          <w:r>
            <w:rPr>
              <w:rFonts w:hint="eastAsia" w:ascii="黑体" w:hAnsi="黑体" w:eastAsia="黑体" w:cs="黑体"/>
              <w:bCs w:val="0"/>
              <w:color w:val="auto"/>
              <w:sz w:val="21"/>
              <w:szCs w:val="21"/>
              <w:highlight w:val="none"/>
            </w:rPr>
            <w:fldChar w:fldCharType="begin"/>
          </w:r>
          <w:r>
            <w:rPr>
              <w:rFonts w:hint="eastAsia" w:ascii="黑体" w:hAnsi="黑体" w:eastAsia="黑体" w:cs="黑体"/>
              <w:bCs w:val="0"/>
              <w:sz w:val="21"/>
              <w:szCs w:val="21"/>
              <w:highlight w:val="none"/>
            </w:rPr>
            <w:instrText xml:space="preserve"> HYPERLINK \l _Toc23668 </w:instrText>
          </w:r>
          <w:r>
            <w:rPr>
              <w:rFonts w:hint="eastAsia" w:ascii="黑体" w:hAnsi="黑体" w:eastAsia="黑体" w:cs="黑体"/>
              <w:bCs w:val="0"/>
              <w:sz w:val="21"/>
              <w:szCs w:val="21"/>
              <w:highlight w:val="none"/>
            </w:rPr>
            <w:fldChar w:fldCharType="separate"/>
          </w:r>
          <w:r>
            <w:rPr>
              <w:rFonts w:hint="eastAsia" w:ascii="黑体" w:hAnsi="黑体" w:eastAsia="黑体" w:cs="黑体"/>
              <w:sz w:val="21"/>
              <w:szCs w:val="21"/>
              <w:highlight w:val="none"/>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_Toc23668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bCs w:val="0"/>
              <w:color w:val="auto"/>
              <w:sz w:val="21"/>
              <w:szCs w:val="21"/>
              <w:highlight w:val="none"/>
            </w:rPr>
            <w:fldChar w:fldCharType="end"/>
          </w:r>
        </w:p>
        <w:p w14:paraId="1303DF04">
          <w:pPr>
            <w:pStyle w:val="12"/>
            <w:tabs>
              <w:tab w:val="right" w:leader="dot" w:pos="9746"/>
            </w:tabs>
            <w:rPr>
              <w:rFonts w:hint="eastAsia" w:ascii="楷体" w:hAnsi="楷体" w:eastAsia="楷体" w:cs="楷体"/>
              <w:sz w:val="21"/>
              <w:szCs w:val="21"/>
            </w:rPr>
          </w:pPr>
          <w:r>
            <w:rPr>
              <w:rFonts w:hint="eastAsia" w:ascii="楷体" w:hAnsi="楷体" w:eastAsia="楷体" w:cs="楷体"/>
              <w:bCs w:val="0"/>
              <w:color w:val="auto"/>
              <w:sz w:val="21"/>
              <w:szCs w:val="21"/>
              <w:highlight w:val="none"/>
            </w:rPr>
            <w:fldChar w:fldCharType="begin"/>
          </w:r>
          <w:r>
            <w:rPr>
              <w:rFonts w:hint="eastAsia" w:ascii="楷体" w:hAnsi="楷体" w:eastAsia="楷体" w:cs="楷体"/>
              <w:bCs w:val="0"/>
              <w:sz w:val="21"/>
              <w:szCs w:val="21"/>
              <w:highlight w:val="none"/>
            </w:rPr>
            <w:instrText xml:space="preserve"> HYPERLINK \l _Toc30351 </w:instrText>
          </w:r>
          <w:r>
            <w:rPr>
              <w:rFonts w:hint="eastAsia" w:ascii="楷体" w:hAnsi="楷体" w:eastAsia="楷体" w:cs="楷体"/>
              <w:bCs w:val="0"/>
              <w:sz w:val="21"/>
              <w:szCs w:val="21"/>
              <w:highlight w:val="none"/>
            </w:rPr>
            <w:fldChar w:fldCharType="separate"/>
          </w:r>
          <w:r>
            <w:rPr>
              <w:rFonts w:hint="eastAsia" w:ascii="楷体" w:hAnsi="楷体" w:eastAsia="楷体" w:cs="楷体"/>
              <w:bCs/>
              <w:sz w:val="21"/>
              <w:szCs w:val="21"/>
              <w:highlight w:val="none"/>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_Toc30351 \h </w:instrText>
          </w:r>
          <w:r>
            <w:rPr>
              <w:rFonts w:hint="eastAsia" w:ascii="楷体" w:hAnsi="楷体" w:eastAsia="楷体" w:cs="楷体"/>
              <w:sz w:val="21"/>
              <w:szCs w:val="21"/>
            </w:rPr>
            <w:fldChar w:fldCharType="separate"/>
          </w:r>
          <w:r>
            <w:rPr>
              <w:rFonts w:hint="eastAsia" w:ascii="楷体" w:hAnsi="楷体" w:eastAsia="楷体" w:cs="楷体"/>
              <w:sz w:val="21"/>
              <w:szCs w:val="21"/>
            </w:rPr>
            <w:t>3</w:t>
          </w:r>
          <w:r>
            <w:rPr>
              <w:rFonts w:hint="eastAsia" w:ascii="楷体" w:hAnsi="楷体" w:eastAsia="楷体" w:cs="楷体"/>
              <w:sz w:val="21"/>
              <w:szCs w:val="21"/>
            </w:rPr>
            <w:fldChar w:fldCharType="end"/>
          </w:r>
          <w:r>
            <w:rPr>
              <w:rFonts w:hint="eastAsia" w:ascii="楷体" w:hAnsi="楷体" w:eastAsia="楷体" w:cs="楷体"/>
              <w:bCs w:val="0"/>
              <w:color w:val="auto"/>
              <w:sz w:val="21"/>
              <w:szCs w:val="21"/>
              <w:highlight w:val="none"/>
            </w:rPr>
            <w:fldChar w:fldCharType="end"/>
          </w:r>
        </w:p>
        <w:p w14:paraId="446AA669">
          <w:pPr>
            <w:pStyle w:val="12"/>
            <w:tabs>
              <w:tab w:val="right" w:leader="dot" w:pos="9746"/>
            </w:tabs>
            <w:rPr>
              <w:rFonts w:hint="eastAsia" w:asciiTheme="minorEastAsia" w:hAnsiTheme="minorEastAsia" w:eastAsiaTheme="minorEastAsia" w:cstheme="minorEastAsia"/>
              <w:sz w:val="24"/>
              <w:szCs w:val="24"/>
            </w:rPr>
          </w:pPr>
          <w:r>
            <w:rPr>
              <w:rFonts w:hint="eastAsia" w:ascii="楷体" w:hAnsi="楷体" w:eastAsia="楷体" w:cs="楷体"/>
              <w:bCs w:val="0"/>
              <w:color w:val="auto"/>
              <w:sz w:val="21"/>
              <w:szCs w:val="21"/>
              <w:highlight w:val="none"/>
            </w:rPr>
            <w:fldChar w:fldCharType="begin"/>
          </w:r>
          <w:r>
            <w:rPr>
              <w:rFonts w:hint="eastAsia" w:ascii="楷体" w:hAnsi="楷体" w:eastAsia="楷体" w:cs="楷体"/>
              <w:bCs w:val="0"/>
              <w:sz w:val="21"/>
              <w:szCs w:val="21"/>
              <w:highlight w:val="none"/>
            </w:rPr>
            <w:instrText xml:space="preserve"> HYPERLINK \l _Toc20231 </w:instrText>
          </w:r>
          <w:r>
            <w:rPr>
              <w:rFonts w:hint="eastAsia" w:ascii="楷体" w:hAnsi="楷体" w:eastAsia="楷体" w:cs="楷体"/>
              <w:bCs w:val="0"/>
              <w:sz w:val="21"/>
              <w:szCs w:val="21"/>
              <w:highlight w:val="none"/>
            </w:rPr>
            <w:fldChar w:fldCharType="separate"/>
          </w:r>
          <w:r>
            <w:rPr>
              <w:rFonts w:hint="eastAsia" w:ascii="楷体" w:hAnsi="楷体" w:eastAsia="楷体" w:cs="楷体"/>
              <w:bCs/>
              <w:sz w:val="21"/>
              <w:szCs w:val="21"/>
              <w:highlight w:val="none"/>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_Toc20231 \h </w:instrText>
          </w:r>
          <w:r>
            <w:rPr>
              <w:rFonts w:hint="eastAsia" w:ascii="楷体" w:hAnsi="楷体" w:eastAsia="楷体" w:cs="楷体"/>
              <w:sz w:val="21"/>
              <w:szCs w:val="21"/>
            </w:rPr>
            <w:fldChar w:fldCharType="separate"/>
          </w:r>
          <w:r>
            <w:rPr>
              <w:rFonts w:hint="eastAsia" w:ascii="楷体" w:hAnsi="楷体" w:eastAsia="楷体" w:cs="楷体"/>
              <w:sz w:val="21"/>
              <w:szCs w:val="21"/>
            </w:rPr>
            <w:t>3</w:t>
          </w:r>
          <w:r>
            <w:rPr>
              <w:rFonts w:hint="eastAsia" w:ascii="楷体" w:hAnsi="楷体" w:eastAsia="楷体" w:cs="楷体"/>
              <w:sz w:val="21"/>
              <w:szCs w:val="21"/>
            </w:rPr>
            <w:fldChar w:fldCharType="end"/>
          </w:r>
          <w:r>
            <w:rPr>
              <w:rFonts w:hint="eastAsia" w:ascii="楷体" w:hAnsi="楷体" w:eastAsia="楷体" w:cs="楷体"/>
              <w:bCs w:val="0"/>
              <w:color w:val="auto"/>
              <w:sz w:val="21"/>
              <w:szCs w:val="21"/>
              <w:highlight w:val="none"/>
            </w:rPr>
            <w:fldChar w:fldCharType="end"/>
          </w:r>
        </w:p>
        <w:p w14:paraId="6A192311">
          <w:pPr>
            <w:pStyle w:val="11"/>
            <w:tabs>
              <w:tab w:val="right" w:leader="dot" w:pos="9746"/>
            </w:tabs>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fldChar w:fldCharType="begin"/>
          </w:r>
          <w:r>
            <w:rPr>
              <w:rFonts w:hint="eastAsia" w:ascii="黑体" w:hAnsi="黑体" w:eastAsia="黑体" w:cs="黑体"/>
              <w:sz w:val="21"/>
              <w:szCs w:val="21"/>
              <w:highlight w:val="none"/>
              <w:lang w:val="en-US" w:eastAsia="zh-CN"/>
            </w:rPr>
            <w:instrText xml:space="preserve"> HYPERLINK \l _Toc7607 </w:instrText>
          </w:r>
          <w:r>
            <w:rPr>
              <w:rFonts w:hint="eastAsia" w:ascii="黑体" w:hAnsi="黑体" w:eastAsia="黑体" w:cs="黑体"/>
              <w:sz w:val="21"/>
              <w:szCs w:val="21"/>
              <w:highlight w:val="none"/>
              <w:lang w:val="en-US" w:eastAsia="zh-CN"/>
            </w:rPr>
            <w:fldChar w:fldCharType="separate"/>
          </w:r>
          <w:r>
            <w:rPr>
              <w:rFonts w:hint="eastAsia" w:ascii="黑体" w:hAnsi="黑体" w:eastAsia="黑体" w:cs="黑体"/>
              <w:sz w:val="21"/>
              <w:szCs w:val="21"/>
              <w:highlight w:val="none"/>
              <w:lang w:val="en-US" w:eastAsia="zh-CN"/>
            </w:rPr>
            <w:t>六、课程设置</w:t>
          </w:r>
          <w:r>
            <w:rPr>
              <w:rFonts w:hint="eastAsia" w:ascii="黑体" w:hAnsi="黑体" w:eastAsia="黑体" w:cs="黑体"/>
              <w:sz w:val="21"/>
              <w:szCs w:val="21"/>
              <w:highlight w:val="none"/>
              <w:lang w:val="en-US" w:eastAsia="zh-CN"/>
            </w:rPr>
            <w:tab/>
          </w:r>
          <w:r>
            <w:rPr>
              <w:rFonts w:hint="eastAsia" w:ascii="黑体" w:hAnsi="黑体" w:eastAsia="黑体" w:cs="黑体"/>
              <w:sz w:val="21"/>
              <w:szCs w:val="21"/>
              <w:highlight w:val="none"/>
              <w:lang w:val="en-US" w:eastAsia="zh-CN"/>
            </w:rPr>
            <w:fldChar w:fldCharType="begin"/>
          </w:r>
          <w:r>
            <w:rPr>
              <w:rFonts w:hint="eastAsia" w:ascii="黑体" w:hAnsi="黑体" w:eastAsia="黑体" w:cs="黑体"/>
              <w:sz w:val="21"/>
              <w:szCs w:val="21"/>
              <w:highlight w:val="none"/>
              <w:lang w:val="en-US" w:eastAsia="zh-CN"/>
            </w:rPr>
            <w:instrText xml:space="preserve"> PAGEREF _Toc7607 \h </w:instrText>
          </w:r>
          <w:r>
            <w:rPr>
              <w:rFonts w:hint="eastAsia" w:ascii="黑体" w:hAnsi="黑体" w:eastAsia="黑体" w:cs="黑体"/>
              <w:sz w:val="21"/>
              <w:szCs w:val="21"/>
              <w:highlight w:val="none"/>
              <w:lang w:val="en-US" w:eastAsia="zh-CN"/>
            </w:rPr>
            <w:fldChar w:fldCharType="separate"/>
          </w:r>
          <w:r>
            <w:rPr>
              <w:rFonts w:hint="eastAsia" w:ascii="黑体" w:hAnsi="黑体" w:eastAsia="黑体" w:cs="黑体"/>
              <w:sz w:val="21"/>
              <w:szCs w:val="21"/>
              <w:highlight w:val="none"/>
              <w:lang w:val="en-US" w:eastAsia="zh-CN"/>
            </w:rPr>
            <w:t>4</w:t>
          </w:r>
          <w:r>
            <w:rPr>
              <w:rFonts w:hint="eastAsia" w:ascii="黑体" w:hAnsi="黑体" w:eastAsia="黑体" w:cs="黑体"/>
              <w:sz w:val="21"/>
              <w:szCs w:val="21"/>
              <w:highlight w:val="none"/>
              <w:lang w:val="en-US" w:eastAsia="zh-CN"/>
            </w:rPr>
            <w:fldChar w:fldCharType="end"/>
          </w:r>
          <w:r>
            <w:rPr>
              <w:rFonts w:hint="eastAsia" w:ascii="黑体" w:hAnsi="黑体" w:eastAsia="黑体" w:cs="黑体"/>
              <w:sz w:val="21"/>
              <w:szCs w:val="21"/>
              <w:highlight w:val="none"/>
              <w:lang w:val="en-US" w:eastAsia="zh-CN"/>
            </w:rPr>
            <w:fldChar w:fldCharType="end"/>
          </w:r>
        </w:p>
        <w:p w14:paraId="29E73320">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_Toc1040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（一）公共基础课</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_Toc1040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4</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705D9561">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_Toc2484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（二） 公共限选课</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_Toc2484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7</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6E20ACBE">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_Toc32494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（三） 专业基础课</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_Toc32494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7</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797D3628">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_Toc15424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（四） 专业核心课</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_Toc15424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9</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7224D818">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_Toc24311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（五） 专业拓展课</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_Toc24311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10</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11F243D3">
          <w:pPr>
            <w:pStyle w:val="12"/>
            <w:tabs>
              <w:tab w:val="right" w:leader="dot" w:pos="9746"/>
            </w:tabs>
            <w:rPr>
              <w:rFonts w:hint="eastAsia" w:ascii="黑体" w:hAnsi="黑体" w:eastAsia="黑体" w:cs="黑体"/>
              <w:kern w:val="2"/>
              <w:sz w:val="21"/>
              <w:szCs w:val="21"/>
              <w:highlight w:val="none"/>
              <w:lang w:val="en-US" w:eastAsia="zh-CN" w:bidi="ar-SA"/>
            </w:rPr>
          </w:pP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HYPERLINK \l _Toc4537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（六）专业实践课</w:t>
          </w:r>
          <w:r>
            <w:rPr>
              <w:rFonts w:hint="eastAsia" w:ascii="黑体" w:hAnsi="黑体" w:eastAsia="黑体" w:cs="黑体"/>
              <w:kern w:val="2"/>
              <w:sz w:val="21"/>
              <w:szCs w:val="21"/>
              <w:highlight w:val="none"/>
              <w:lang w:val="en-US" w:eastAsia="zh-CN" w:bidi="ar-SA"/>
            </w:rPr>
            <w:tab/>
          </w: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PAGEREF _Toc4537 \h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11</w:t>
          </w:r>
          <w:r>
            <w:rPr>
              <w:rFonts w:hint="eastAsia" w:ascii="黑体" w:hAnsi="黑体" w:eastAsia="黑体" w:cs="黑体"/>
              <w:kern w:val="2"/>
              <w:sz w:val="21"/>
              <w:szCs w:val="21"/>
              <w:highlight w:val="none"/>
              <w:lang w:val="en-US" w:eastAsia="zh-CN" w:bidi="ar-SA"/>
            </w:rPr>
            <w:fldChar w:fldCharType="end"/>
          </w:r>
          <w:r>
            <w:rPr>
              <w:rFonts w:hint="eastAsia" w:ascii="黑体" w:hAnsi="黑体" w:eastAsia="黑体" w:cs="黑体"/>
              <w:kern w:val="2"/>
              <w:sz w:val="21"/>
              <w:szCs w:val="21"/>
              <w:highlight w:val="none"/>
              <w:lang w:val="en-US" w:eastAsia="zh-CN" w:bidi="ar-SA"/>
            </w:rPr>
            <w:fldChar w:fldCharType="end"/>
          </w:r>
        </w:p>
        <w:p w14:paraId="38FE5433">
          <w:pPr>
            <w:pStyle w:val="11"/>
            <w:tabs>
              <w:tab w:val="right" w:leader="dot" w:pos="9746"/>
            </w:tabs>
            <w:rPr>
              <w:rFonts w:hint="eastAsia" w:ascii="黑体" w:hAnsi="黑体" w:eastAsia="黑体" w:cs="黑体"/>
              <w:kern w:val="2"/>
              <w:sz w:val="21"/>
              <w:szCs w:val="21"/>
              <w:highlight w:val="none"/>
              <w:lang w:val="en-US" w:eastAsia="zh-CN" w:bidi="ar-SA"/>
            </w:rPr>
          </w:pP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HYPERLINK \l _Toc26608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七、学时安排</w:t>
          </w:r>
          <w:r>
            <w:rPr>
              <w:rFonts w:hint="eastAsia" w:ascii="黑体" w:hAnsi="黑体" w:eastAsia="黑体" w:cs="黑体"/>
              <w:kern w:val="2"/>
              <w:sz w:val="21"/>
              <w:szCs w:val="21"/>
              <w:highlight w:val="none"/>
              <w:lang w:val="en-US" w:eastAsia="zh-CN" w:bidi="ar-SA"/>
            </w:rPr>
            <w:tab/>
          </w: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PAGEREF _Toc26608 \h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12</w:t>
          </w:r>
          <w:r>
            <w:rPr>
              <w:rFonts w:hint="eastAsia" w:ascii="黑体" w:hAnsi="黑体" w:eastAsia="黑体" w:cs="黑体"/>
              <w:kern w:val="2"/>
              <w:sz w:val="21"/>
              <w:szCs w:val="21"/>
              <w:highlight w:val="none"/>
              <w:lang w:val="en-US" w:eastAsia="zh-CN" w:bidi="ar-SA"/>
            </w:rPr>
            <w:fldChar w:fldCharType="end"/>
          </w:r>
          <w:r>
            <w:rPr>
              <w:rFonts w:hint="eastAsia" w:ascii="黑体" w:hAnsi="黑体" w:eastAsia="黑体" w:cs="黑体"/>
              <w:kern w:val="2"/>
              <w:sz w:val="21"/>
              <w:szCs w:val="21"/>
              <w:highlight w:val="none"/>
              <w:lang w:val="en-US" w:eastAsia="zh-CN" w:bidi="ar-SA"/>
            </w:rPr>
            <w:fldChar w:fldCharType="end"/>
          </w:r>
        </w:p>
        <w:p w14:paraId="0C1FF8E7">
          <w:pPr>
            <w:pStyle w:val="11"/>
            <w:tabs>
              <w:tab w:val="right" w:leader="dot" w:pos="9746"/>
            </w:tabs>
            <w:rPr>
              <w:rFonts w:hint="eastAsia" w:ascii="黑体" w:hAnsi="黑体" w:eastAsia="黑体" w:cs="黑体"/>
              <w:kern w:val="2"/>
              <w:sz w:val="21"/>
              <w:szCs w:val="21"/>
              <w:highlight w:val="none"/>
              <w:lang w:val="en-US" w:eastAsia="zh-CN" w:bidi="ar-SA"/>
            </w:rPr>
          </w:pP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HYPERLINK \l _Toc7235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八、教学进程总体安排</w:t>
          </w:r>
          <w:r>
            <w:rPr>
              <w:rFonts w:hint="eastAsia" w:ascii="黑体" w:hAnsi="黑体" w:eastAsia="黑体" w:cs="黑体"/>
              <w:kern w:val="2"/>
              <w:sz w:val="21"/>
              <w:szCs w:val="21"/>
              <w:highlight w:val="none"/>
              <w:lang w:val="en-US" w:eastAsia="zh-CN" w:bidi="ar-SA"/>
            </w:rPr>
            <w:tab/>
          </w: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PAGEREF _Toc7235 \h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12</w:t>
          </w:r>
          <w:r>
            <w:rPr>
              <w:rFonts w:hint="eastAsia" w:ascii="黑体" w:hAnsi="黑体" w:eastAsia="黑体" w:cs="黑体"/>
              <w:kern w:val="2"/>
              <w:sz w:val="21"/>
              <w:szCs w:val="21"/>
              <w:highlight w:val="none"/>
              <w:lang w:val="en-US" w:eastAsia="zh-CN" w:bidi="ar-SA"/>
            </w:rPr>
            <w:fldChar w:fldCharType="end"/>
          </w:r>
          <w:r>
            <w:rPr>
              <w:rFonts w:hint="eastAsia" w:ascii="黑体" w:hAnsi="黑体" w:eastAsia="黑体" w:cs="黑体"/>
              <w:kern w:val="2"/>
              <w:sz w:val="21"/>
              <w:szCs w:val="21"/>
              <w:highlight w:val="none"/>
              <w:lang w:val="en-US" w:eastAsia="zh-CN" w:bidi="ar-SA"/>
            </w:rPr>
            <w:fldChar w:fldCharType="end"/>
          </w:r>
        </w:p>
        <w:p w14:paraId="1CECD7B1">
          <w:pPr>
            <w:pStyle w:val="11"/>
            <w:tabs>
              <w:tab w:val="right" w:leader="dot" w:pos="9746"/>
            </w:tabs>
            <w:rPr>
              <w:rFonts w:hint="eastAsia" w:asciiTheme="minorEastAsia" w:hAnsiTheme="minorEastAsia" w:eastAsiaTheme="minorEastAsia" w:cstheme="minorEastAsia"/>
              <w:sz w:val="24"/>
              <w:szCs w:val="24"/>
            </w:rPr>
          </w:pP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HYPERLINK \l _Toc4887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九、实施保障</w:t>
          </w:r>
          <w:r>
            <w:rPr>
              <w:rFonts w:hint="eastAsia" w:ascii="黑体" w:hAnsi="黑体" w:eastAsia="黑体" w:cs="黑体"/>
              <w:kern w:val="2"/>
              <w:sz w:val="21"/>
              <w:szCs w:val="21"/>
              <w:highlight w:val="none"/>
              <w:lang w:val="en-US" w:eastAsia="zh-CN" w:bidi="ar-SA"/>
            </w:rPr>
            <w:tab/>
          </w: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PAGEREF _Toc4887 \h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12</w:t>
          </w:r>
          <w:r>
            <w:rPr>
              <w:rFonts w:hint="eastAsia" w:ascii="黑体" w:hAnsi="黑体" w:eastAsia="黑体" w:cs="黑体"/>
              <w:kern w:val="2"/>
              <w:sz w:val="21"/>
              <w:szCs w:val="21"/>
              <w:highlight w:val="none"/>
              <w:lang w:val="en-US" w:eastAsia="zh-CN" w:bidi="ar-SA"/>
            </w:rPr>
            <w:fldChar w:fldCharType="end"/>
          </w:r>
          <w:r>
            <w:rPr>
              <w:rFonts w:hint="eastAsia" w:ascii="黑体" w:hAnsi="黑体" w:eastAsia="黑体" w:cs="黑体"/>
              <w:kern w:val="2"/>
              <w:sz w:val="21"/>
              <w:szCs w:val="21"/>
              <w:highlight w:val="none"/>
              <w:lang w:val="en-US" w:eastAsia="zh-CN" w:bidi="ar-SA"/>
            </w:rPr>
            <w:fldChar w:fldCharType="end"/>
          </w:r>
        </w:p>
        <w:p w14:paraId="3A6ED082">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_Toc2339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（一）师资队伍</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_Toc2339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12</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222927EC">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_Toc5522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 队伍结构</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_Toc5522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12</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07E387CB">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_Toc27134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2. 专业带头人</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_Toc27134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12</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77FFF030">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_Toc28482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3. 专任教师</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_Toc28482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12</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4534888F">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_Toc18638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4. 兼职教师</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_Toc18638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13</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131EFAA6">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_Toc27982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（二） 教学设施</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_Toc27982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13</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59C83F27">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_Toc25812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1.教室要求</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_Toc25812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13</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4FDDF1BA">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_Toc9695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2.校内实训室要求</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_Toc9695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13</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566A4803">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_Toc10196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en-US"/>
            </w:rPr>
            <w:t>3.</w:t>
          </w:r>
          <w:r>
            <w:rPr>
              <w:rFonts w:hint="eastAsia" w:ascii="楷体" w:hAnsi="楷体" w:eastAsia="楷体" w:cs="楷体"/>
              <w:bCs/>
              <w:sz w:val="21"/>
              <w:szCs w:val="21"/>
              <w:highlight w:val="none"/>
              <w:lang w:val="en-US" w:eastAsia="zh-CN"/>
            </w:rPr>
            <w:t>校外实习基地</w:t>
          </w:r>
          <w:r>
            <w:rPr>
              <w:rFonts w:hint="eastAsia" w:ascii="楷体" w:hAnsi="楷体" w:eastAsia="楷体" w:cs="楷体"/>
              <w:bCs/>
              <w:sz w:val="21"/>
              <w:szCs w:val="21"/>
              <w:highlight w:val="none"/>
              <w:lang w:val="en-US" w:eastAsia="en-US"/>
            </w:rPr>
            <w:t>要求</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_Toc10196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14</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5ADA8851">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_Toc24294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（三）教学资源</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_Toc24294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14</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399E996F">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_Toc7761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1.教材选用要求</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_Toc7761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14</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082A1CB0">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_Toc8160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2.图书文献配备要求</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_Toc8160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14</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341CEDCC">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_Toc21168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3.数字资源配备要求</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_Toc21168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14</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0386EAAB">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_Toc28407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（四） 教学方法</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_Toc28407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14</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46C7B923">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_Toc10857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1.理实一体化教学法</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_Toc10857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15</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382D8566">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_Toc31732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2.“双师结构”教师联合教学法</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_Toc31732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15</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604622C3">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_Toc7588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3.运用信息技术开展混合式教学法</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_Toc7588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15</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19BD29F9">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_Toc20433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4.运用AI+辅助教学法</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_Toc20433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15</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62725BAE">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_Toc9472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（五） 学习评价</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_Toc9472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15</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1F2F0CA4">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_Toc3581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1.基础课程评价</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_Toc3581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15</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686D035D">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_Toc22104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2.专业课程评价</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_Toc22104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16</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064EAC7E">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_Toc31878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3.岗位实习评价</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_Toc31878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16</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2A5DC0D6">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_Toc12464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4.毕业设计评价</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_Toc12464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16</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739C15F3">
          <w:pPr>
            <w:pStyle w:val="12"/>
            <w:tabs>
              <w:tab w:val="right" w:leader="dot" w:pos="9746"/>
            </w:tabs>
            <w:rPr>
              <w:rFonts w:hint="eastAsia" w:asciiTheme="minorEastAsia" w:hAnsiTheme="minorEastAsia" w:eastAsiaTheme="minorEastAsia" w:cstheme="minorEastAsia"/>
              <w:sz w:val="24"/>
              <w:szCs w:val="24"/>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_Toc29380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（六）质量管理</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_Toc29380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16</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3E459145">
          <w:pPr>
            <w:pStyle w:val="12"/>
            <w:tabs>
              <w:tab w:val="right" w:leader="dot" w:pos="9746"/>
            </w:tabs>
            <w:rPr>
              <w:rFonts w:hint="eastAsia" w:ascii="黑体" w:hAnsi="黑体" w:eastAsia="黑体" w:cs="黑体"/>
              <w:kern w:val="2"/>
              <w:sz w:val="21"/>
              <w:szCs w:val="21"/>
              <w:highlight w:val="none"/>
              <w:lang w:val="en-US" w:eastAsia="zh-CN" w:bidi="ar-SA"/>
            </w:rPr>
          </w:pP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HYPERLINK \l _Toc22723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十、毕业要求</w:t>
          </w:r>
          <w:r>
            <w:rPr>
              <w:rFonts w:hint="eastAsia" w:ascii="黑体" w:hAnsi="黑体" w:eastAsia="黑体" w:cs="黑体"/>
              <w:kern w:val="2"/>
              <w:sz w:val="21"/>
              <w:szCs w:val="21"/>
              <w:highlight w:val="none"/>
              <w:lang w:val="en-US" w:eastAsia="zh-CN" w:bidi="ar-SA"/>
            </w:rPr>
            <w:tab/>
          </w: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PAGEREF _Toc22723 \h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17</w:t>
          </w:r>
          <w:r>
            <w:rPr>
              <w:rFonts w:hint="eastAsia" w:ascii="黑体" w:hAnsi="黑体" w:eastAsia="黑体" w:cs="黑体"/>
              <w:kern w:val="2"/>
              <w:sz w:val="21"/>
              <w:szCs w:val="21"/>
              <w:highlight w:val="none"/>
              <w:lang w:val="en-US" w:eastAsia="zh-CN" w:bidi="ar-SA"/>
            </w:rPr>
            <w:fldChar w:fldCharType="end"/>
          </w:r>
          <w:r>
            <w:rPr>
              <w:rFonts w:hint="eastAsia" w:ascii="黑体" w:hAnsi="黑体" w:eastAsia="黑体" w:cs="黑体"/>
              <w:kern w:val="2"/>
              <w:sz w:val="21"/>
              <w:szCs w:val="21"/>
              <w:highlight w:val="none"/>
              <w:lang w:val="en-US" w:eastAsia="zh-CN" w:bidi="ar-SA"/>
            </w:rPr>
            <w:fldChar w:fldCharType="end"/>
          </w:r>
        </w:p>
        <w:p w14:paraId="14337565">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_Toc2625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（一）毕业要求与课程对应关系</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_Toc2625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17</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6BB31415">
          <w:pPr>
            <w:pStyle w:val="12"/>
            <w:tabs>
              <w:tab w:val="right" w:leader="dot" w:pos="9746"/>
            </w:tabs>
            <w:rPr>
              <w:rFonts w:hint="eastAsia" w:asciiTheme="minorEastAsia" w:hAnsiTheme="minorEastAsia" w:eastAsiaTheme="minorEastAsia" w:cstheme="minorEastAsia"/>
              <w:sz w:val="24"/>
              <w:szCs w:val="24"/>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_Toc21190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（二）毕业学分及证书要求</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_Toc21190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18</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411A69B6">
          <w:pPr>
            <w:pStyle w:val="12"/>
            <w:tabs>
              <w:tab w:val="right" w:leader="dot" w:pos="9746"/>
            </w:tabs>
            <w:rPr>
              <w:rFonts w:hint="eastAsia" w:ascii="黑体" w:hAnsi="黑体" w:eastAsia="黑体" w:cs="黑体"/>
              <w:kern w:val="2"/>
              <w:sz w:val="21"/>
              <w:szCs w:val="21"/>
              <w:highlight w:val="none"/>
              <w:lang w:val="en-US" w:eastAsia="zh-CN" w:bidi="ar-SA"/>
            </w:rPr>
          </w:pP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HYPERLINK \l _Toc3051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十一、附教学进程安排表</w:t>
          </w:r>
          <w:r>
            <w:rPr>
              <w:rFonts w:hint="eastAsia" w:ascii="黑体" w:hAnsi="黑体" w:eastAsia="黑体" w:cs="黑体"/>
              <w:kern w:val="2"/>
              <w:sz w:val="21"/>
              <w:szCs w:val="21"/>
              <w:highlight w:val="none"/>
              <w:lang w:val="en-US" w:eastAsia="zh-CN" w:bidi="ar-SA"/>
            </w:rPr>
            <w:tab/>
          </w:r>
          <w:r>
            <w:rPr>
              <w:rFonts w:hint="eastAsia" w:ascii="黑体" w:hAnsi="黑体" w:eastAsia="黑体" w:cs="黑体"/>
              <w:kern w:val="2"/>
              <w:sz w:val="21"/>
              <w:szCs w:val="21"/>
              <w:highlight w:val="none"/>
              <w:lang w:val="en-US" w:eastAsia="zh-CN" w:bidi="ar-SA"/>
            </w:rPr>
            <w:fldChar w:fldCharType="begin"/>
          </w:r>
          <w:r>
            <w:rPr>
              <w:rFonts w:hint="eastAsia" w:ascii="黑体" w:hAnsi="黑体" w:eastAsia="黑体" w:cs="黑体"/>
              <w:kern w:val="2"/>
              <w:sz w:val="21"/>
              <w:szCs w:val="21"/>
              <w:highlight w:val="none"/>
              <w:lang w:val="en-US" w:eastAsia="zh-CN" w:bidi="ar-SA"/>
            </w:rPr>
            <w:instrText xml:space="preserve"> PAGEREF _Toc3051 \h </w:instrText>
          </w:r>
          <w:r>
            <w:rPr>
              <w:rFonts w:hint="eastAsia" w:ascii="黑体" w:hAnsi="黑体" w:eastAsia="黑体" w:cs="黑体"/>
              <w:kern w:val="2"/>
              <w:sz w:val="21"/>
              <w:szCs w:val="21"/>
              <w:highlight w:val="none"/>
              <w:lang w:val="en-US" w:eastAsia="zh-CN" w:bidi="ar-SA"/>
            </w:rPr>
            <w:fldChar w:fldCharType="separate"/>
          </w:r>
          <w:r>
            <w:rPr>
              <w:rFonts w:hint="eastAsia" w:ascii="黑体" w:hAnsi="黑体" w:eastAsia="黑体" w:cs="黑体"/>
              <w:kern w:val="2"/>
              <w:sz w:val="21"/>
              <w:szCs w:val="21"/>
              <w:highlight w:val="none"/>
              <w:lang w:val="en-US" w:eastAsia="zh-CN" w:bidi="ar-SA"/>
            </w:rPr>
            <w:t>19</w:t>
          </w:r>
          <w:r>
            <w:rPr>
              <w:rFonts w:hint="eastAsia" w:ascii="黑体" w:hAnsi="黑体" w:eastAsia="黑体" w:cs="黑体"/>
              <w:kern w:val="2"/>
              <w:sz w:val="21"/>
              <w:szCs w:val="21"/>
              <w:highlight w:val="none"/>
              <w:lang w:val="en-US" w:eastAsia="zh-CN" w:bidi="ar-SA"/>
            </w:rPr>
            <w:fldChar w:fldCharType="end"/>
          </w:r>
          <w:r>
            <w:rPr>
              <w:rFonts w:hint="eastAsia" w:ascii="黑体" w:hAnsi="黑体" w:eastAsia="黑体" w:cs="黑体"/>
              <w:kern w:val="2"/>
              <w:sz w:val="21"/>
              <w:szCs w:val="21"/>
              <w:highlight w:val="none"/>
              <w:lang w:val="en-US" w:eastAsia="zh-CN" w:bidi="ar-SA"/>
            </w:rPr>
            <w:fldChar w:fldCharType="end"/>
          </w:r>
        </w:p>
        <w:p w14:paraId="673F3860">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_Toc27470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附表1：各学期教学环节周数具体安排表</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_Toc27470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19</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031DD706">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_Toc20621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附表2：教学进程总体安排表</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_Toc20621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20</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58EF2ED8">
          <w:pPr>
            <w:pStyle w:val="12"/>
            <w:tabs>
              <w:tab w:val="right" w:leader="dot" w:pos="9746"/>
            </w:tabs>
            <w:rPr>
              <w:rFonts w:hint="eastAsia" w:ascii="楷体" w:hAnsi="楷体" w:eastAsia="楷体" w:cs="楷体"/>
              <w:bCs/>
              <w:sz w:val="21"/>
              <w:szCs w:val="21"/>
              <w:highlight w:val="none"/>
              <w:lang w:val="en-US" w:eastAsia="zh-CN"/>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_Toc30756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附表3：教学环节信息明细表</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_Toc30756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23</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18E189C7">
          <w:pPr>
            <w:pStyle w:val="12"/>
            <w:tabs>
              <w:tab w:val="right" w:leader="dot" w:pos="9746"/>
            </w:tabs>
            <w:rPr>
              <w:rFonts w:hint="eastAsia" w:asciiTheme="minorEastAsia" w:hAnsiTheme="minorEastAsia" w:eastAsiaTheme="minorEastAsia" w:cstheme="minorEastAsia"/>
              <w:sz w:val="24"/>
              <w:szCs w:val="24"/>
            </w:rPr>
          </w:pP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HYPERLINK \l _Toc9783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附表4：学时与学分总体分配表</w:t>
          </w:r>
          <w:r>
            <w:rPr>
              <w:rFonts w:hint="eastAsia" w:ascii="楷体" w:hAnsi="楷体" w:eastAsia="楷体" w:cs="楷体"/>
              <w:bCs/>
              <w:sz w:val="21"/>
              <w:szCs w:val="21"/>
              <w:highlight w:val="none"/>
              <w:lang w:val="en-US" w:eastAsia="zh-CN"/>
            </w:rPr>
            <w:tab/>
          </w:r>
          <w:r>
            <w:rPr>
              <w:rFonts w:hint="eastAsia" w:ascii="楷体" w:hAnsi="楷体" w:eastAsia="楷体" w:cs="楷体"/>
              <w:bCs/>
              <w:sz w:val="21"/>
              <w:szCs w:val="21"/>
              <w:highlight w:val="none"/>
              <w:lang w:val="en-US" w:eastAsia="zh-CN"/>
            </w:rPr>
            <w:fldChar w:fldCharType="begin"/>
          </w:r>
          <w:r>
            <w:rPr>
              <w:rFonts w:hint="eastAsia" w:ascii="楷体" w:hAnsi="楷体" w:eastAsia="楷体" w:cs="楷体"/>
              <w:bCs/>
              <w:sz w:val="21"/>
              <w:szCs w:val="21"/>
              <w:highlight w:val="none"/>
              <w:lang w:val="en-US" w:eastAsia="zh-CN"/>
            </w:rPr>
            <w:instrText xml:space="preserve"> PAGEREF _Toc9783 \h </w:instrText>
          </w:r>
          <w:r>
            <w:rPr>
              <w:rFonts w:hint="eastAsia" w:ascii="楷体" w:hAnsi="楷体" w:eastAsia="楷体" w:cs="楷体"/>
              <w:bCs/>
              <w:sz w:val="21"/>
              <w:szCs w:val="21"/>
              <w:highlight w:val="none"/>
              <w:lang w:val="en-US" w:eastAsia="zh-CN"/>
            </w:rPr>
            <w:fldChar w:fldCharType="separate"/>
          </w:r>
          <w:r>
            <w:rPr>
              <w:rFonts w:hint="eastAsia" w:ascii="楷体" w:hAnsi="楷体" w:eastAsia="楷体" w:cs="楷体"/>
              <w:bCs/>
              <w:sz w:val="21"/>
              <w:szCs w:val="21"/>
              <w:highlight w:val="none"/>
              <w:lang w:val="en-US" w:eastAsia="zh-CN"/>
            </w:rPr>
            <w:t>24</w:t>
          </w:r>
          <w:r>
            <w:rPr>
              <w:rFonts w:hint="eastAsia" w:ascii="楷体" w:hAnsi="楷体" w:eastAsia="楷体" w:cs="楷体"/>
              <w:bCs/>
              <w:sz w:val="21"/>
              <w:szCs w:val="21"/>
              <w:highlight w:val="none"/>
              <w:lang w:val="en-US" w:eastAsia="zh-CN"/>
            </w:rPr>
            <w:fldChar w:fldCharType="end"/>
          </w:r>
          <w:r>
            <w:rPr>
              <w:rFonts w:hint="eastAsia" w:ascii="楷体" w:hAnsi="楷体" w:eastAsia="楷体" w:cs="楷体"/>
              <w:bCs/>
              <w:sz w:val="21"/>
              <w:szCs w:val="21"/>
              <w:highlight w:val="none"/>
              <w:lang w:val="en-US" w:eastAsia="zh-CN"/>
            </w:rPr>
            <w:fldChar w:fldCharType="end"/>
          </w:r>
        </w:p>
        <w:p w14:paraId="6F95BA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bCs w:val="0"/>
              <w:color w:val="auto"/>
              <w:sz w:val="24"/>
              <w:szCs w:val="24"/>
              <w:highlight w:val="none"/>
            </w:rPr>
            <w:fldChar w:fldCharType="end"/>
          </w:r>
        </w:p>
      </w:sdtContent>
    </w:sdt>
    <w:p w14:paraId="46BB84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Bidi"/>
          <w:color w:val="auto"/>
          <w:kern w:val="2"/>
          <w:sz w:val="21"/>
          <w:szCs w:val="32"/>
          <w:highlight w:val="none"/>
          <w:lang w:val="en-US" w:eastAsia="zh-CN" w:bidi="ar-SA"/>
        </w:rPr>
      </w:pPr>
    </w:p>
    <w:p w14:paraId="3FB08E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1D8184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51BCC3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b/>
          <w:color w:val="auto"/>
          <w:sz w:val="32"/>
          <w:szCs w:val="32"/>
          <w:highlight w:val="none"/>
        </w:rPr>
      </w:pPr>
    </w:p>
    <w:p w14:paraId="50F652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050C3A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6D9884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5B8D07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60E9E7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50C8A1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4D8B45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0328D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518DF4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5392F8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36FC60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516370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44FDCB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32"/>
          <w:szCs w:val="32"/>
          <w:highlight w:val="none"/>
        </w:rPr>
      </w:pPr>
    </w:p>
    <w:p w14:paraId="43B8FA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b/>
          <w:color w:val="auto"/>
          <w:sz w:val="32"/>
          <w:szCs w:val="32"/>
          <w:highlight w:val="none"/>
        </w:rPr>
      </w:pPr>
    </w:p>
    <w:p w14:paraId="281A68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b/>
          <w:color w:val="auto"/>
          <w:sz w:val="28"/>
          <w:szCs w:val="28"/>
          <w:highlight w:val="none"/>
        </w:rPr>
      </w:pPr>
      <w:r>
        <w:rPr>
          <w:rFonts w:hint="eastAsia" w:asciiTheme="minorEastAsia" w:hAnsiTheme="minorEastAsia"/>
          <w:b/>
          <w:color w:val="auto"/>
          <w:sz w:val="32"/>
          <w:szCs w:val="32"/>
          <w:highlight w:val="none"/>
        </w:rPr>
        <w:t>全媒体广告策划与营销专业人才培养方案</w:t>
      </w:r>
    </w:p>
    <w:p w14:paraId="2BC1E642">
      <w:pPr>
        <w:numPr>
          <w:ilvl w:val="0"/>
          <w:numId w:val="1"/>
        </w:numPr>
        <w:ind w:left="562" w:hanging="560" w:hangingChars="200"/>
        <w:outlineLvl w:val="0"/>
        <w:rPr>
          <w:rFonts w:hint="eastAsia" w:ascii="黑体" w:hAnsi="黑体" w:eastAsia="黑体" w:cs="黑体"/>
          <w:color w:val="auto"/>
          <w:sz w:val="28"/>
          <w:szCs w:val="28"/>
          <w:highlight w:val="none"/>
          <w:lang w:val="en-US" w:eastAsia="zh-CN"/>
        </w:rPr>
      </w:pPr>
      <w:bookmarkStart w:id="0" w:name="_Toc12047"/>
      <w:bookmarkStart w:id="1" w:name="_Toc1237"/>
      <w:bookmarkStart w:id="2" w:name="_Toc4714"/>
      <w:r>
        <w:rPr>
          <w:rFonts w:hint="eastAsia" w:ascii="黑体" w:hAnsi="黑体" w:eastAsia="黑体" w:cs="黑体"/>
          <w:color w:val="auto"/>
          <w:sz w:val="28"/>
          <w:szCs w:val="28"/>
          <w:highlight w:val="none"/>
          <w:lang w:val="en-US" w:eastAsia="zh-CN"/>
        </w:rPr>
        <w:t>专业名称及代码</w:t>
      </w:r>
      <w:bookmarkEnd w:id="0"/>
      <w:bookmarkEnd w:id="1"/>
      <w:bookmarkEnd w:id="2"/>
    </w:p>
    <w:p w14:paraId="6EAC2E39">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专业名称：</w:t>
      </w:r>
      <w:r>
        <w:rPr>
          <w:rFonts w:hint="eastAsia" w:ascii="宋体" w:hAnsi="宋体" w:eastAsia="宋体" w:cs="宋体"/>
          <w:color w:val="auto"/>
          <w:sz w:val="24"/>
          <w:szCs w:val="24"/>
          <w:highlight w:val="none"/>
        </w:rPr>
        <w:t>全媒体广告策划与营销</w:t>
      </w:r>
    </w:p>
    <w:p w14:paraId="3F2D95E8">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专业代码：</w:t>
      </w:r>
      <w:r>
        <w:rPr>
          <w:rFonts w:hint="eastAsia" w:ascii="宋体" w:hAnsi="宋体" w:eastAsia="宋体" w:cs="宋体"/>
          <w:color w:val="auto"/>
          <w:sz w:val="24"/>
          <w:szCs w:val="24"/>
          <w:highlight w:val="none"/>
        </w:rPr>
        <w:t>560216</w:t>
      </w:r>
    </w:p>
    <w:p w14:paraId="3C4FF36E">
      <w:pPr>
        <w:numPr>
          <w:ilvl w:val="0"/>
          <w:numId w:val="1"/>
        </w:numPr>
        <w:outlineLvl w:val="0"/>
        <w:rPr>
          <w:rFonts w:hint="default" w:ascii="黑体" w:hAnsi="黑体" w:eastAsia="黑体" w:cs="黑体"/>
          <w:color w:val="auto"/>
          <w:sz w:val="28"/>
          <w:szCs w:val="28"/>
          <w:highlight w:val="none"/>
          <w:lang w:val="en-US" w:eastAsia="zh-CN"/>
        </w:rPr>
      </w:pPr>
      <w:bookmarkStart w:id="3" w:name="_Toc17441"/>
      <w:bookmarkStart w:id="4" w:name="_Toc158"/>
      <w:bookmarkStart w:id="5" w:name="_Toc29858"/>
      <w:r>
        <w:rPr>
          <w:rFonts w:hint="eastAsia" w:ascii="黑体" w:hAnsi="黑体" w:eastAsia="黑体" w:cs="黑体"/>
          <w:color w:val="auto"/>
          <w:sz w:val="28"/>
          <w:szCs w:val="28"/>
          <w:highlight w:val="none"/>
          <w:lang w:val="en-US" w:eastAsia="zh-CN"/>
        </w:rPr>
        <w:t>入学</w:t>
      </w:r>
      <w:r>
        <w:rPr>
          <w:rFonts w:hint="eastAsia" w:ascii="黑体" w:hAnsi="黑体" w:eastAsia="黑体" w:cs="黑体"/>
          <w:color w:val="auto"/>
          <w:sz w:val="28"/>
          <w:szCs w:val="28"/>
          <w:lang w:val="en-US" w:eastAsia="zh-CN"/>
        </w:rPr>
        <w:t>基本</w:t>
      </w:r>
      <w:r>
        <w:rPr>
          <w:rFonts w:hint="eastAsia" w:ascii="黑体" w:hAnsi="黑体" w:eastAsia="黑体" w:cs="黑体"/>
          <w:color w:val="auto"/>
          <w:sz w:val="28"/>
          <w:szCs w:val="28"/>
          <w:highlight w:val="none"/>
          <w:lang w:val="en-US" w:eastAsia="zh-CN"/>
        </w:rPr>
        <w:t>要求</w:t>
      </w:r>
      <w:bookmarkEnd w:id="3"/>
      <w:bookmarkEnd w:id="4"/>
      <w:bookmarkEnd w:id="5"/>
    </w:p>
    <w:p w14:paraId="5C9F9260">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普通高中毕业生、中等职业学校毕业生或具备同等学力</w:t>
      </w:r>
    </w:p>
    <w:p w14:paraId="3E99BCE2">
      <w:pPr>
        <w:numPr>
          <w:ilvl w:val="0"/>
          <w:numId w:val="1"/>
        </w:numPr>
        <w:outlineLvl w:val="0"/>
        <w:rPr>
          <w:rFonts w:hint="default" w:ascii="黑体" w:hAnsi="黑体" w:eastAsia="黑体" w:cs="黑体"/>
          <w:color w:val="auto"/>
          <w:sz w:val="28"/>
          <w:szCs w:val="28"/>
          <w:highlight w:val="none"/>
          <w:lang w:val="en-US" w:eastAsia="zh-CN"/>
        </w:rPr>
      </w:pPr>
      <w:bookmarkStart w:id="6" w:name="_Toc23701"/>
      <w:bookmarkStart w:id="7" w:name="_Toc18440"/>
      <w:bookmarkStart w:id="8" w:name="_Toc10380"/>
      <w:r>
        <w:rPr>
          <w:rFonts w:hint="eastAsia" w:ascii="黑体" w:hAnsi="黑体" w:eastAsia="黑体" w:cs="黑体"/>
          <w:color w:val="auto"/>
          <w:sz w:val="28"/>
          <w:szCs w:val="28"/>
          <w:lang w:val="en-US" w:eastAsia="zh-CN"/>
        </w:rPr>
        <w:t>基本</w:t>
      </w:r>
      <w:r>
        <w:rPr>
          <w:rFonts w:hint="eastAsia" w:ascii="黑体" w:hAnsi="黑体" w:eastAsia="黑体" w:cs="黑体"/>
          <w:color w:val="auto"/>
          <w:sz w:val="28"/>
          <w:szCs w:val="28"/>
          <w:highlight w:val="none"/>
          <w:lang w:val="en-US" w:eastAsia="zh-CN"/>
        </w:rPr>
        <w:t>修业年限</w:t>
      </w:r>
      <w:bookmarkEnd w:id="6"/>
      <w:bookmarkEnd w:id="7"/>
      <w:bookmarkEnd w:id="8"/>
    </w:p>
    <w:p w14:paraId="72021730">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三年</w:t>
      </w:r>
    </w:p>
    <w:p w14:paraId="3D7E0607">
      <w:pPr>
        <w:numPr>
          <w:ilvl w:val="0"/>
          <w:numId w:val="0"/>
        </w:numPr>
        <w:outlineLvl w:val="0"/>
        <w:rPr>
          <w:rFonts w:hint="eastAsia" w:asciiTheme="minorEastAsia" w:hAnsiTheme="minorEastAsia"/>
          <w:color w:val="auto"/>
          <w:highlight w:val="none"/>
        </w:rPr>
      </w:pPr>
      <w:bookmarkStart w:id="9" w:name="_Toc29215"/>
      <w:bookmarkStart w:id="10" w:name="_Toc13767"/>
      <w:bookmarkStart w:id="11" w:name="_Toc11295"/>
      <w:r>
        <w:rPr>
          <w:rFonts w:hint="eastAsia" w:ascii="黑体" w:hAnsi="黑体" w:eastAsia="黑体" w:cs="黑体"/>
          <w:color w:val="auto"/>
          <w:sz w:val="28"/>
          <w:szCs w:val="28"/>
          <w:highlight w:val="none"/>
          <w:lang w:val="en-US" w:eastAsia="zh-CN"/>
        </w:rPr>
        <w:t>四、职业面向</w:t>
      </w:r>
      <w:bookmarkEnd w:id="9"/>
      <w:bookmarkEnd w:id="10"/>
      <w:bookmarkEnd w:id="11"/>
    </w:p>
    <w:p w14:paraId="121B0412">
      <w:pPr>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表</w:t>
      </w:r>
      <w:r>
        <w:rPr>
          <w:rFonts w:hint="eastAsia" w:asciiTheme="majorEastAsia" w:hAnsiTheme="majorEastAsia" w:eastAsiaTheme="majorEastAsia" w:cstheme="majorEastAsia"/>
          <w:color w:val="auto"/>
          <w:sz w:val="24"/>
          <w:szCs w:val="24"/>
          <w:highlight w:val="none"/>
          <w:lang w:val="en-US" w:eastAsia="zh-CN"/>
        </w:rPr>
        <w:t>1职业面向</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9"/>
        <w:gridCol w:w="7223"/>
      </w:tblGrid>
      <w:tr w14:paraId="5562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127467C1">
            <w:pPr>
              <w:keepNext w:val="0"/>
              <w:keepLines w:val="0"/>
              <w:widowControl/>
              <w:suppressLineNumbers w:val="0"/>
              <w:jc w:val="left"/>
              <w:rPr>
                <w:rFonts w:hint="eastAsia" w:asciiTheme="majorEastAsia" w:hAnsiTheme="majorEastAsia" w:eastAsiaTheme="majorEastAsia" w:cstheme="majorEastAsia"/>
                <w:b/>
                <w:bCs/>
                <w:color w:val="auto"/>
                <w:sz w:val="21"/>
                <w:szCs w:val="21"/>
                <w:highlight w:val="none"/>
                <w:vertAlign w:val="baseline"/>
              </w:rPr>
            </w:pPr>
            <w:r>
              <w:rPr>
                <w:rFonts w:hint="eastAsia" w:asciiTheme="majorEastAsia" w:hAnsiTheme="majorEastAsia" w:eastAsiaTheme="majorEastAsia" w:cstheme="majorEastAsia"/>
                <w:b/>
                <w:bCs/>
                <w:color w:val="auto"/>
                <w:kern w:val="0"/>
                <w:sz w:val="21"/>
                <w:szCs w:val="21"/>
                <w:highlight w:val="none"/>
                <w:lang w:val="en-US" w:eastAsia="zh-CN" w:bidi="ar"/>
              </w:rPr>
              <w:t>所属专业大类（代码）</w:t>
            </w:r>
          </w:p>
        </w:tc>
        <w:tc>
          <w:tcPr>
            <w:tcW w:w="7223" w:type="dxa"/>
          </w:tcPr>
          <w:p w14:paraId="21B1C619">
            <w:pPr>
              <w:pStyle w:val="13"/>
              <w:keepNext w:val="0"/>
              <w:keepLines w:val="0"/>
              <w:widowControl/>
              <w:suppressLineNumbers w:val="0"/>
              <w:ind w:left="0" w:leftChars="0" w:right="0" w:rightChars="0"/>
              <w:jc w:val="left"/>
              <w:rPr>
                <w:rFonts w:hint="eastAsia" w:asciiTheme="majorEastAsia" w:hAnsiTheme="majorEastAsia" w:eastAsiaTheme="majorEastAsia" w:cstheme="majorEastAsia"/>
                <w:b/>
                <w:color w:val="auto"/>
                <w:sz w:val="21"/>
                <w:szCs w:val="21"/>
                <w:highlight w:val="none"/>
                <w:vertAlign w:val="baseline"/>
              </w:rPr>
            </w:pPr>
            <w:r>
              <w:rPr>
                <w:rFonts w:hint="eastAsia" w:asciiTheme="majorEastAsia" w:hAnsiTheme="majorEastAsia" w:eastAsiaTheme="majorEastAsia" w:cstheme="majorEastAsia"/>
                <w:color w:val="auto"/>
                <w:sz w:val="21"/>
                <w:szCs w:val="21"/>
                <w:highlight w:val="none"/>
              </w:rPr>
              <w:t>新闻传播大类（56）</w:t>
            </w:r>
          </w:p>
        </w:tc>
      </w:tr>
      <w:tr w14:paraId="1ED7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7FD1E119">
            <w:pPr>
              <w:keepNext w:val="0"/>
              <w:keepLines w:val="0"/>
              <w:widowControl/>
              <w:suppressLineNumbers w:val="0"/>
              <w:jc w:val="left"/>
              <w:rPr>
                <w:rFonts w:hint="eastAsia" w:asciiTheme="majorEastAsia" w:hAnsiTheme="majorEastAsia" w:eastAsiaTheme="majorEastAsia" w:cstheme="majorEastAsia"/>
                <w:b/>
                <w:bCs/>
                <w:color w:val="auto"/>
                <w:sz w:val="21"/>
                <w:szCs w:val="21"/>
                <w:highlight w:val="none"/>
                <w:vertAlign w:val="baseline"/>
              </w:rPr>
            </w:pPr>
            <w:r>
              <w:rPr>
                <w:rFonts w:hint="eastAsia" w:asciiTheme="majorEastAsia" w:hAnsiTheme="majorEastAsia" w:eastAsiaTheme="majorEastAsia" w:cstheme="majorEastAsia"/>
                <w:b/>
                <w:bCs/>
                <w:color w:val="auto"/>
                <w:kern w:val="0"/>
                <w:sz w:val="21"/>
                <w:szCs w:val="21"/>
                <w:highlight w:val="none"/>
                <w:lang w:val="en-US" w:eastAsia="zh-CN" w:bidi="ar"/>
              </w:rPr>
              <w:t xml:space="preserve">所属专业类（代码） </w:t>
            </w:r>
          </w:p>
        </w:tc>
        <w:tc>
          <w:tcPr>
            <w:tcW w:w="7223" w:type="dxa"/>
          </w:tcPr>
          <w:p w14:paraId="63495D1D">
            <w:pPr>
              <w:pStyle w:val="13"/>
              <w:keepNext w:val="0"/>
              <w:keepLines w:val="0"/>
              <w:widowControl/>
              <w:suppressLineNumbers w:val="0"/>
              <w:ind w:left="0" w:leftChars="0" w:right="0" w:rightChars="0"/>
              <w:jc w:val="left"/>
              <w:rPr>
                <w:rFonts w:hint="eastAsia" w:asciiTheme="majorEastAsia" w:hAnsiTheme="majorEastAsia" w:eastAsiaTheme="majorEastAsia" w:cstheme="majorEastAsia"/>
                <w:b/>
                <w:color w:val="auto"/>
                <w:sz w:val="21"/>
                <w:szCs w:val="21"/>
                <w:highlight w:val="none"/>
                <w:vertAlign w:val="baseline"/>
              </w:rPr>
            </w:pPr>
            <w:r>
              <w:rPr>
                <w:rFonts w:hint="eastAsia" w:asciiTheme="majorEastAsia" w:hAnsiTheme="majorEastAsia" w:eastAsiaTheme="majorEastAsia" w:cstheme="majorEastAsia"/>
                <w:color w:val="auto"/>
                <w:sz w:val="21"/>
                <w:szCs w:val="21"/>
                <w:highlight w:val="none"/>
              </w:rPr>
              <w:t>广播影视类（5602）</w:t>
            </w:r>
          </w:p>
        </w:tc>
      </w:tr>
      <w:tr w14:paraId="1DA2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764EA2C6">
            <w:pPr>
              <w:keepNext w:val="0"/>
              <w:keepLines w:val="0"/>
              <w:widowControl/>
              <w:suppressLineNumbers w:val="0"/>
              <w:jc w:val="left"/>
              <w:rPr>
                <w:rFonts w:hint="eastAsia" w:asciiTheme="majorEastAsia" w:hAnsiTheme="majorEastAsia" w:eastAsiaTheme="majorEastAsia" w:cstheme="majorEastAsia"/>
                <w:b/>
                <w:bCs/>
                <w:color w:val="auto"/>
                <w:sz w:val="21"/>
                <w:szCs w:val="21"/>
                <w:highlight w:val="none"/>
                <w:vertAlign w:val="baseline"/>
              </w:rPr>
            </w:pPr>
            <w:r>
              <w:rPr>
                <w:rFonts w:hint="eastAsia" w:asciiTheme="majorEastAsia" w:hAnsiTheme="majorEastAsia" w:eastAsiaTheme="majorEastAsia" w:cstheme="majorEastAsia"/>
                <w:b/>
                <w:bCs/>
                <w:color w:val="auto"/>
                <w:kern w:val="0"/>
                <w:sz w:val="21"/>
                <w:szCs w:val="21"/>
                <w:highlight w:val="none"/>
                <w:lang w:val="en-US" w:eastAsia="zh-CN" w:bidi="ar"/>
              </w:rPr>
              <w:t>对应行业（代码）</w:t>
            </w:r>
          </w:p>
        </w:tc>
        <w:tc>
          <w:tcPr>
            <w:tcW w:w="7223" w:type="dxa"/>
          </w:tcPr>
          <w:p w14:paraId="1B11DFE3">
            <w:pPr>
              <w:pStyle w:val="13"/>
              <w:keepNext w:val="0"/>
              <w:keepLines w:val="0"/>
              <w:widowControl/>
              <w:suppressLineNumbers w:val="0"/>
              <w:ind w:left="0" w:leftChars="0" w:right="0" w:rightChars="0"/>
              <w:jc w:val="left"/>
              <w:rPr>
                <w:rFonts w:hint="eastAsia" w:asciiTheme="majorEastAsia" w:hAnsiTheme="majorEastAsia" w:eastAsiaTheme="majorEastAsia" w:cstheme="majorEastAsia"/>
                <w:b/>
                <w:color w:val="auto"/>
                <w:sz w:val="21"/>
                <w:szCs w:val="21"/>
                <w:highlight w:val="none"/>
                <w:vertAlign w:val="baseline"/>
              </w:rPr>
            </w:pPr>
            <w:r>
              <w:rPr>
                <w:rFonts w:hint="eastAsia" w:asciiTheme="majorEastAsia" w:hAnsiTheme="majorEastAsia" w:eastAsiaTheme="majorEastAsia" w:cstheme="majorEastAsia"/>
                <w:color w:val="auto"/>
                <w:sz w:val="21"/>
                <w:szCs w:val="21"/>
                <w:highlight w:val="none"/>
              </w:rPr>
              <w:t>广告业（</w:t>
            </w:r>
            <w:r>
              <w:rPr>
                <w:rFonts w:hint="eastAsia" w:asciiTheme="majorEastAsia" w:hAnsiTheme="majorEastAsia" w:eastAsiaTheme="majorEastAsia" w:cstheme="majorEastAsia"/>
                <w:color w:val="auto"/>
                <w:sz w:val="21"/>
                <w:szCs w:val="21"/>
                <w:highlight w:val="none"/>
                <w:lang w:val="en-US" w:eastAsia="zh-CN"/>
              </w:rPr>
              <w:t>725</w:t>
            </w:r>
            <w:r>
              <w:rPr>
                <w:rFonts w:hint="eastAsia" w:asciiTheme="majorEastAsia" w:hAnsiTheme="majorEastAsia" w:eastAsiaTheme="majorEastAsia" w:cstheme="majorEastAsia"/>
                <w:color w:val="auto"/>
                <w:sz w:val="21"/>
                <w:szCs w:val="21"/>
                <w:highlight w:val="none"/>
              </w:rPr>
              <w:t xml:space="preserve">） </w:t>
            </w:r>
          </w:p>
        </w:tc>
      </w:tr>
      <w:tr w14:paraId="3F3C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41DEB282">
            <w:pPr>
              <w:keepNext w:val="0"/>
              <w:keepLines w:val="0"/>
              <w:widowControl/>
              <w:suppressLineNumbers w:val="0"/>
              <w:jc w:val="left"/>
              <w:rPr>
                <w:rFonts w:hint="eastAsia" w:asciiTheme="majorEastAsia" w:hAnsiTheme="majorEastAsia" w:eastAsiaTheme="majorEastAsia" w:cstheme="majorEastAsia"/>
                <w:b/>
                <w:bCs/>
                <w:color w:val="auto"/>
                <w:sz w:val="21"/>
                <w:szCs w:val="21"/>
                <w:highlight w:val="none"/>
                <w:vertAlign w:val="baseline"/>
              </w:rPr>
            </w:pPr>
            <w:r>
              <w:rPr>
                <w:rFonts w:hint="eastAsia" w:asciiTheme="majorEastAsia" w:hAnsiTheme="majorEastAsia" w:eastAsiaTheme="majorEastAsia" w:cstheme="majorEastAsia"/>
                <w:b/>
                <w:bCs/>
                <w:color w:val="auto"/>
                <w:kern w:val="0"/>
                <w:sz w:val="21"/>
                <w:szCs w:val="21"/>
                <w:highlight w:val="none"/>
                <w:lang w:val="en-US" w:eastAsia="zh-CN" w:bidi="ar"/>
              </w:rPr>
              <w:t>主要职业类别（代码）</w:t>
            </w:r>
          </w:p>
        </w:tc>
        <w:tc>
          <w:tcPr>
            <w:tcW w:w="7223" w:type="dxa"/>
          </w:tcPr>
          <w:p w14:paraId="1F614202">
            <w:pPr>
              <w:pStyle w:val="13"/>
              <w:keepNext w:val="0"/>
              <w:keepLines w:val="0"/>
              <w:widowControl/>
              <w:suppressLineNumbers w:val="0"/>
              <w:ind w:left="0" w:leftChars="0" w:right="0" w:rightChars="0"/>
              <w:jc w:val="left"/>
              <w:rPr>
                <w:rFonts w:hint="eastAsia" w:asciiTheme="majorEastAsia" w:hAnsiTheme="majorEastAsia" w:eastAsiaTheme="majorEastAsia" w:cstheme="majorEastAsia"/>
                <w:b w:val="0"/>
                <w:bCs/>
                <w:color w:val="auto"/>
                <w:sz w:val="21"/>
                <w:szCs w:val="21"/>
                <w:highlight w:val="none"/>
                <w:vertAlign w:val="baseline"/>
                <w:lang w:val="en-US" w:eastAsia="zh-CN"/>
              </w:rPr>
            </w:pPr>
            <w:r>
              <w:rPr>
                <w:rFonts w:hint="eastAsia" w:asciiTheme="majorEastAsia" w:hAnsiTheme="majorEastAsia" w:eastAsiaTheme="majorEastAsia" w:cstheme="majorEastAsia"/>
                <w:b w:val="0"/>
                <w:bCs/>
                <w:color w:val="auto"/>
                <w:sz w:val="21"/>
                <w:szCs w:val="21"/>
                <w:highlight w:val="none"/>
                <w:vertAlign w:val="baseline"/>
                <w:lang w:val="en-US" w:eastAsia="zh-CN"/>
              </w:rPr>
              <w:t>社会文化服务人员（4-13-01）、广告设计师（4-08-08-08）</w:t>
            </w:r>
          </w:p>
        </w:tc>
      </w:tr>
      <w:tr w14:paraId="273D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2D7C5ED9">
            <w:pPr>
              <w:keepNext w:val="0"/>
              <w:keepLines w:val="0"/>
              <w:widowControl/>
              <w:suppressLineNumbers w:val="0"/>
              <w:jc w:val="left"/>
              <w:rPr>
                <w:rFonts w:hint="eastAsia" w:asciiTheme="majorEastAsia" w:hAnsiTheme="majorEastAsia" w:eastAsiaTheme="majorEastAsia" w:cstheme="majorEastAsia"/>
                <w:b/>
                <w:bCs/>
                <w:color w:val="auto"/>
                <w:sz w:val="21"/>
                <w:szCs w:val="21"/>
                <w:highlight w:val="none"/>
                <w:vertAlign w:val="baseline"/>
              </w:rPr>
            </w:pPr>
            <w:r>
              <w:rPr>
                <w:rFonts w:hint="eastAsia" w:asciiTheme="majorEastAsia" w:hAnsiTheme="majorEastAsia" w:eastAsiaTheme="majorEastAsia" w:cstheme="majorEastAsia"/>
                <w:b/>
                <w:bCs/>
                <w:color w:val="auto"/>
                <w:kern w:val="0"/>
                <w:sz w:val="21"/>
                <w:szCs w:val="21"/>
                <w:highlight w:val="none"/>
                <w:lang w:val="en-US" w:eastAsia="zh-CN" w:bidi="ar"/>
              </w:rPr>
              <w:t>主要岗位（群）或技术领域</w:t>
            </w:r>
          </w:p>
        </w:tc>
        <w:tc>
          <w:tcPr>
            <w:tcW w:w="7223" w:type="dxa"/>
          </w:tcPr>
          <w:p w14:paraId="151BBE67">
            <w:pPr>
              <w:pStyle w:val="13"/>
              <w:keepNext w:val="0"/>
              <w:keepLines w:val="0"/>
              <w:widowControl/>
              <w:suppressLineNumbers w:val="0"/>
              <w:ind w:left="0" w:leftChars="0" w:right="0" w:rightChars="0"/>
              <w:jc w:val="left"/>
              <w:rPr>
                <w:rFonts w:hint="eastAsia" w:asciiTheme="majorEastAsia" w:hAnsiTheme="majorEastAsia" w:eastAsiaTheme="majorEastAsia" w:cstheme="majorEastAsia"/>
                <w:b/>
                <w:color w:val="auto"/>
                <w:sz w:val="21"/>
                <w:szCs w:val="21"/>
                <w:highlight w:val="none"/>
                <w:vertAlign w:val="baseline"/>
                <w:lang w:val="en-US" w:eastAsia="zh-CN"/>
              </w:rPr>
            </w:pPr>
            <w:r>
              <w:rPr>
                <w:rFonts w:hint="eastAsia" w:asciiTheme="majorEastAsia" w:hAnsiTheme="majorEastAsia" w:eastAsiaTheme="majorEastAsia" w:cstheme="majorEastAsia"/>
                <w:b w:val="0"/>
                <w:bCs/>
                <w:color w:val="auto"/>
                <w:sz w:val="21"/>
                <w:szCs w:val="21"/>
                <w:highlight w:val="none"/>
                <w:vertAlign w:val="baseline"/>
                <w:lang w:val="en-US" w:eastAsia="zh-CN"/>
              </w:rPr>
              <w:t>广告策划、图片及音视频制作、新媒体编辑、数据采集与分析、全媒体运营推广</w:t>
            </w:r>
          </w:p>
        </w:tc>
      </w:tr>
      <w:tr w14:paraId="1603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2A696679">
            <w:pPr>
              <w:keepNext w:val="0"/>
              <w:keepLines w:val="0"/>
              <w:widowControl/>
              <w:suppressLineNumbers w:val="0"/>
              <w:jc w:val="left"/>
              <w:rPr>
                <w:rFonts w:hint="eastAsia" w:asciiTheme="majorEastAsia" w:hAnsiTheme="majorEastAsia" w:eastAsiaTheme="majorEastAsia" w:cstheme="majorEastAsia"/>
                <w:b/>
                <w:bCs/>
                <w:color w:val="auto"/>
                <w:sz w:val="21"/>
                <w:szCs w:val="21"/>
                <w:highlight w:val="none"/>
                <w:vertAlign w:val="baseline"/>
              </w:rPr>
            </w:pPr>
            <w:r>
              <w:rPr>
                <w:rFonts w:hint="eastAsia" w:asciiTheme="majorEastAsia" w:hAnsiTheme="majorEastAsia" w:eastAsiaTheme="majorEastAsia" w:cstheme="majorEastAsia"/>
                <w:b/>
                <w:bCs/>
                <w:color w:val="auto"/>
                <w:kern w:val="0"/>
                <w:sz w:val="21"/>
                <w:szCs w:val="21"/>
                <w:highlight w:val="none"/>
                <w:lang w:val="en-US" w:eastAsia="zh-CN" w:bidi="ar"/>
              </w:rPr>
              <w:t>职业类证书</w:t>
            </w:r>
          </w:p>
        </w:tc>
        <w:tc>
          <w:tcPr>
            <w:tcW w:w="7223" w:type="dxa"/>
          </w:tcPr>
          <w:p w14:paraId="468E75D6">
            <w:pPr>
              <w:pStyle w:val="13"/>
              <w:keepNext w:val="0"/>
              <w:keepLines w:val="0"/>
              <w:widowControl/>
              <w:suppressLineNumbers w:val="0"/>
              <w:ind w:left="0" w:leftChars="0" w:right="0" w:rightChars="0"/>
              <w:jc w:val="left"/>
              <w:rPr>
                <w:rFonts w:hint="eastAsia" w:asciiTheme="majorEastAsia" w:hAnsiTheme="majorEastAsia" w:eastAsiaTheme="majorEastAsia" w:cstheme="majorEastAsia"/>
                <w:b/>
                <w:color w:val="auto"/>
                <w:sz w:val="21"/>
                <w:szCs w:val="21"/>
                <w:highlight w:val="none"/>
                <w:vertAlign w:val="baseline"/>
              </w:rPr>
            </w:pPr>
            <w:r>
              <w:rPr>
                <w:rFonts w:hint="eastAsia" w:asciiTheme="majorEastAsia" w:hAnsiTheme="majorEastAsia" w:eastAsiaTheme="majorEastAsia" w:cstheme="majorEastAsia"/>
                <w:color w:val="auto"/>
                <w:sz w:val="21"/>
                <w:szCs w:val="21"/>
                <w:highlight w:val="none"/>
                <w:lang w:val="en-US" w:eastAsia="zh-CN"/>
              </w:rPr>
              <w:t>新媒体编辑</w:t>
            </w:r>
            <w:r>
              <w:rPr>
                <w:rFonts w:hint="eastAsia" w:asciiTheme="majorEastAsia" w:hAnsiTheme="majorEastAsia" w:eastAsiaTheme="majorEastAsia" w:cstheme="majorEastAsia"/>
                <w:color w:val="auto"/>
                <w:sz w:val="21"/>
                <w:szCs w:val="21"/>
                <w:highlight w:val="none"/>
              </w:rPr>
              <w:t xml:space="preserve"> </w:t>
            </w:r>
          </w:p>
        </w:tc>
      </w:tr>
    </w:tbl>
    <w:p w14:paraId="0A049AF4">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b/>
          <w:color w:val="auto"/>
          <w:highlight w:val="none"/>
        </w:rPr>
      </w:pPr>
    </w:p>
    <w:p w14:paraId="61CCAA8F">
      <w:pPr>
        <w:numPr>
          <w:ilvl w:val="0"/>
          <w:numId w:val="0"/>
        </w:numPr>
        <w:outlineLvl w:val="0"/>
        <w:rPr>
          <w:rFonts w:hint="default" w:ascii="黑体" w:hAnsi="黑体" w:eastAsia="黑体" w:cs="黑体"/>
          <w:color w:val="auto"/>
          <w:sz w:val="28"/>
          <w:szCs w:val="28"/>
          <w:highlight w:val="none"/>
          <w:lang w:val="en-US" w:eastAsia="zh-CN"/>
        </w:rPr>
      </w:pPr>
      <w:bookmarkStart w:id="12" w:name="_Toc19394"/>
      <w:bookmarkStart w:id="13" w:name="_Toc20706"/>
      <w:bookmarkStart w:id="14" w:name="_Toc23668"/>
      <w:r>
        <w:rPr>
          <w:rFonts w:hint="eastAsia" w:ascii="黑体" w:hAnsi="黑体" w:eastAsia="黑体" w:cs="黑体"/>
          <w:color w:val="auto"/>
          <w:sz w:val="28"/>
          <w:szCs w:val="28"/>
          <w:highlight w:val="none"/>
          <w:lang w:val="en-US" w:eastAsia="zh-CN"/>
        </w:rPr>
        <w:t>五、培养目标与培养规格</w:t>
      </w:r>
      <w:bookmarkEnd w:id="12"/>
      <w:bookmarkEnd w:id="13"/>
      <w:bookmarkEnd w:id="14"/>
    </w:p>
    <w:p w14:paraId="365FB97E">
      <w:pPr>
        <w:numPr>
          <w:ilvl w:val="0"/>
          <w:numId w:val="0"/>
        </w:numPr>
        <w:outlineLvl w:val="1"/>
        <w:rPr>
          <w:rFonts w:hint="default" w:ascii="黑体" w:hAnsi="黑体" w:eastAsia="黑体" w:cs="黑体"/>
          <w:color w:val="auto"/>
          <w:sz w:val="28"/>
          <w:szCs w:val="28"/>
          <w:highlight w:val="none"/>
          <w:lang w:val="en-US" w:eastAsia="zh-CN"/>
        </w:rPr>
      </w:pPr>
      <w:bookmarkStart w:id="15" w:name="_Toc30351"/>
      <w:bookmarkStart w:id="16" w:name="_Toc20017"/>
      <w:bookmarkStart w:id="17" w:name="_Toc27764"/>
      <w:r>
        <w:rPr>
          <w:rFonts w:hint="eastAsia" w:ascii="楷体" w:hAnsi="楷体" w:eastAsia="楷体" w:cs="楷体"/>
          <w:b/>
          <w:bCs/>
          <w:color w:val="auto"/>
          <w:sz w:val="28"/>
          <w:szCs w:val="28"/>
          <w:highlight w:val="none"/>
          <w:lang w:val="en-US" w:eastAsia="zh-CN"/>
        </w:rPr>
        <w:t>（一）培养目标</w:t>
      </w:r>
      <w:bookmarkEnd w:id="15"/>
      <w:bookmarkEnd w:id="16"/>
      <w:bookmarkEnd w:id="17"/>
    </w:p>
    <w:p w14:paraId="3D2C17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color w:val="auto"/>
          <w:sz w:val="24"/>
          <w:szCs w:val="24"/>
          <w:highlight w:val="none"/>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广告业的广告设计师、全媒体运营师等职业，能够从事广告策划、图片及音视频制作、新媒体编辑、数据采集与分析、全媒体运营与推广等工作的高技能人才。</w:t>
      </w:r>
    </w:p>
    <w:p w14:paraId="2A941008">
      <w:pPr>
        <w:numPr>
          <w:ilvl w:val="0"/>
          <w:numId w:val="0"/>
        </w:numPr>
        <w:outlineLvl w:val="1"/>
        <w:rPr>
          <w:rFonts w:hint="eastAsia" w:asciiTheme="minorEastAsia" w:hAnsiTheme="minorEastAsia"/>
          <w:color w:val="auto"/>
          <w:highlight w:val="none"/>
        </w:rPr>
      </w:pPr>
      <w:bookmarkStart w:id="18" w:name="_Toc20231"/>
      <w:bookmarkStart w:id="19" w:name="_Toc14188"/>
      <w:bookmarkStart w:id="20" w:name="_Toc20349"/>
      <w:r>
        <w:rPr>
          <w:rFonts w:hint="eastAsia" w:ascii="楷体" w:hAnsi="楷体" w:eastAsia="楷体" w:cs="楷体"/>
          <w:b/>
          <w:bCs/>
          <w:color w:val="auto"/>
          <w:sz w:val="28"/>
          <w:szCs w:val="28"/>
          <w:highlight w:val="none"/>
          <w:lang w:val="en-US" w:eastAsia="zh-CN"/>
        </w:rPr>
        <w:t>（二）培养规格</w:t>
      </w:r>
      <w:bookmarkEnd w:id="18"/>
      <w:bookmarkEnd w:id="19"/>
      <w:bookmarkEnd w:id="20"/>
    </w:p>
    <w:p w14:paraId="5DD6EC1E">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本专业学生在系统学习本专业知识并完成有关实习实训基础上，全面提升知识、能力、素质，掌握并实际运用岗位（群）需要的专业核心技术技能，实现德智体美劳全面发展，总体上须达到以下要求： </w:t>
      </w:r>
    </w:p>
    <w:p w14:paraId="030032E5">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（1）坚定拥护中国共产党领导和中国特色社会主义制度，以习近平新时代中国特色社会主义思想为指导，践行社会主义核心价值观，具有坚定的理想信念、深厚的爱国情感和中华民族自豪感； </w:t>
      </w:r>
    </w:p>
    <w:p w14:paraId="09C97BAF">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 </w:t>
      </w:r>
    </w:p>
    <w:p w14:paraId="4D32915B">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（3）掌握支撑本专业学习和可持续发展必备的语文、外语（英语等）、信息技术等文化基础知识，具有良好的人文素养与科学素养，具备职业生涯规划能力； </w:t>
      </w:r>
    </w:p>
    <w:p w14:paraId="2C9D3128">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（4）具有良好的语言表达能力、文字表达能力、沟通合作能力，具有较强的集体意识和团队合作意识，学习1门外语并结合本专业加以运用； </w:t>
      </w:r>
    </w:p>
    <w:p w14:paraId="39B25389">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（5）掌握广告法律法规、广告原理与活动规律等方面的专业基础理论知识，具备判断是否符合广告传播规范的能力，掌握消费心理与行为、市场营销等方面的基础理论知识，具备市场细分与定位的能力； </w:t>
      </w:r>
    </w:p>
    <w:p w14:paraId="27AB42F1">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（6）掌握广告与市场营销、广告与传播、公共关系等方面的专业基础知识，具有广告市场调研、文案写作技法等技术技能，具备广告策划、文案写作的能力； </w:t>
      </w:r>
    </w:p>
    <w:p w14:paraId="140E54C2">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（7）掌握摄影摄像设备的结构和操作、摄影摄像造型、组接规律等方面的专业基础知识，具有操作多媒体技术处理软件等技术技能，具备根据广告策划文案进行图片拍摄处理、视频广告制作的能力； </w:t>
      </w:r>
    </w:p>
    <w:p w14:paraId="6930057D">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（8）掌握数据分析方法、数据采集与清洗等方面的专业基础知识，具有操作数据分析软件、使用新媒体平台数据分析功能等技术技能，具备对新媒体数据进行分析与应用的能力； </w:t>
      </w:r>
    </w:p>
    <w:p w14:paraId="1B2F14E8">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（9）掌握新媒体营销传播等方面的专业基础知识，具有新媒体平台搭建、开展互动活动等技术技能，具备组合使用多种媒体构建传播矩阵、制定全媒体平台推广和流量变现策略的能力； </w:t>
      </w:r>
    </w:p>
    <w:p w14:paraId="7EB7177C">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（10）掌握信息技术基础知识，具有适应本行业数字化和智能化发展需求的数字技能； </w:t>
      </w:r>
    </w:p>
    <w:p w14:paraId="5F3B3558">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（11）具有探究学习、终身学习和可持续发展的能力，具有整合知识和综合运用知识分析问题和解决问题的能力； </w:t>
      </w:r>
    </w:p>
    <w:p w14:paraId="510327A2">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（12）掌握身体运动的基本知识和1项体育运动技能，达到国家大学生体质健康测试合格标准，养成良好的运动习惯、卫生习惯和行为习惯；具备一定的心理调适能力； </w:t>
      </w:r>
    </w:p>
    <w:p w14:paraId="11A20AEB">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（13）掌握必备的美育知识，具有一定的文化修养、审美能力，形成1项艺术特长或爱好； </w:t>
      </w:r>
    </w:p>
    <w:p w14:paraId="5473944B">
      <w:pPr>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（14）树立正确的劳动观，尊重劳动，热爱劳动，具备与本专业职业发展相适应的劳动素养，弘扬劳模精神、劳动精神、工匠精神，弘扬劳动光荣、技能宝贵、创造伟大的时代风尚。</w:t>
      </w:r>
    </w:p>
    <w:p w14:paraId="080CB942">
      <w:pPr>
        <w:ind w:firstLine="480" w:firstLineChars="200"/>
        <w:rPr>
          <w:rFonts w:hint="eastAsia" w:ascii="宋体" w:hAnsi="宋体"/>
          <w:color w:val="000000"/>
          <w:sz w:val="24"/>
          <w:szCs w:val="24"/>
          <w:lang w:val="en-US" w:eastAsia="zh-CN"/>
        </w:rPr>
      </w:pPr>
      <w:r>
        <w:rPr>
          <w:rFonts w:hint="eastAsia" w:ascii="宋体" w:hAnsi="宋体"/>
          <w:color w:val="000000"/>
          <w:sz w:val="24"/>
          <w:szCs w:val="24"/>
          <w:lang w:val="en-US" w:eastAsia="zh-CN"/>
        </w:rPr>
        <w:t>（15）坚持思政教育引领，弘扬“大国工匠精神”，具备精益求精、勇于创新的职业品质，具有服务国家电子商务行业发展和中国式现代化建设的使命感与责任意识。</w:t>
      </w:r>
    </w:p>
    <w:p w14:paraId="37442521">
      <w:pPr>
        <w:rPr>
          <w:rFonts w:hint="eastAsia" w:asciiTheme="minorEastAsia" w:hAnsiTheme="minorEastAsia" w:eastAsiaTheme="minorEastAsia" w:cstheme="minorEastAsia"/>
          <w:color w:val="auto"/>
          <w:sz w:val="24"/>
          <w:szCs w:val="24"/>
          <w:highlight w:val="none"/>
          <w:lang w:val="en-US" w:eastAsia="zh-CN"/>
        </w:rPr>
      </w:pPr>
    </w:p>
    <w:p w14:paraId="4CC000EA">
      <w:pPr>
        <w:numPr>
          <w:ilvl w:val="0"/>
          <w:numId w:val="0"/>
        </w:numPr>
        <w:outlineLvl w:val="0"/>
        <w:rPr>
          <w:rFonts w:hint="eastAsia" w:ascii="黑体" w:hAnsi="黑体" w:eastAsia="黑体" w:cs="黑体"/>
          <w:color w:val="auto"/>
          <w:sz w:val="28"/>
          <w:szCs w:val="28"/>
          <w:highlight w:val="none"/>
          <w:lang w:val="en-US" w:eastAsia="zh-CN"/>
        </w:rPr>
      </w:pPr>
      <w:bookmarkStart w:id="21" w:name="_Toc22484"/>
      <w:bookmarkStart w:id="22" w:name="_Toc7607"/>
      <w:bookmarkStart w:id="23" w:name="_Toc32154"/>
      <w:r>
        <w:rPr>
          <w:rFonts w:hint="eastAsia" w:ascii="黑体" w:hAnsi="黑体" w:eastAsia="黑体" w:cs="黑体"/>
          <w:color w:val="auto"/>
          <w:sz w:val="28"/>
          <w:szCs w:val="28"/>
          <w:highlight w:val="none"/>
          <w:lang w:val="en-US" w:eastAsia="zh-CN"/>
        </w:rPr>
        <w:t>六、课程设置</w:t>
      </w:r>
      <w:bookmarkEnd w:id="21"/>
      <w:bookmarkEnd w:id="22"/>
      <w:bookmarkEnd w:id="23"/>
    </w:p>
    <w:p w14:paraId="06992646">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1"/>
        <w:rPr>
          <w:rFonts w:hint="eastAsia" w:ascii="楷体" w:hAnsi="楷体" w:eastAsia="楷体" w:cs="楷体"/>
          <w:b/>
          <w:bCs/>
          <w:color w:val="auto"/>
          <w:sz w:val="28"/>
          <w:szCs w:val="28"/>
        </w:rPr>
      </w:pPr>
      <w:bookmarkStart w:id="24" w:name="_Toc1040"/>
      <w:bookmarkStart w:id="25" w:name="_Toc29552"/>
      <w:r>
        <w:rPr>
          <w:rFonts w:hint="eastAsia" w:ascii="楷体" w:hAnsi="楷体" w:eastAsia="楷体" w:cs="楷体"/>
          <w:b/>
          <w:bCs/>
          <w:color w:val="auto"/>
          <w:sz w:val="28"/>
          <w:szCs w:val="28"/>
        </w:rPr>
        <w:t>（</w:t>
      </w:r>
      <w:r>
        <w:rPr>
          <w:rFonts w:hint="eastAsia" w:ascii="楷体" w:hAnsi="楷体" w:eastAsia="楷体" w:cs="楷体"/>
          <w:b/>
          <w:bCs/>
          <w:color w:val="auto"/>
          <w:sz w:val="28"/>
          <w:szCs w:val="28"/>
          <w:lang w:val="en-US" w:eastAsia="zh-CN"/>
        </w:rPr>
        <w:t>一</w:t>
      </w:r>
      <w:r>
        <w:rPr>
          <w:rFonts w:hint="eastAsia" w:ascii="楷体" w:hAnsi="楷体" w:eastAsia="楷体" w:cs="楷体"/>
          <w:b/>
          <w:bCs/>
          <w:color w:val="auto"/>
          <w:sz w:val="28"/>
          <w:szCs w:val="28"/>
        </w:rPr>
        <w:t>）公共基础课</w:t>
      </w:r>
      <w:bookmarkEnd w:id="24"/>
      <w:bookmarkEnd w:id="25"/>
    </w:p>
    <w:p w14:paraId="40CAF6EA">
      <w:pPr>
        <w:ind w:firstLine="422"/>
        <w:jc w:val="center"/>
        <w:rPr>
          <w:rFonts w:hint="eastAsia" w:ascii="宋体" w:hAnsi="宋体" w:eastAsia="宋体" w:cs="宋体"/>
          <w:color w:val="auto"/>
          <w:sz w:val="24"/>
          <w:szCs w:val="24"/>
        </w:rPr>
      </w:pPr>
      <w:r>
        <w:rPr>
          <w:rFonts w:hint="eastAsia" w:ascii="宋体" w:hAnsi="宋体" w:eastAsia="宋体" w:cs="宋体"/>
          <w:color w:val="auto"/>
          <w:sz w:val="24"/>
          <w:szCs w:val="24"/>
        </w:rPr>
        <w:t>表</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公共基础课</w:t>
      </w:r>
    </w:p>
    <w:tbl>
      <w:tblPr>
        <w:tblStyle w:val="14"/>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2056BB1B">
            <w:pPr>
              <w:ind w:right="-55" w:rightChars="-26"/>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1338" w:type="dxa"/>
          </w:tcPr>
          <w:p w14:paraId="38688AF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课程名称</w:t>
            </w:r>
          </w:p>
        </w:tc>
        <w:tc>
          <w:tcPr>
            <w:tcW w:w="3938" w:type="dxa"/>
          </w:tcPr>
          <w:p w14:paraId="6BFBAECB">
            <w:pPr>
              <w:jc w:val="center"/>
              <w:rPr>
                <w:rFonts w:hint="eastAsia" w:ascii="宋体" w:hAnsi="宋体" w:eastAsia="宋体" w:cs="宋体"/>
                <w:b/>
                <w:color w:val="auto"/>
                <w:sz w:val="21"/>
                <w:szCs w:val="21"/>
              </w:rPr>
            </w:pPr>
            <w:r>
              <w:rPr>
                <w:rFonts w:hint="default"/>
                <w:b/>
                <w:bCs/>
                <w:color w:val="auto"/>
              </w:rPr>
              <w:t>课程目标</w:t>
            </w:r>
          </w:p>
        </w:tc>
        <w:tc>
          <w:tcPr>
            <w:tcW w:w="3837" w:type="dxa"/>
          </w:tcPr>
          <w:p w14:paraId="748D085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661" w:type="dxa"/>
            <w:vAlign w:val="center"/>
          </w:tcPr>
          <w:p w14:paraId="5094E70A">
            <w:pPr>
              <w:ind w:right="-55" w:rightChars="-26"/>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338" w:type="dxa"/>
            <w:vAlign w:val="center"/>
          </w:tcPr>
          <w:p w14:paraId="0D75574E">
            <w:pPr>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思想道德与法治</w:t>
            </w:r>
          </w:p>
        </w:tc>
        <w:tc>
          <w:tcPr>
            <w:tcW w:w="3938" w:type="dxa"/>
          </w:tcPr>
          <w:p w14:paraId="63F714CF">
            <w:pPr>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教育引导学生加强自身道德修养，提高思想道德素质；加强法律观念和法律意识教育，提高法律素养；培养学生爱岗敬业、诚实守信等道德品质</w:t>
            </w:r>
            <w:r>
              <w:rPr>
                <w:rFonts w:hint="eastAsia" w:ascii="宋体" w:hAnsi="宋体" w:cs="宋体"/>
                <w:color w:val="auto"/>
                <w:sz w:val="21"/>
                <w:szCs w:val="21"/>
                <w:lang w:eastAsia="zh-CN"/>
              </w:rPr>
              <w:t>。</w:t>
            </w:r>
          </w:p>
        </w:tc>
        <w:tc>
          <w:tcPr>
            <w:tcW w:w="3837" w:type="dxa"/>
          </w:tcPr>
          <w:p w14:paraId="252BCB46">
            <w:pPr>
              <w:jc w:val="left"/>
              <w:rPr>
                <w:rFonts w:hint="eastAsia" w:ascii="宋体" w:hAnsi="宋体" w:eastAsia="宋体" w:cs="宋体"/>
                <w:color w:val="auto"/>
                <w:sz w:val="21"/>
                <w:szCs w:val="21"/>
              </w:rPr>
            </w:pPr>
            <w:r>
              <w:rPr>
                <w:rFonts w:hint="eastAsia" w:ascii="宋体" w:hAnsi="宋体" w:eastAsia="宋体" w:cs="宋体"/>
                <w:color w:val="auto"/>
                <w:sz w:val="21"/>
                <w:szCs w:val="21"/>
              </w:rPr>
              <w:t>主要包括社会主义道德教育和</w:t>
            </w:r>
            <w:r>
              <w:rPr>
                <w:rFonts w:hint="eastAsia" w:ascii="宋体" w:hAnsi="宋体" w:eastAsia="宋体" w:cs="宋体"/>
                <w:color w:val="auto"/>
                <w:sz w:val="21"/>
                <w:szCs w:val="21"/>
                <w:lang w:eastAsia="zh-CN"/>
              </w:rPr>
              <w:t>法治</w:t>
            </w:r>
            <w:r>
              <w:rPr>
                <w:rFonts w:hint="eastAsia" w:ascii="宋体" w:hAnsi="宋体" w:eastAsia="宋体" w:cs="宋体"/>
                <w:color w:val="auto"/>
                <w:sz w:val="21"/>
                <w:szCs w:val="21"/>
              </w:rPr>
              <w:t>教育，帮助学生增强社会主义</w:t>
            </w:r>
            <w:r>
              <w:rPr>
                <w:rFonts w:hint="eastAsia" w:ascii="宋体" w:hAnsi="宋体" w:eastAsia="宋体" w:cs="宋体"/>
                <w:color w:val="auto"/>
                <w:sz w:val="21"/>
                <w:szCs w:val="21"/>
                <w:lang w:eastAsia="zh-CN"/>
              </w:rPr>
              <w:t>法治</w:t>
            </w:r>
            <w:r>
              <w:rPr>
                <w:rFonts w:hint="eastAsia" w:ascii="宋体" w:hAnsi="宋体" w:eastAsia="宋体" w:cs="宋体"/>
                <w:color w:val="auto"/>
                <w:sz w:val="21"/>
                <w:szCs w:val="21"/>
              </w:rPr>
              <w:t>观念，提高思想道德素质，解决成长成才过程中遇到的实际问题</w:t>
            </w:r>
            <w:r>
              <w:rPr>
                <w:rFonts w:hint="eastAsia" w:ascii="宋体" w:hAnsi="宋体" w:cs="宋体"/>
                <w:color w:val="auto"/>
                <w:sz w:val="21"/>
                <w:szCs w:val="21"/>
                <w:lang w:eastAsia="zh-CN"/>
              </w:rPr>
              <w:t>。</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63E83BF">
            <w:pPr>
              <w:ind w:right="-55" w:rightChars="-26"/>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338" w:type="dxa"/>
            <w:vAlign w:val="center"/>
          </w:tcPr>
          <w:p w14:paraId="0C4F4DB2">
            <w:pPr>
              <w:adjustRightInd w:val="0"/>
              <w:snapToGrid w:val="0"/>
              <w:ind w:right="-103" w:rightChars="-49"/>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eastAsia="zh-CN"/>
              </w:rPr>
              <w:t>习近平新时代中国特色社会主义思想概论</w:t>
            </w:r>
          </w:p>
        </w:tc>
        <w:tc>
          <w:tcPr>
            <w:tcW w:w="3938" w:type="dxa"/>
            <w:vAlign w:val="top"/>
          </w:tcPr>
          <w:p w14:paraId="402AEE1C">
            <w:pPr>
              <w:adjustRightInd w:val="0"/>
              <w:snapToGrid w:val="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r>
              <w:rPr>
                <w:rFonts w:hint="eastAsia" w:ascii="宋体" w:hAnsi="宋体" w:cs="宋体"/>
                <w:color w:val="auto"/>
                <w:sz w:val="21"/>
                <w:szCs w:val="21"/>
                <w:lang w:eastAsia="zh-CN"/>
              </w:rPr>
              <w:t>。</w:t>
            </w:r>
          </w:p>
        </w:tc>
        <w:tc>
          <w:tcPr>
            <w:tcW w:w="3837" w:type="dxa"/>
            <w:vAlign w:val="top"/>
          </w:tcPr>
          <w:p w14:paraId="7BA22D8A">
            <w:pPr>
              <w:adjustRightInd w:val="0"/>
              <w:snapToGrid w:val="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r>
              <w:rPr>
                <w:rFonts w:hint="eastAsia" w:ascii="宋体" w:hAnsi="宋体" w:cs="宋体"/>
                <w:color w:val="auto"/>
                <w:sz w:val="21"/>
                <w:szCs w:val="21"/>
                <w:lang w:eastAsia="zh-CN"/>
              </w:rPr>
              <w:t>。</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84EF69C">
            <w:pPr>
              <w:ind w:right="-55" w:rightChars="-26"/>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338" w:type="dxa"/>
            <w:vAlign w:val="center"/>
          </w:tcPr>
          <w:p w14:paraId="7828CD30">
            <w:pPr>
              <w:jc w:val="left"/>
              <w:rPr>
                <w:rFonts w:hint="eastAsia" w:ascii="宋体" w:hAnsi="宋体" w:eastAsia="宋体" w:cs="宋体"/>
                <w:color w:val="auto"/>
                <w:sz w:val="21"/>
                <w:szCs w:val="21"/>
              </w:rPr>
            </w:pPr>
            <w:r>
              <w:rPr>
                <w:rFonts w:hint="eastAsia" w:ascii="宋体" w:hAnsi="宋体" w:eastAsia="宋体" w:cs="宋体"/>
                <w:color w:val="auto"/>
                <w:sz w:val="21"/>
                <w:szCs w:val="21"/>
              </w:rPr>
              <w:t>毛泽东思想和中国特色社会主义理论体系概论</w:t>
            </w:r>
          </w:p>
        </w:tc>
        <w:tc>
          <w:tcPr>
            <w:tcW w:w="3938" w:type="dxa"/>
          </w:tcPr>
          <w:p w14:paraId="34247BC4">
            <w:pPr>
              <w:jc w:val="left"/>
              <w:rPr>
                <w:rFonts w:hint="eastAsia" w:ascii="宋体" w:hAnsi="宋体" w:eastAsia="宋体" w:cs="宋体"/>
                <w:color w:val="auto"/>
                <w:sz w:val="21"/>
                <w:szCs w:val="21"/>
              </w:rPr>
            </w:pPr>
            <w:r>
              <w:rPr>
                <w:rFonts w:hint="eastAsia" w:ascii="宋体" w:hAnsi="宋体" w:eastAsia="宋体" w:cs="宋体"/>
                <w:color w:val="auto"/>
                <w:sz w:val="21"/>
                <w:szCs w:val="21"/>
              </w:rPr>
              <w:t>强化学生对中国共产党领导人民进行的革命、建设、改革的历史进程深刻认识；对党在新时代基本理论、基本路线、基本方略理解的更加透彻；提高大学生认识、分析和解决问题能力</w:t>
            </w:r>
            <w:r>
              <w:rPr>
                <w:rFonts w:hint="eastAsia" w:ascii="宋体" w:hAnsi="宋体" w:cs="宋体"/>
                <w:color w:val="auto"/>
                <w:sz w:val="21"/>
                <w:szCs w:val="21"/>
                <w:lang w:eastAsia="zh-CN"/>
              </w:rPr>
              <w:t>。</w:t>
            </w:r>
          </w:p>
        </w:tc>
        <w:tc>
          <w:tcPr>
            <w:tcW w:w="3837" w:type="dxa"/>
          </w:tcPr>
          <w:p w14:paraId="4209A5BE">
            <w:pPr>
              <w:jc w:val="left"/>
              <w:rPr>
                <w:rFonts w:hint="eastAsia" w:ascii="宋体" w:hAnsi="宋体" w:eastAsia="宋体" w:cs="宋体"/>
                <w:color w:val="auto"/>
                <w:sz w:val="21"/>
                <w:szCs w:val="21"/>
              </w:rPr>
            </w:pPr>
            <w:r>
              <w:rPr>
                <w:rFonts w:hint="eastAsia" w:ascii="宋体" w:hAnsi="宋体" w:eastAsia="宋体" w:cs="宋体"/>
                <w:color w:val="auto"/>
                <w:sz w:val="21"/>
                <w:szCs w:val="21"/>
              </w:rPr>
              <w:t>着重讲授中国共产党把马克思主义基本原理与中国实际相结合的历史进程，充分反映马克思主义中国化的三大理论成果，坚定在党的领导下走中国特色社会主义道路的理想信念</w:t>
            </w:r>
            <w:r>
              <w:rPr>
                <w:rFonts w:hint="eastAsia" w:ascii="宋体" w:hAnsi="宋体" w:cs="宋体"/>
                <w:color w:val="auto"/>
                <w:sz w:val="21"/>
                <w:szCs w:val="21"/>
                <w:lang w:eastAsia="zh-CN"/>
              </w:rPr>
              <w:t>。</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40CD5FC7">
            <w:pPr>
              <w:ind w:right="-55" w:rightChars="-26"/>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338" w:type="dxa"/>
            <w:vAlign w:val="center"/>
          </w:tcPr>
          <w:p w14:paraId="54AF5741">
            <w:pPr>
              <w:jc w:val="left"/>
              <w:rPr>
                <w:rFonts w:hint="eastAsia" w:ascii="宋体" w:hAnsi="宋体" w:eastAsia="宋体" w:cs="宋体"/>
                <w:color w:val="auto"/>
                <w:sz w:val="21"/>
                <w:szCs w:val="21"/>
              </w:rPr>
            </w:pPr>
            <w:r>
              <w:rPr>
                <w:rFonts w:hint="eastAsia" w:ascii="宋体" w:hAnsi="宋体" w:eastAsia="宋体" w:cs="宋体"/>
                <w:color w:val="auto"/>
                <w:sz w:val="21"/>
                <w:szCs w:val="21"/>
              </w:rPr>
              <w:t>形势与</w:t>
            </w:r>
          </w:p>
          <w:p w14:paraId="7E3CEC4F">
            <w:pPr>
              <w:jc w:val="left"/>
              <w:rPr>
                <w:rFonts w:hint="eastAsia" w:ascii="宋体" w:hAnsi="宋体" w:eastAsia="宋体" w:cs="宋体"/>
                <w:color w:val="auto"/>
                <w:sz w:val="21"/>
                <w:szCs w:val="21"/>
              </w:rPr>
            </w:pPr>
            <w:r>
              <w:rPr>
                <w:rFonts w:hint="eastAsia" w:ascii="宋体" w:hAnsi="宋体" w:eastAsia="宋体" w:cs="宋体"/>
                <w:color w:val="auto"/>
                <w:sz w:val="21"/>
                <w:szCs w:val="21"/>
              </w:rPr>
              <w:t>政策</w:t>
            </w:r>
          </w:p>
        </w:tc>
        <w:tc>
          <w:tcPr>
            <w:tcW w:w="3938" w:type="dxa"/>
          </w:tcPr>
          <w:p w14:paraId="744A628B">
            <w:pPr>
              <w:jc w:val="left"/>
              <w:rPr>
                <w:rFonts w:hint="eastAsia" w:ascii="宋体" w:hAnsi="宋体" w:eastAsia="宋体" w:cs="宋体"/>
                <w:color w:val="auto"/>
                <w:sz w:val="21"/>
                <w:szCs w:val="21"/>
              </w:rPr>
            </w:pPr>
            <w:r>
              <w:rPr>
                <w:rFonts w:hint="eastAsia" w:ascii="宋体" w:hAnsi="宋体" w:eastAsia="宋体" w:cs="宋体"/>
                <w:color w:val="auto"/>
                <w:sz w:val="21"/>
                <w:szCs w:val="21"/>
              </w:rPr>
              <w:t>引导学生掌握认识形势与政策问题的基本理论和知识，学会正确的形势与政策分析方法，特别对我国的基本国情、国内外重大事件、社会热点和难点等问题的思考、分析和判断能力</w:t>
            </w:r>
            <w:r>
              <w:rPr>
                <w:rFonts w:hint="eastAsia" w:ascii="宋体" w:hAnsi="宋体" w:cs="宋体"/>
                <w:color w:val="auto"/>
                <w:sz w:val="21"/>
                <w:szCs w:val="21"/>
                <w:lang w:eastAsia="zh-CN"/>
              </w:rPr>
              <w:t>。</w:t>
            </w:r>
          </w:p>
        </w:tc>
        <w:tc>
          <w:tcPr>
            <w:tcW w:w="3837" w:type="dxa"/>
          </w:tcPr>
          <w:p w14:paraId="1CD864D8">
            <w:pPr>
              <w:jc w:val="left"/>
              <w:rPr>
                <w:rFonts w:hint="eastAsia" w:ascii="宋体" w:hAnsi="宋体" w:eastAsia="宋体" w:cs="宋体"/>
                <w:color w:val="auto"/>
                <w:sz w:val="21"/>
                <w:szCs w:val="21"/>
              </w:rPr>
            </w:pPr>
            <w:r>
              <w:rPr>
                <w:rFonts w:hint="eastAsia" w:ascii="宋体" w:hAnsi="宋体" w:eastAsia="宋体" w:cs="宋体"/>
                <w:color w:val="auto"/>
                <w:sz w:val="21"/>
                <w:szCs w:val="21"/>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宋体" w:hAnsi="宋体" w:cs="宋体"/>
                <w:color w:val="auto"/>
                <w:sz w:val="21"/>
                <w:szCs w:val="21"/>
                <w:lang w:eastAsia="zh-CN"/>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577CA0E">
            <w:pPr>
              <w:ind w:right="-55" w:rightChars="-26"/>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1338" w:type="dxa"/>
            <w:vAlign w:val="center"/>
          </w:tcPr>
          <w:p w14:paraId="1D8F4D47">
            <w:pPr>
              <w:jc w:val="left"/>
              <w:rPr>
                <w:rFonts w:hint="eastAsia" w:ascii="宋体" w:hAnsi="宋体" w:eastAsia="宋体" w:cs="宋体"/>
                <w:color w:val="auto"/>
                <w:sz w:val="21"/>
                <w:szCs w:val="21"/>
              </w:rPr>
            </w:pPr>
            <w:r>
              <w:rPr>
                <w:rFonts w:hint="eastAsia" w:ascii="宋体" w:hAnsi="宋体" w:eastAsia="宋体" w:cs="宋体"/>
                <w:color w:val="auto"/>
                <w:sz w:val="21"/>
                <w:szCs w:val="21"/>
              </w:rPr>
              <w:t>心理健康教育</w:t>
            </w:r>
          </w:p>
        </w:tc>
        <w:tc>
          <w:tcPr>
            <w:tcW w:w="3938" w:type="dxa"/>
          </w:tcPr>
          <w:p w14:paraId="17DEC726">
            <w:pPr>
              <w:jc w:val="left"/>
              <w:rPr>
                <w:rFonts w:hint="eastAsia" w:ascii="宋体" w:hAnsi="宋体" w:eastAsia="宋体" w:cs="宋体"/>
                <w:color w:val="auto"/>
                <w:sz w:val="21"/>
                <w:szCs w:val="21"/>
              </w:rPr>
            </w:pPr>
            <w:r>
              <w:rPr>
                <w:rFonts w:hint="eastAsia" w:ascii="宋体" w:hAnsi="宋体" w:eastAsia="宋体" w:cs="宋体"/>
                <w:color w:val="auto"/>
                <w:sz w:val="21"/>
                <w:szCs w:val="21"/>
              </w:rPr>
              <w:t>培养学生了解心理健康的标准及意义，掌握并应用心理健康知识，培养自我认知能力、人际沟通能力、自我调节能力，增强自我心理保健意识和心理危机预防意识，切实提高心理素质</w:t>
            </w:r>
            <w:r>
              <w:rPr>
                <w:rFonts w:hint="eastAsia" w:ascii="宋体" w:hAnsi="宋体" w:cs="宋体"/>
                <w:color w:val="auto"/>
                <w:sz w:val="21"/>
                <w:szCs w:val="21"/>
                <w:lang w:eastAsia="zh-CN"/>
              </w:rPr>
              <w:t>。</w:t>
            </w:r>
          </w:p>
        </w:tc>
        <w:tc>
          <w:tcPr>
            <w:tcW w:w="3837" w:type="dxa"/>
          </w:tcPr>
          <w:p w14:paraId="47AA0721">
            <w:pPr>
              <w:jc w:val="left"/>
              <w:rPr>
                <w:rFonts w:hint="eastAsia" w:ascii="宋体" w:hAnsi="宋体" w:eastAsia="宋体" w:cs="宋体"/>
                <w:color w:val="auto"/>
                <w:sz w:val="21"/>
                <w:szCs w:val="21"/>
              </w:rPr>
            </w:pPr>
            <w:r>
              <w:rPr>
                <w:rFonts w:hint="eastAsia" w:ascii="宋体" w:hAnsi="宋体" w:eastAsia="宋体" w:cs="宋体"/>
                <w:color w:val="auto"/>
                <w:sz w:val="21"/>
                <w:szCs w:val="21"/>
              </w:rPr>
              <w:t>包括心理健康基础知识，了解自我、发展自我，提高自我心理调适能力，如生涯规划、人际交往、情绪管理、压力管理、生命教育能力等，注重培养学生实际应用能力</w:t>
            </w:r>
            <w:r>
              <w:rPr>
                <w:rFonts w:hint="eastAsia" w:ascii="宋体" w:hAnsi="宋体" w:cs="宋体"/>
                <w:color w:val="auto"/>
                <w:sz w:val="21"/>
                <w:szCs w:val="21"/>
                <w:lang w:eastAsia="zh-CN"/>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8F7616F">
            <w:pPr>
              <w:ind w:right="-55" w:rightChars="-26"/>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1338" w:type="dxa"/>
            <w:vAlign w:val="center"/>
          </w:tcPr>
          <w:p w14:paraId="5439D093">
            <w:pPr>
              <w:jc w:val="left"/>
              <w:rPr>
                <w:rFonts w:hint="eastAsia" w:ascii="宋体" w:hAnsi="宋体" w:eastAsia="宋体" w:cs="宋体"/>
                <w:color w:val="auto"/>
                <w:sz w:val="21"/>
                <w:szCs w:val="21"/>
              </w:rPr>
            </w:pPr>
            <w:r>
              <w:rPr>
                <w:rFonts w:hint="eastAsia" w:ascii="宋体" w:hAnsi="宋体" w:eastAsia="宋体" w:cs="宋体"/>
                <w:color w:val="auto"/>
                <w:sz w:val="21"/>
                <w:szCs w:val="21"/>
              </w:rPr>
              <w:t>体育</w:t>
            </w:r>
          </w:p>
        </w:tc>
        <w:tc>
          <w:tcPr>
            <w:tcW w:w="3938" w:type="dxa"/>
          </w:tcPr>
          <w:p w14:paraId="5E356482">
            <w:pPr>
              <w:jc w:val="left"/>
              <w:rPr>
                <w:rFonts w:hint="eastAsia" w:ascii="宋体" w:hAnsi="宋体" w:eastAsia="宋体" w:cs="宋体"/>
                <w:color w:val="auto"/>
                <w:sz w:val="21"/>
                <w:szCs w:val="21"/>
              </w:rPr>
            </w:pPr>
            <w:r>
              <w:rPr>
                <w:rFonts w:hint="eastAsia" w:ascii="宋体" w:hAnsi="宋体" w:eastAsia="宋体" w:cs="宋体"/>
                <w:color w:val="auto"/>
                <w:sz w:val="21"/>
                <w:szCs w:val="21"/>
              </w:rPr>
              <w:t>引导学生正确认识体育锻炼目的</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意义，了解基本的体育理论知识，掌握必要的运动技术和技能，学会科学锻炼身体的方法，养成锻炼身体的良好习惯</w:t>
            </w:r>
            <w:r>
              <w:rPr>
                <w:rFonts w:hint="eastAsia" w:ascii="宋体" w:hAnsi="宋体" w:cs="宋体"/>
                <w:color w:val="auto"/>
                <w:sz w:val="21"/>
                <w:szCs w:val="21"/>
                <w:lang w:eastAsia="zh-CN"/>
              </w:rPr>
              <w:t>。</w:t>
            </w:r>
          </w:p>
        </w:tc>
        <w:tc>
          <w:tcPr>
            <w:tcW w:w="3837" w:type="dxa"/>
          </w:tcPr>
          <w:p w14:paraId="740E6393">
            <w:pPr>
              <w:jc w:val="left"/>
              <w:rPr>
                <w:rFonts w:hint="eastAsia" w:ascii="宋体" w:hAnsi="宋体" w:eastAsia="宋体" w:cs="宋体"/>
                <w:color w:val="auto"/>
                <w:sz w:val="21"/>
                <w:szCs w:val="21"/>
              </w:rPr>
            </w:pPr>
            <w:r>
              <w:rPr>
                <w:rFonts w:hint="eastAsia" w:ascii="宋体" w:hAnsi="宋体" w:eastAsia="宋体" w:cs="宋体"/>
                <w:color w:val="auto"/>
                <w:sz w:val="21"/>
                <w:szCs w:val="21"/>
              </w:rPr>
              <w:t>篮球、排球、足球三大球和乒乓球、羽毛球各项运动（任选一项）概述、竞赛规则、各种球类的技战术；武术、健美操运动概述、基本功和规定套路等</w:t>
            </w:r>
            <w:r>
              <w:rPr>
                <w:rFonts w:hint="eastAsia" w:ascii="宋体" w:hAnsi="宋体" w:cs="宋体"/>
                <w:color w:val="auto"/>
                <w:sz w:val="21"/>
                <w:szCs w:val="21"/>
                <w:lang w:eastAsia="zh-CN"/>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CCA10BF">
            <w:pPr>
              <w:numPr>
                <w:ilvl w:val="0"/>
                <w:numId w:val="0"/>
              </w:numPr>
              <w:ind w:leftChars="0" w:right="-55" w:rightChars="-26"/>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1338" w:type="dxa"/>
            <w:vAlign w:val="center"/>
          </w:tcPr>
          <w:p w14:paraId="3BF3B78B">
            <w:pPr>
              <w:jc w:val="left"/>
              <w:rPr>
                <w:rFonts w:hint="eastAsia" w:ascii="宋体" w:hAnsi="宋体" w:eastAsia="宋体" w:cs="宋体"/>
                <w:color w:val="auto"/>
                <w:sz w:val="21"/>
                <w:szCs w:val="21"/>
              </w:rPr>
            </w:pPr>
            <w:r>
              <w:rPr>
                <w:rFonts w:hint="eastAsia" w:ascii="宋体" w:hAnsi="宋体" w:eastAsia="宋体" w:cs="宋体"/>
                <w:color w:val="auto"/>
                <w:sz w:val="21"/>
                <w:szCs w:val="21"/>
              </w:rPr>
              <w:t>大学英语</w:t>
            </w:r>
          </w:p>
        </w:tc>
        <w:tc>
          <w:tcPr>
            <w:tcW w:w="3938" w:type="dxa"/>
          </w:tcPr>
          <w:p w14:paraId="4D80F472">
            <w:pPr>
              <w:jc w:val="left"/>
              <w:rPr>
                <w:rFonts w:hint="eastAsia" w:ascii="宋体" w:hAnsi="宋体" w:eastAsia="宋体" w:cs="宋体"/>
                <w:color w:val="auto"/>
                <w:sz w:val="21"/>
                <w:szCs w:val="21"/>
              </w:rPr>
            </w:pPr>
            <w:r>
              <w:rPr>
                <w:rFonts w:hint="eastAsia" w:ascii="宋体" w:hAnsi="宋体" w:eastAsia="宋体" w:cs="宋体"/>
                <w:color w:val="auto"/>
                <w:sz w:val="21"/>
                <w:szCs w:val="21"/>
              </w:rPr>
              <w:t>培养学生阅读英文资料获取前沿</w:t>
            </w:r>
            <w:r>
              <w:rPr>
                <w:rFonts w:hint="eastAsia" w:ascii="宋体" w:hAnsi="宋体" w:eastAsia="宋体" w:cs="宋体"/>
                <w:color w:val="auto"/>
                <w:sz w:val="21"/>
                <w:szCs w:val="21"/>
                <w:lang w:val="en-US" w:eastAsia="zh-CN"/>
              </w:rPr>
              <w:t>专业</w:t>
            </w:r>
            <w:r>
              <w:rPr>
                <w:rFonts w:hint="eastAsia" w:ascii="宋体" w:hAnsi="宋体" w:eastAsia="宋体" w:cs="宋体"/>
                <w:color w:val="auto"/>
                <w:sz w:val="21"/>
                <w:szCs w:val="21"/>
              </w:rPr>
              <w:t>信息的能力、涉外口头交际和书面表达能力、跨文化交流能力、学生未来职业发展和英语终身学习能力</w:t>
            </w:r>
            <w:r>
              <w:rPr>
                <w:rFonts w:hint="eastAsia" w:ascii="宋体" w:hAnsi="宋体" w:cs="宋体"/>
                <w:color w:val="auto"/>
                <w:sz w:val="21"/>
                <w:szCs w:val="21"/>
                <w:lang w:eastAsia="zh-CN"/>
              </w:rPr>
              <w:t>。</w:t>
            </w:r>
          </w:p>
        </w:tc>
        <w:tc>
          <w:tcPr>
            <w:tcW w:w="3837" w:type="dxa"/>
          </w:tcPr>
          <w:p w14:paraId="4F191D54">
            <w:pPr>
              <w:jc w:val="left"/>
              <w:rPr>
                <w:rFonts w:hint="eastAsia" w:ascii="宋体" w:hAnsi="宋体" w:eastAsia="宋体" w:cs="宋体"/>
                <w:color w:val="auto"/>
                <w:sz w:val="21"/>
                <w:szCs w:val="21"/>
              </w:rPr>
            </w:pPr>
            <w:r>
              <w:rPr>
                <w:rFonts w:hint="eastAsia" w:ascii="宋体" w:hAnsi="宋体" w:eastAsia="宋体" w:cs="宋体"/>
                <w:color w:val="auto"/>
                <w:sz w:val="21"/>
                <w:szCs w:val="21"/>
              </w:rPr>
              <w:t>包括学习、生活、工作等多个方面的主题单元，通过视听说、精读、翻译写作等模块，全面提高学生听、说、读、写、译各方面英语能力</w:t>
            </w:r>
            <w:r>
              <w:rPr>
                <w:rFonts w:hint="eastAsia" w:ascii="宋体" w:hAnsi="宋体" w:cs="宋体"/>
                <w:color w:val="auto"/>
                <w:sz w:val="21"/>
                <w:szCs w:val="21"/>
                <w:lang w:eastAsia="zh-CN"/>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F340F2C">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vAlign w:val="center"/>
          </w:tcPr>
          <w:p w14:paraId="47E246C4">
            <w:pPr>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应用文写作</w:t>
            </w:r>
          </w:p>
        </w:tc>
        <w:tc>
          <w:tcPr>
            <w:tcW w:w="3938" w:type="dxa"/>
            <w:vAlign w:val="top"/>
          </w:tcPr>
          <w:p w14:paraId="54DC8856">
            <w:pPr>
              <w:jc w:val="left"/>
              <w:rPr>
                <w:rFonts w:hint="eastAsia" w:ascii="宋体" w:hAnsi="宋体" w:eastAsia="宋体" w:cs="宋体"/>
                <w:color w:val="auto"/>
                <w:sz w:val="21"/>
                <w:szCs w:val="21"/>
              </w:rPr>
            </w:pPr>
            <w:r>
              <w:rPr>
                <w:rFonts w:hint="eastAsia" w:ascii="宋体" w:hAnsi="宋体" w:eastAsia="宋体" w:cs="宋体"/>
                <w:color w:val="auto"/>
                <w:sz w:val="21"/>
                <w:szCs w:val="21"/>
              </w:rPr>
              <w:t>培养学生阅读和理解文学作品的能力，提高学生文学鉴赏水平和文化修养，提升写作能力，以适应学习和工作的需要</w:t>
            </w:r>
            <w:r>
              <w:rPr>
                <w:rFonts w:hint="eastAsia" w:ascii="宋体" w:hAnsi="宋体" w:cs="宋体"/>
                <w:color w:val="auto"/>
                <w:sz w:val="21"/>
                <w:szCs w:val="21"/>
                <w:lang w:eastAsia="zh-CN"/>
              </w:rPr>
              <w:t>。</w:t>
            </w:r>
          </w:p>
        </w:tc>
        <w:tc>
          <w:tcPr>
            <w:tcW w:w="3837" w:type="dxa"/>
          </w:tcPr>
          <w:p w14:paraId="22CF0F17">
            <w:pPr>
              <w:jc w:val="left"/>
              <w:rPr>
                <w:rFonts w:hint="eastAsia" w:ascii="宋体" w:hAnsi="宋体" w:eastAsia="宋体" w:cs="宋体"/>
                <w:color w:val="auto"/>
                <w:sz w:val="21"/>
                <w:szCs w:val="21"/>
              </w:rPr>
            </w:pPr>
            <w:r>
              <w:rPr>
                <w:rFonts w:hint="eastAsia" w:ascii="宋体" w:hAnsi="宋体" w:eastAsia="宋体" w:cs="宋体"/>
                <w:color w:val="auto"/>
                <w:sz w:val="21"/>
                <w:szCs w:val="21"/>
              </w:rPr>
              <w:t>散文阅读与欣赏；诗歌阅读与欣赏；小说阅读与欣赏；影视与戏剧欣赏；语言表达能力与技巧；实用写作训练</w:t>
            </w:r>
            <w:r>
              <w:rPr>
                <w:rFonts w:hint="eastAsia" w:ascii="宋体" w:hAnsi="宋体" w:cs="宋体"/>
                <w:color w:val="auto"/>
                <w:sz w:val="21"/>
                <w:szCs w:val="21"/>
                <w:lang w:eastAsia="zh-CN"/>
              </w:rPr>
              <w:t>。</w:t>
            </w:r>
          </w:p>
        </w:tc>
      </w:tr>
      <w:tr w14:paraId="27BD7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72BAD0C">
            <w:pPr>
              <w:numPr>
                <w:ilvl w:val="0"/>
                <w:numId w:val="2"/>
              </w:numPr>
              <w:ind w:left="0" w:leftChars="0" w:right="-55" w:rightChars="-26" w:firstLine="0" w:firstLineChars="0"/>
              <w:jc w:val="center"/>
              <w:rPr>
                <w:rFonts w:hint="eastAsia" w:ascii="宋体" w:hAnsi="宋体" w:eastAsia="宋体" w:cs="宋体"/>
                <w:color w:val="auto"/>
                <w:sz w:val="21"/>
                <w:szCs w:val="21"/>
                <w:lang w:eastAsia="zh-CN"/>
              </w:rPr>
            </w:pPr>
          </w:p>
        </w:tc>
        <w:tc>
          <w:tcPr>
            <w:tcW w:w="1338" w:type="dxa"/>
            <w:vAlign w:val="center"/>
          </w:tcPr>
          <w:p w14:paraId="081EEA23">
            <w:pPr>
              <w:jc w:val="left"/>
              <w:rPr>
                <w:rFonts w:hint="eastAsia" w:ascii="宋体" w:hAnsi="宋体" w:eastAsia="宋体" w:cs="宋体"/>
                <w:color w:val="auto"/>
                <w:sz w:val="21"/>
                <w:szCs w:val="21"/>
              </w:rPr>
            </w:pPr>
            <w:r>
              <w:rPr>
                <w:rFonts w:hint="eastAsia" w:ascii="宋体" w:hAnsi="宋体" w:eastAsia="宋体" w:cs="宋体"/>
                <w:color w:val="auto"/>
                <w:sz w:val="21"/>
                <w:szCs w:val="21"/>
              </w:rPr>
              <w:t>信息技术</w:t>
            </w:r>
          </w:p>
        </w:tc>
        <w:tc>
          <w:tcPr>
            <w:tcW w:w="3938" w:type="dxa"/>
            <w:vAlign w:val="top"/>
          </w:tcPr>
          <w:p w14:paraId="4BB5FDF3">
            <w:pPr>
              <w:jc w:val="left"/>
              <w:rPr>
                <w:rFonts w:hint="eastAsia" w:ascii="宋体" w:hAnsi="宋体" w:eastAsia="宋体" w:cs="宋体"/>
                <w:color w:val="auto"/>
                <w:sz w:val="21"/>
                <w:szCs w:val="21"/>
              </w:rPr>
            </w:pPr>
            <w:r>
              <w:rPr>
                <w:rFonts w:hint="eastAsia" w:ascii="宋体" w:hAnsi="宋体" w:eastAsia="宋体" w:cs="宋体"/>
                <w:color w:val="auto"/>
                <w:sz w:val="21"/>
                <w:szCs w:val="21"/>
              </w:rPr>
              <w:t>使学生</w:t>
            </w:r>
            <w:r>
              <w:rPr>
                <w:rFonts w:hint="eastAsia" w:ascii="宋体" w:hAnsi="宋体" w:eastAsia="宋体" w:cs="宋体"/>
                <w:color w:val="auto"/>
                <w:sz w:val="21"/>
                <w:szCs w:val="21"/>
                <w:lang w:val="en-US" w:eastAsia="zh-CN"/>
              </w:rPr>
              <w:t>理解</w:t>
            </w:r>
            <w:r>
              <w:rPr>
                <w:rFonts w:hint="eastAsia" w:ascii="宋体" w:hAnsi="宋体" w:eastAsia="宋体" w:cs="宋体"/>
                <w:color w:val="auto"/>
                <w:sz w:val="21"/>
                <w:szCs w:val="21"/>
              </w:rPr>
              <w:t>计算机系统与计算环境基本原理，</w:t>
            </w:r>
            <w:r>
              <w:rPr>
                <w:rFonts w:hint="eastAsia" w:ascii="宋体" w:hAnsi="宋体" w:eastAsia="宋体" w:cs="宋体"/>
                <w:color w:val="auto"/>
                <w:sz w:val="21"/>
                <w:szCs w:val="21"/>
                <w:lang w:val="en-US" w:eastAsia="zh-CN"/>
              </w:rPr>
              <w:t>掌握</w:t>
            </w:r>
            <w:r>
              <w:rPr>
                <w:rFonts w:hint="eastAsia" w:ascii="宋体" w:hAnsi="宋体" w:eastAsia="宋体" w:cs="宋体"/>
                <w:color w:val="auto"/>
                <w:sz w:val="21"/>
                <w:szCs w:val="21"/>
              </w:rPr>
              <w:t>信息获取、数据管理与处理分析、信息表达与发布</w:t>
            </w:r>
            <w:r>
              <w:rPr>
                <w:rFonts w:hint="eastAsia" w:ascii="宋体" w:hAnsi="宋体" w:eastAsia="宋体" w:cs="宋体"/>
                <w:color w:val="auto"/>
                <w:sz w:val="21"/>
                <w:szCs w:val="21"/>
                <w:lang w:val="en-US" w:eastAsia="zh-CN"/>
              </w:rPr>
              <w:t>的基础知识与基本技能。</w:t>
            </w:r>
            <w:r>
              <w:rPr>
                <w:rFonts w:hint="eastAsia" w:ascii="宋体" w:hAnsi="宋体" w:cs="宋体"/>
                <w:color w:val="auto"/>
                <w:sz w:val="21"/>
                <w:szCs w:val="21"/>
                <w:lang w:val="en-US" w:eastAsia="zh-CN"/>
              </w:rPr>
              <w:t>具</w:t>
            </w:r>
            <w:r>
              <w:rPr>
                <w:rFonts w:hint="eastAsia" w:ascii="宋体" w:hAnsi="宋体" w:eastAsia="宋体" w:cs="宋体"/>
                <w:color w:val="auto"/>
                <w:sz w:val="21"/>
                <w:szCs w:val="21"/>
              </w:rPr>
              <w:t>备使用工具软件</w:t>
            </w:r>
            <w:r>
              <w:rPr>
                <w:rFonts w:hint="eastAsia" w:ascii="宋体" w:hAnsi="宋体" w:eastAsia="宋体" w:cs="宋体"/>
                <w:color w:val="auto"/>
                <w:sz w:val="21"/>
                <w:szCs w:val="21"/>
                <w:lang w:val="en-US" w:eastAsia="zh-CN"/>
              </w:rPr>
              <w:t>解决问题的</w:t>
            </w:r>
            <w:r>
              <w:rPr>
                <w:rFonts w:hint="eastAsia" w:ascii="宋体" w:hAnsi="宋体" w:eastAsia="宋体" w:cs="宋体"/>
                <w:color w:val="auto"/>
                <w:sz w:val="21"/>
                <w:szCs w:val="21"/>
              </w:rPr>
              <w:t>能力，</w:t>
            </w:r>
            <w:r>
              <w:rPr>
                <w:rFonts w:hint="eastAsia" w:ascii="宋体" w:hAnsi="宋体" w:eastAsia="宋体" w:cs="宋体"/>
                <w:color w:val="auto"/>
                <w:sz w:val="21"/>
                <w:szCs w:val="21"/>
                <w:lang w:val="en-US" w:eastAsia="zh-CN"/>
              </w:rPr>
              <w:t>提高计算机应用与信息处理素养，为适应职业岗位需求</w:t>
            </w:r>
            <w:r>
              <w:rPr>
                <w:rFonts w:hint="eastAsia" w:ascii="宋体" w:hAnsi="宋体" w:cs="宋体"/>
                <w:color w:val="auto"/>
                <w:sz w:val="21"/>
                <w:szCs w:val="21"/>
                <w:lang w:eastAsia="zh-CN"/>
              </w:rPr>
              <w:t>。</w:t>
            </w:r>
          </w:p>
        </w:tc>
        <w:tc>
          <w:tcPr>
            <w:tcW w:w="3837" w:type="dxa"/>
            <w:vAlign w:val="top"/>
          </w:tcPr>
          <w:p w14:paraId="405070C1">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包括计算机系统</w:t>
            </w:r>
            <w:r>
              <w:rPr>
                <w:rFonts w:hint="eastAsia" w:ascii="宋体" w:hAnsi="宋体" w:eastAsia="宋体" w:cs="宋体"/>
                <w:color w:val="auto"/>
                <w:sz w:val="21"/>
                <w:szCs w:val="21"/>
                <w:lang w:val="en-US" w:eastAsia="zh-CN"/>
              </w:rPr>
              <w:t>组成与原理</w:t>
            </w:r>
            <w:r>
              <w:rPr>
                <w:rFonts w:hint="eastAsia" w:ascii="宋体" w:hAnsi="宋体" w:eastAsia="宋体" w:cs="宋体"/>
                <w:color w:val="auto"/>
                <w:sz w:val="21"/>
                <w:szCs w:val="21"/>
              </w:rPr>
              <w:t>、计算机网络</w:t>
            </w:r>
            <w:r>
              <w:rPr>
                <w:rFonts w:hint="eastAsia" w:ascii="宋体" w:hAnsi="宋体" w:eastAsia="宋体" w:cs="宋体"/>
                <w:color w:val="auto"/>
                <w:sz w:val="21"/>
                <w:szCs w:val="21"/>
                <w:lang w:val="en-US" w:eastAsia="zh-CN"/>
              </w:rPr>
              <w:t>与</w:t>
            </w:r>
            <w:r>
              <w:rPr>
                <w:rFonts w:hint="eastAsia" w:ascii="宋体" w:hAnsi="宋体" w:eastAsia="宋体" w:cs="宋体"/>
                <w:color w:val="auto"/>
                <w:sz w:val="21"/>
                <w:szCs w:val="21"/>
              </w:rPr>
              <w:t>信息安全、办公软件</w:t>
            </w:r>
            <w:r>
              <w:rPr>
                <w:rFonts w:hint="eastAsia" w:ascii="宋体" w:hAnsi="宋体" w:eastAsia="宋体" w:cs="宋体"/>
                <w:color w:val="auto"/>
                <w:sz w:val="21"/>
                <w:szCs w:val="21"/>
                <w:lang w:val="en-US" w:eastAsia="zh-CN"/>
              </w:rPr>
              <w:t>应用</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新一代信息技术、信息社会与信息素养等</w:t>
            </w:r>
          </w:p>
          <w:p w14:paraId="7496B0A4">
            <w:pPr>
              <w:jc w:val="left"/>
              <w:rPr>
                <w:rFonts w:hint="eastAsia" w:ascii="宋体" w:hAnsi="宋体" w:eastAsia="宋体" w:cs="宋体"/>
                <w:color w:val="auto"/>
                <w:sz w:val="21"/>
                <w:szCs w:val="21"/>
              </w:rPr>
            </w:pPr>
            <w:r>
              <w:rPr>
                <w:rFonts w:hint="eastAsia" w:ascii="宋体" w:hAnsi="宋体" w:eastAsia="宋体" w:cs="宋体"/>
                <w:color w:val="auto"/>
                <w:sz w:val="21"/>
                <w:szCs w:val="21"/>
              </w:rPr>
              <w:t>通过理论与实践相结合的方式，</w:t>
            </w:r>
            <w:r>
              <w:rPr>
                <w:rFonts w:hint="eastAsia" w:ascii="宋体" w:hAnsi="宋体" w:eastAsia="宋体" w:cs="宋体"/>
                <w:color w:val="auto"/>
                <w:sz w:val="21"/>
                <w:szCs w:val="21"/>
                <w:lang w:val="en-US" w:eastAsia="zh-CN"/>
              </w:rPr>
              <w:t>采用专题教学，提升学生计算机与网络使用技能和办公自动化能力</w:t>
            </w:r>
            <w:r>
              <w:rPr>
                <w:rFonts w:hint="eastAsia" w:ascii="宋体" w:hAnsi="宋体" w:cs="宋体"/>
                <w:color w:val="auto"/>
                <w:sz w:val="21"/>
                <w:szCs w:val="21"/>
                <w:lang w:eastAsia="zh-CN"/>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A2C49FF">
            <w:pPr>
              <w:numPr>
                <w:ilvl w:val="0"/>
                <w:numId w:val="2"/>
              </w:numPr>
              <w:ind w:left="0" w:leftChars="0" w:right="-55" w:rightChars="-26" w:firstLine="0" w:firstLineChars="0"/>
              <w:jc w:val="center"/>
              <w:rPr>
                <w:rFonts w:hint="eastAsia" w:ascii="宋体" w:hAnsi="宋体" w:eastAsia="宋体" w:cs="宋体"/>
                <w:color w:val="auto"/>
                <w:sz w:val="21"/>
                <w:szCs w:val="21"/>
                <w:lang w:eastAsia="zh-CN"/>
              </w:rPr>
            </w:pPr>
          </w:p>
        </w:tc>
        <w:tc>
          <w:tcPr>
            <w:tcW w:w="1338" w:type="dxa"/>
            <w:vAlign w:val="center"/>
          </w:tcPr>
          <w:p w14:paraId="0E83E857">
            <w:pPr>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职业</w:t>
            </w:r>
            <w:r>
              <w:rPr>
                <w:rFonts w:hint="eastAsia" w:ascii="宋体" w:hAnsi="宋体" w:eastAsia="宋体" w:cs="宋体"/>
                <w:color w:val="auto"/>
                <w:sz w:val="21"/>
                <w:szCs w:val="21"/>
                <w:lang w:val="en-US" w:eastAsia="zh-CN"/>
              </w:rPr>
              <w:t>规划</w:t>
            </w:r>
          </w:p>
        </w:tc>
        <w:tc>
          <w:tcPr>
            <w:tcW w:w="3938" w:type="dxa"/>
          </w:tcPr>
          <w:p w14:paraId="2AA09977">
            <w:pPr>
              <w:jc w:val="left"/>
              <w:rPr>
                <w:rFonts w:hint="eastAsia" w:ascii="宋体" w:hAnsi="宋体" w:eastAsia="宋体" w:cs="宋体"/>
                <w:color w:val="auto"/>
                <w:sz w:val="21"/>
                <w:szCs w:val="21"/>
              </w:rPr>
            </w:pPr>
            <w:r>
              <w:rPr>
                <w:rFonts w:hint="eastAsia" w:ascii="宋体" w:hAnsi="宋体" w:eastAsia="宋体" w:cs="宋体"/>
                <w:color w:val="auto"/>
                <w:sz w:val="21"/>
                <w:szCs w:val="21"/>
              </w:rPr>
              <w:t>了解</w:t>
            </w:r>
            <w:r>
              <w:rPr>
                <w:rFonts w:hint="eastAsia" w:ascii="宋体" w:hAnsi="宋体" w:cs="宋体"/>
                <w:color w:val="auto"/>
                <w:sz w:val="21"/>
                <w:szCs w:val="21"/>
                <w:lang w:val="en-US" w:eastAsia="zh-CN"/>
              </w:rPr>
              <w:t>职业</w:t>
            </w:r>
            <w:r>
              <w:rPr>
                <w:rFonts w:hint="eastAsia" w:ascii="宋体" w:hAnsi="宋体" w:eastAsia="宋体" w:cs="宋体"/>
                <w:color w:val="auto"/>
                <w:sz w:val="21"/>
                <w:szCs w:val="21"/>
              </w:rPr>
              <w:t>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宋体" w:hAnsi="宋体" w:cs="宋体"/>
                <w:color w:val="auto"/>
                <w:sz w:val="21"/>
                <w:szCs w:val="21"/>
                <w:lang w:eastAsia="zh-CN"/>
              </w:rPr>
              <w:t>。</w:t>
            </w:r>
          </w:p>
        </w:tc>
        <w:tc>
          <w:tcPr>
            <w:tcW w:w="3837" w:type="dxa"/>
          </w:tcPr>
          <w:p w14:paraId="56E7C9DF">
            <w:pPr>
              <w:jc w:val="left"/>
              <w:rPr>
                <w:rFonts w:hint="eastAsia" w:ascii="宋体" w:hAnsi="宋体" w:eastAsia="宋体" w:cs="宋体"/>
                <w:color w:val="auto"/>
                <w:sz w:val="21"/>
                <w:szCs w:val="21"/>
              </w:rPr>
            </w:pPr>
            <w:r>
              <w:rPr>
                <w:rFonts w:hint="eastAsia" w:ascii="宋体" w:hAnsi="宋体" w:eastAsia="宋体" w:cs="宋体"/>
                <w:color w:val="auto"/>
                <w:sz w:val="21"/>
                <w:szCs w:val="21"/>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宋体" w:hAnsi="宋体" w:cs="宋体"/>
                <w:color w:val="auto"/>
                <w:sz w:val="21"/>
                <w:szCs w:val="21"/>
                <w:lang w:eastAsia="zh-CN"/>
              </w:rPr>
              <w:t>。</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A715468">
            <w:pPr>
              <w:numPr>
                <w:ilvl w:val="0"/>
                <w:numId w:val="2"/>
              </w:numPr>
              <w:ind w:left="0" w:leftChars="0" w:right="-55" w:rightChars="-26" w:firstLine="0" w:firstLineChars="0"/>
              <w:jc w:val="center"/>
              <w:rPr>
                <w:rFonts w:hint="eastAsia" w:ascii="宋体" w:hAnsi="宋体" w:eastAsia="宋体" w:cs="宋体"/>
                <w:color w:val="auto"/>
                <w:sz w:val="21"/>
                <w:szCs w:val="21"/>
                <w:lang w:eastAsia="zh-CN"/>
              </w:rPr>
            </w:pPr>
          </w:p>
        </w:tc>
        <w:tc>
          <w:tcPr>
            <w:tcW w:w="1338" w:type="dxa"/>
            <w:vAlign w:val="center"/>
          </w:tcPr>
          <w:p w14:paraId="0E0427D0">
            <w:pPr>
              <w:jc w:val="left"/>
              <w:rPr>
                <w:rFonts w:hint="eastAsia" w:ascii="宋体" w:hAnsi="宋体" w:eastAsia="宋体" w:cs="宋体"/>
                <w:color w:val="auto"/>
                <w:sz w:val="21"/>
                <w:szCs w:val="21"/>
              </w:rPr>
            </w:pPr>
            <w:r>
              <w:rPr>
                <w:rFonts w:hint="eastAsia" w:ascii="宋体" w:hAnsi="宋体" w:eastAsia="宋体" w:cs="宋体"/>
                <w:color w:val="auto"/>
                <w:sz w:val="21"/>
                <w:szCs w:val="21"/>
              </w:rPr>
              <w:t>军事理论</w:t>
            </w:r>
            <w:r>
              <w:rPr>
                <w:rFonts w:hint="eastAsia" w:ascii="宋体" w:hAnsi="宋体" w:eastAsia="宋体" w:cs="宋体"/>
                <w:color w:val="auto"/>
                <w:sz w:val="21"/>
                <w:szCs w:val="21"/>
                <w:lang w:val="en-US" w:eastAsia="zh-CN"/>
              </w:rPr>
              <w:t>与</w:t>
            </w:r>
            <w:r>
              <w:rPr>
                <w:rFonts w:hint="eastAsia" w:ascii="宋体" w:hAnsi="宋体" w:eastAsia="宋体" w:cs="宋体"/>
                <w:color w:val="auto"/>
                <w:sz w:val="21"/>
                <w:szCs w:val="21"/>
              </w:rPr>
              <w:t>训练</w:t>
            </w:r>
          </w:p>
        </w:tc>
        <w:tc>
          <w:tcPr>
            <w:tcW w:w="3938" w:type="dxa"/>
            <w:vAlign w:val="center"/>
          </w:tcPr>
          <w:p w14:paraId="723704A9">
            <w:pPr>
              <w:jc w:val="left"/>
              <w:rPr>
                <w:rFonts w:hint="eastAsia" w:ascii="宋体" w:hAnsi="宋体" w:eastAsia="宋体" w:cs="宋体"/>
                <w:color w:val="auto"/>
                <w:sz w:val="21"/>
                <w:szCs w:val="21"/>
              </w:rPr>
            </w:pPr>
            <w:r>
              <w:rPr>
                <w:rFonts w:hint="eastAsia" w:ascii="宋体" w:hAnsi="宋体" w:eastAsia="宋体" w:cs="宋体"/>
                <w:color w:val="auto"/>
                <w:sz w:val="21"/>
                <w:szCs w:val="21"/>
              </w:rPr>
              <w:t>了解军事基础知识，增强国防观念、国家安全意识和忧患危机意识，弘扬爱国主义精神、传承红色基因、提高学生综合国防素质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掌握基本军事技能，增强国防观念、国家安全意识和忧患危机意识，弘扬爱国主义精神、传承红色基因、提高学生综合国防素质</w:t>
            </w:r>
            <w:r>
              <w:rPr>
                <w:rFonts w:hint="eastAsia" w:ascii="宋体" w:hAnsi="宋体" w:cs="宋体"/>
                <w:color w:val="auto"/>
                <w:sz w:val="21"/>
                <w:szCs w:val="21"/>
                <w:lang w:eastAsia="zh-CN"/>
              </w:rPr>
              <w:t>。</w:t>
            </w:r>
          </w:p>
        </w:tc>
        <w:tc>
          <w:tcPr>
            <w:tcW w:w="3837" w:type="dxa"/>
            <w:vAlign w:val="center"/>
          </w:tcPr>
          <w:p w14:paraId="5AA30D03">
            <w:pPr>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理论</w:t>
            </w:r>
            <w:r>
              <w:rPr>
                <w:rFonts w:hint="eastAsia" w:ascii="宋体" w:hAnsi="宋体" w:eastAsia="宋体" w:cs="宋体"/>
                <w:color w:val="auto"/>
                <w:sz w:val="21"/>
                <w:szCs w:val="21"/>
              </w:rPr>
              <w:t>主要包括中国国防、国家安全、军事思想、现代战争、信息化装备五个方面内容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训练</w:t>
            </w:r>
            <w:r>
              <w:rPr>
                <w:rFonts w:hint="eastAsia" w:ascii="宋体" w:hAnsi="宋体" w:eastAsia="宋体" w:cs="宋体"/>
                <w:color w:val="auto"/>
                <w:sz w:val="21"/>
                <w:szCs w:val="21"/>
              </w:rPr>
              <w:t>主要包括共同条令教育与训练、战术训练、防卫技能与战时防护训练、战备基础与应用训练等方面的相应训练</w:t>
            </w:r>
            <w:r>
              <w:rPr>
                <w:rFonts w:hint="eastAsia" w:ascii="宋体" w:hAnsi="宋体" w:cs="宋体"/>
                <w:color w:val="auto"/>
                <w:sz w:val="21"/>
                <w:szCs w:val="21"/>
                <w:lang w:eastAsia="zh-CN"/>
              </w:rPr>
              <w:t>。</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D7D78F0">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vAlign w:val="center"/>
          </w:tcPr>
          <w:p w14:paraId="4B1919FE">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创新创业教育</w:t>
            </w:r>
          </w:p>
        </w:tc>
        <w:tc>
          <w:tcPr>
            <w:tcW w:w="3938" w:type="dxa"/>
          </w:tcPr>
          <w:p w14:paraId="6DA50527">
            <w:pPr>
              <w:jc w:val="left"/>
              <w:rPr>
                <w:rFonts w:hint="eastAsia" w:ascii="宋体" w:hAnsi="宋体" w:eastAsia="宋体" w:cs="宋体"/>
                <w:color w:val="auto"/>
                <w:sz w:val="21"/>
                <w:szCs w:val="21"/>
              </w:rPr>
            </w:pPr>
            <w:r>
              <w:rPr>
                <w:rFonts w:hint="eastAsia" w:ascii="宋体" w:hAnsi="宋体" w:eastAsia="宋体" w:cs="宋体"/>
                <w:i w:val="0"/>
                <w:iCs w:val="0"/>
                <w:caps w:val="0"/>
                <w:color w:val="auto"/>
                <w:spacing w:val="0"/>
                <w:sz w:val="21"/>
                <w:szCs w:val="21"/>
                <w:shd w:val="clear" w:fill="FFFFFF"/>
              </w:rPr>
              <w:t>了解创新创业基本概念与原理</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rPr>
              <w:t>国家创新驱动战略以及党和国家最新的创新创业政策</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lang w:val="en-US" w:eastAsia="zh-CN"/>
              </w:rPr>
              <w:t>帮助学生</w:t>
            </w:r>
            <w:r>
              <w:rPr>
                <w:rFonts w:hint="eastAsia" w:ascii="宋体" w:hAnsi="宋体" w:eastAsia="宋体" w:cs="宋体"/>
                <w:i w:val="0"/>
                <w:iCs w:val="0"/>
                <w:caps w:val="0"/>
                <w:color w:val="auto"/>
                <w:spacing w:val="0"/>
                <w:sz w:val="21"/>
                <w:szCs w:val="21"/>
                <w:shd w:val="clear" w:fill="FFFFFF"/>
              </w:rPr>
              <w:t>在思维能力方面形成跨越</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rPr>
              <w:t>为未来的创业就业人生提供正确的指引</w:t>
            </w:r>
            <w:r>
              <w:rPr>
                <w:rFonts w:hint="eastAsia" w:ascii="宋体" w:hAnsi="宋体" w:cs="宋体"/>
                <w:color w:val="auto"/>
                <w:sz w:val="21"/>
                <w:szCs w:val="21"/>
                <w:lang w:eastAsia="zh-CN"/>
              </w:rPr>
              <w:t>。</w:t>
            </w:r>
          </w:p>
        </w:tc>
        <w:tc>
          <w:tcPr>
            <w:tcW w:w="3837" w:type="dxa"/>
          </w:tcPr>
          <w:p w14:paraId="1A016C49">
            <w:pPr>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主要包括创业概论、大学生创业现状、创业、创新与创业管理、创业团队管理、创业风险与危机管理等内容</w:t>
            </w:r>
            <w:r>
              <w:rPr>
                <w:rFonts w:hint="eastAsia" w:ascii="宋体" w:hAnsi="宋体" w:cs="宋体"/>
                <w:color w:val="auto"/>
                <w:sz w:val="21"/>
                <w:szCs w:val="21"/>
                <w:lang w:eastAsia="zh-CN"/>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17F2B35">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vAlign w:val="center"/>
          </w:tcPr>
          <w:p w14:paraId="47F18C25">
            <w:pPr>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大学生劳动教育</w:t>
            </w:r>
          </w:p>
        </w:tc>
        <w:tc>
          <w:tcPr>
            <w:tcW w:w="3938" w:type="dxa"/>
          </w:tcPr>
          <w:p w14:paraId="46297404">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促进学生学习必要的劳动技能和知识，帮助学生树立正确的劳动观念，培养学生吃苦耐劳的精神，促使学生形成健全的人格和良好的思想道德品格</w:t>
            </w:r>
            <w:r>
              <w:rPr>
                <w:rFonts w:hint="eastAsia" w:ascii="宋体" w:hAnsi="宋体" w:cs="宋体"/>
                <w:color w:val="auto"/>
                <w:sz w:val="21"/>
                <w:szCs w:val="21"/>
                <w:lang w:eastAsia="zh-CN"/>
              </w:rPr>
              <w:t>。</w:t>
            </w:r>
          </w:p>
        </w:tc>
        <w:tc>
          <w:tcPr>
            <w:tcW w:w="3837" w:type="dxa"/>
          </w:tcPr>
          <w:p w14:paraId="26691A97">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主要包括环境卫生劳动教育、公益劳动教育、专业劳动教育、劳动意识教育等内容</w:t>
            </w:r>
            <w:r>
              <w:rPr>
                <w:rFonts w:hint="eastAsia" w:ascii="宋体" w:hAnsi="宋体" w:cs="宋体"/>
                <w:color w:val="auto"/>
                <w:sz w:val="21"/>
                <w:szCs w:val="21"/>
                <w:lang w:eastAsia="zh-CN"/>
              </w:rPr>
              <w:t>。</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F6895F8">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vAlign w:val="center"/>
          </w:tcPr>
          <w:p w14:paraId="62ECDBB1">
            <w:pPr>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美术鉴赏</w:t>
            </w:r>
          </w:p>
        </w:tc>
        <w:tc>
          <w:tcPr>
            <w:tcW w:w="3938" w:type="dxa"/>
          </w:tcPr>
          <w:p w14:paraId="23D5D9E5">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使学生</w:t>
            </w:r>
            <w:r>
              <w:rPr>
                <w:rFonts w:hint="eastAsia" w:ascii="宋体" w:hAnsi="宋体" w:eastAsia="宋体" w:cs="宋体"/>
                <w:color w:val="auto"/>
                <w:sz w:val="21"/>
                <w:szCs w:val="21"/>
              </w:rPr>
              <w:t>能够从理论高度正确认知美术，理解美术作品、现象的内涵，树立高尚的审美观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培养学生创造性思维能力和较开阔的分析思路</w:t>
            </w:r>
            <w:r>
              <w:rPr>
                <w:rFonts w:hint="eastAsia" w:ascii="宋体" w:hAnsi="宋体" w:cs="宋体"/>
                <w:color w:val="auto"/>
                <w:sz w:val="21"/>
                <w:szCs w:val="21"/>
                <w:lang w:eastAsia="zh-CN"/>
              </w:rPr>
              <w:t>。</w:t>
            </w:r>
          </w:p>
        </w:tc>
        <w:tc>
          <w:tcPr>
            <w:tcW w:w="3837" w:type="dxa"/>
          </w:tcPr>
          <w:p w14:paraId="6785C54F">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主要包括</w:t>
            </w:r>
            <w:r>
              <w:rPr>
                <w:rFonts w:hint="eastAsia" w:ascii="宋体" w:hAnsi="宋体" w:eastAsia="宋体" w:cs="宋体"/>
                <w:color w:val="auto"/>
                <w:sz w:val="21"/>
                <w:szCs w:val="21"/>
              </w:rPr>
              <w:t>中外和古今美术作品</w:t>
            </w:r>
            <w:r>
              <w:rPr>
                <w:rFonts w:hint="eastAsia" w:ascii="宋体" w:hAnsi="宋体" w:eastAsia="宋体" w:cs="宋体"/>
                <w:color w:val="auto"/>
                <w:sz w:val="21"/>
                <w:szCs w:val="21"/>
                <w:lang w:val="en-US" w:eastAsia="zh-CN"/>
              </w:rPr>
              <w:t>鉴赏</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艺术语言，社会调查与艺术实践等内容</w:t>
            </w:r>
            <w:r>
              <w:rPr>
                <w:rFonts w:hint="eastAsia" w:ascii="宋体" w:hAnsi="宋体" w:cs="宋体"/>
                <w:color w:val="auto"/>
                <w:sz w:val="21"/>
                <w:szCs w:val="21"/>
                <w:lang w:eastAsia="zh-CN"/>
              </w:rPr>
              <w:t>。</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5325C0D">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vAlign w:val="center"/>
          </w:tcPr>
          <w:p w14:paraId="7BA9ECF6">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音乐欣赏</w:t>
            </w:r>
          </w:p>
        </w:tc>
        <w:tc>
          <w:tcPr>
            <w:tcW w:w="3938" w:type="dxa"/>
          </w:tcPr>
          <w:p w14:paraId="706EE664">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培养学生对音乐的感知力、理解力和判断力</w:t>
            </w:r>
            <w:r>
              <w:rPr>
                <w:rFonts w:hint="eastAsia" w:ascii="宋体" w:hAnsi="宋体" w:eastAsia="宋体" w:cs="宋体"/>
                <w:color w:val="auto"/>
                <w:sz w:val="21"/>
                <w:szCs w:val="21"/>
                <w:lang w:eastAsia="zh-CN"/>
              </w:rPr>
              <w:t>，通过全面挖掘音乐的本体功能，促进学生人格品质全面和谐地发展</w:t>
            </w:r>
            <w:r>
              <w:rPr>
                <w:rFonts w:hint="eastAsia" w:ascii="宋体" w:hAnsi="宋体" w:cs="宋体"/>
                <w:color w:val="auto"/>
                <w:sz w:val="21"/>
                <w:szCs w:val="21"/>
                <w:lang w:eastAsia="zh-CN"/>
              </w:rPr>
              <w:t>。</w:t>
            </w:r>
          </w:p>
        </w:tc>
        <w:tc>
          <w:tcPr>
            <w:tcW w:w="3837" w:type="dxa"/>
            <w:vAlign w:val="top"/>
          </w:tcPr>
          <w:p w14:paraId="3AD7DD78">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主要包括</w:t>
            </w:r>
            <w:r>
              <w:rPr>
                <w:rFonts w:hint="eastAsia" w:ascii="宋体" w:hAnsi="宋体" w:eastAsia="宋体" w:cs="宋体"/>
                <w:color w:val="auto"/>
                <w:sz w:val="21"/>
                <w:szCs w:val="21"/>
              </w:rPr>
              <w:t>音乐绪论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民歌艺术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歌曲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流行歌曲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中国民族乐器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西方音乐</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综合艺术（中国戏曲，歌剧，舞剧）</w:t>
            </w:r>
            <w:r>
              <w:rPr>
                <w:rFonts w:hint="eastAsia" w:ascii="宋体" w:hAnsi="宋体" w:eastAsia="宋体" w:cs="宋体"/>
                <w:color w:val="auto"/>
                <w:sz w:val="21"/>
                <w:szCs w:val="21"/>
                <w:lang w:val="en-US" w:eastAsia="zh-CN"/>
              </w:rPr>
              <w:t>等内容</w:t>
            </w:r>
            <w:r>
              <w:rPr>
                <w:rFonts w:hint="eastAsia" w:ascii="宋体" w:hAnsi="宋体" w:cs="宋体"/>
                <w:color w:val="auto"/>
                <w:sz w:val="21"/>
                <w:szCs w:val="21"/>
                <w:lang w:eastAsia="zh-CN"/>
              </w:rPr>
              <w:t>。</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31790FA9">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vAlign w:val="center"/>
          </w:tcPr>
          <w:p w14:paraId="6DB83770">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礼仪与沟通</w:t>
            </w:r>
          </w:p>
        </w:tc>
        <w:tc>
          <w:tcPr>
            <w:tcW w:w="3938" w:type="dxa"/>
          </w:tcPr>
          <w:p w14:paraId="528DEDE4">
            <w:pPr>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使学生掌握人际沟通和社交礼仪的基本规律和基本技巧，以适应未来工作、学习和生活的需要，</w:t>
            </w:r>
            <w:r>
              <w:rPr>
                <w:rFonts w:hint="eastAsia" w:ascii="宋体" w:hAnsi="宋体" w:eastAsia="宋体" w:cs="宋体"/>
                <w:color w:val="auto"/>
                <w:sz w:val="21"/>
                <w:szCs w:val="21"/>
                <w:lang w:val="en-US" w:eastAsia="zh-CN"/>
              </w:rPr>
              <w:t>成</w:t>
            </w:r>
            <w:r>
              <w:rPr>
                <w:rFonts w:hint="eastAsia" w:ascii="宋体" w:hAnsi="宋体" w:eastAsia="宋体" w:cs="宋体"/>
                <w:color w:val="auto"/>
                <w:sz w:val="21"/>
                <w:szCs w:val="21"/>
              </w:rPr>
              <w:t>为社会主义市场经济需要的人才</w:t>
            </w:r>
            <w:r>
              <w:rPr>
                <w:rFonts w:hint="eastAsia" w:ascii="宋体" w:hAnsi="宋体" w:cs="宋体"/>
                <w:color w:val="auto"/>
                <w:sz w:val="21"/>
                <w:szCs w:val="21"/>
                <w:lang w:eastAsia="zh-CN"/>
              </w:rPr>
              <w:t>。</w:t>
            </w:r>
          </w:p>
        </w:tc>
        <w:tc>
          <w:tcPr>
            <w:tcW w:w="3837" w:type="dxa"/>
          </w:tcPr>
          <w:p w14:paraId="38D5A349">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主要包括日常人际礼仪沟通、仪表仪态与修饰、求职礼仪、服务礼仪、商务活动礼仪等内容</w:t>
            </w:r>
            <w:r>
              <w:rPr>
                <w:rFonts w:hint="eastAsia" w:ascii="宋体" w:hAnsi="宋体" w:cs="宋体"/>
                <w:color w:val="auto"/>
                <w:sz w:val="21"/>
                <w:szCs w:val="21"/>
                <w:lang w:eastAsia="zh-CN"/>
              </w:rPr>
              <w:t>。</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0" w:hRule="atLeast"/>
          <w:jc w:val="center"/>
        </w:trPr>
        <w:tc>
          <w:tcPr>
            <w:tcW w:w="661" w:type="dxa"/>
            <w:vAlign w:val="center"/>
          </w:tcPr>
          <w:p w14:paraId="742C3560">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vAlign w:val="center"/>
          </w:tcPr>
          <w:p w14:paraId="6A8B36D6">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人工智能</w:t>
            </w:r>
          </w:p>
          <w:p w14:paraId="66DBA08D">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通识</w:t>
            </w:r>
          </w:p>
        </w:tc>
        <w:tc>
          <w:tcPr>
            <w:tcW w:w="3938" w:type="dxa"/>
            <w:vAlign w:val="top"/>
          </w:tcPr>
          <w:p w14:paraId="67133E37">
            <w:pPr>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使学生认识</w:t>
            </w:r>
            <w:r>
              <w:rPr>
                <w:rFonts w:hint="eastAsia" w:ascii="宋体" w:hAnsi="宋体" w:eastAsia="宋体" w:cs="宋体"/>
                <w:color w:val="auto"/>
                <w:sz w:val="21"/>
                <w:szCs w:val="21"/>
              </w:rPr>
              <w:t>人工智能的基本概念、原理和应用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具有</w:t>
            </w:r>
            <w:r>
              <w:rPr>
                <w:rFonts w:hint="eastAsia" w:ascii="宋体" w:hAnsi="宋体" w:eastAsia="宋体" w:cs="宋体"/>
                <w:color w:val="auto"/>
                <w:sz w:val="21"/>
                <w:szCs w:val="21"/>
              </w:rPr>
              <w:t>人工智能思维和</w:t>
            </w:r>
            <w:r>
              <w:rPr>
                <w:rFonts w:hint="eastAsia" w:ascii="宋体" w:hAnsi="宋体" w:eastAsia="宋体" w:cs="宋体"/>
                <w:color w:val="auto"/>
                <w:sz w:val="21"/>
                <w:szCs w:val="21"/>
                <w:lang w:val="en-US" w:eastAsia="zh-CN"/>
              </w:rPr>
              <w:t>利用人工智能技术与工具</w:t>
            </w:r>
            <w:r>
              <w:rPr>
                <w:rFonts w:hint="eastAsia" w:ascii="宋体" w:hAnsi="宋体" w:eastAsia="宋体" w:cs="宋体"/>
                <w:color w:val="auto"/>
                <w:sz w:val="21"/>
                <w:szCs w:val="21"/>
              </w:rPr>
              <w:t>解决问题的能力。帮助学生全面了解人工智能的发展历程和未来趋势，为未来的职业发展提供必要的知识和能力</w:t>
            </w:r>
            <w:r>
              <w:rPr>
                <w:rFonts w:hint="eastAsia" w:ascii="宋体" w:hAnsi="宋体" w:cs="宋体"/>
                <w:color w:val="auto"/>
                <w:sz w:val="21"/>
                <w:szCs w:val="21"/>
                <w:lang w:eastAsia="zh-CN"/>
              </w:rPr>
              <w:t>。</w:t>
            </w:r>
          </w:p>
        </w:tc>
        <w:tc>
          <w:tcPr>
            <w:tcW w:w="3837" w:type="dxa"/>
            <w:vAlign w:val="top"/>
          </w:tcPr>
          <w:p w14:paraId="0F43584B">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包括人工智能概述、机器学习与大模型基础、人工智能工具应用、人工智能素养等。</w:t>
            </w:r>
          </w:p>
          <w:p w14:paraId="6CFA25F3">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通过理论与实践相结合的方式，</w:t>
            </w:r>
            <w:r>
              <w:rPr>
                <w:rFonts w:hint="eastAsia" w:ascii="宋体" w:hAnsi="宋体" w:eastAsia="宋体" w:cs="宋体"/>
                <w:color w:val="auto"/>
                <w:sz w:val="21"/>
                <w:szCs w:val="21"/>
                <w:lang w:val="en-US" w:eastAsia="zh-CN"/>
              </w:rPr>
              <w:t>采用专题教学，重点提升学生利用人工智能工具解决实际问题的能力</w:t>
            </w:r>
            <w:r>
              <w:rPr>
                <w:rFonts w:hint="eastAsia" w:ascii="宋体" w:hAnsi="宋体" w:cs="宋体"/>
                <w:color w:val="auto"/>
                <w:sz w:val="21"/>
                <w:szCs w:val="21"/>
                <w:lang w:eastAsia="zh-CN"/>
              </w:rPr>
              <w:t>。</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60168F0">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shd w:val="clear" w:color="auto" w:fill="auto"/>
            <w:vAlign w:val="center"/>
          </w:tcPr>
          <w:p w14:paraId="48BB14E2">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汽车文化 </w:t>
            </w:r>
          </w:p>
        </w:tc>
        <w:tc>
          <w:tcPr>
            <w:tcW w:w="3938" w:type="dxa"/>
            <w:shd w:val="clear" w:color="auto" w:fill="auto"/>
            <w:vAlign w:val="top"/>
          </w:tcPr>
          <w:p w14:paraId="6D70D2D4">
            <w:pPr>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通过全面介绍汽车相关知识，培养学生对汽车的浓厚兴趣，了解各项技术在汽车中的应用，拓宽学生知识面，提高综合素质能力，适应市场的需求和竞争</w:t>
            </w:r>
            <w:r>
              <w:rPr>
                <w:rFonts w:hint="eastAsia" w:ascii="宋体" w:hAnsi="宋体" w:cs="宋体"/>
                <w:color w:val="auto"/>
                <w:sz w:val="21"/>
                <w:szCs w:val="21"/>
                <w:lang w:eastAsia="zh-CN"/>
              </w:rPr>
              <w:t>。</w:t>
            </w:r>
          </w:p>
        </w:tc>
        <w:tc>
          <w:tcPr>
            <w:tcW w:w="3837" w:type="dxa"/>
            <w:shd w:val="clear" w:color="auto" w:fill="auto"/>
            <w:vAlign w:val="top"/>
          </w:tcPr>
          <w:p w14:paraId="26C947A9">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主要包括汽车发展史、汽车文化、中国汽车工业、汽车构造及主要技术、汽车基本理论等内容</w:t>
            </w:r>
            <w:r>
              <w:rPr>
                <w:rFonts w:hint="eastAsia" w:ascii="宋体" w:hAnsi="宋体" w:cs="宋体"/>
                <w:color w:val="auto"/>
                <w:sz w:val="21"/>
                <w:szCs w:val="21"/>
                <w:lang w:eastAsia="zh-CN"/>
              </w:rPr>
              <w:t>。</w:t>
            </w:r>
          </w:p>
        </w:tc>
      </w:tr>
      <w:tr w14:paraId="66F79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9B80E1A">
            <w:pPr>
              <w:numPr>
                <w:ilvl w:val="0"/>
                <w:numId w:val="2"/>
              </w:numPr>
              <w:ind w:left="0" w:leftChars="0" w:right="-55" w:rightChars="-26" w:firstLine="0" w:firstLineChars="0"/>
              <w:jc w:val="center"/>
              <w:rPr>
                <w:rFonts w:hint="eastAsia" w:ascii="宋体" w:hAnsi="宋体" w:eastAsia="宋体" w:cs="宋体"/>
                <w:color w:val="auto"/>
                <w:sz w:val="21"/>
                <w:szCs w:val="21"/>
                <w:lang w:val="en-US" w:eastAsia="zh-CN"/>
              </w:rPr>
            </w:pPr>
          </w:p>
        </w:tc>
        <w:tc>
          <w:tcPr>
            <w:tcW w:w="1338" w:type="dxa"/>
            <w:shd w:val="clear" w:color="auto" w:fill="auto"/>
            <w:vAlign w:val="center"/>
          </w:tcPr>
          <w:p w14:paraId="0FA84578">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中华民族共同体概论</w:t>
            </w:r>
          </w:p>
        </w:tc>
        <w:tc>
          <w:tcPr>
            <w:tcW w:w="3938" w:type="dxa"/>
            <w:shd w:val="clear" w:color="auto" w:fill="auto"/>
            <w:vAlign w:val="top"/>
          </w:tcPr>
          <w:p w14:paraId="07A14B65">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通过知识传授、能力培养和价值塑造，帮助学生理解中华民族共同体的基本理论和历史脉络，掌握“四个共同”的核心要义（共同开拓疆域、共同书写历史、共同创造文化、共同培育精神）和正确处理“四对关系” （共同性与差异性、中华民族与各民族、文化与政治、物质与精神）；培养学生辨别错误史观的能力，深化对铸牢中华民族共同体意识必要性和中国共产党领导核心地位的认识；最终引导学生树立正确的中华民族历史观，不断增强“五个认同”（对伟大祖国、中华民族、中华文化、中国共产党、中国特色社会主义的认同），自觉践行“四个与共”（休戚与共、荣辱与共、生死与共、命运与共）的共同体理念，积极投身中华民族共同体建设和民族复兴伟业</w:t>
            </w:r>
            <w:r>
              <w:rPr>
                <w:rFonts w:hint="eastAsia" w:ascii="宋体" w:hAnsi="宋体" w:cs="宋体"/>
                <w:color w:val="auto"/>
                <w:sz w:val="21"/>
                <w:szCs w:val="21"/>
                <w:lang w:eastAsia="zh-CN"/>
              </w:rPr>
              <w:t>。</w:t>
            </w:r>
          </w:p>
        </w:tc>
        <w:tc>
          <w:tcPr>
            <w:tcW w:w="3837" w:type="dxa"/>
            <w:shd w:val="clear" w:color="auto" w:fill="auto"/>
            <w:vAlign w:val="top"/>
          </w:tcPr>
          <w:p w14:paraId="0759F8ED">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围绕各族人民共同开拓辽阔疆域、共同书写悠久历史、共同创造灿烂文化、共同培育伟大精神的伟大进程展开，全面分析习近平总书记关于加强和改进民族工作的重要思想，并涵盖新时代党的民族理论与政策、区域协调发展、"一带一路"倡议等国内外实践内容。课程旨在引导学生树立正确的国家观、历史观、民族观、文化观、宗教观，强化"休戚与共、荣辱与共、生死与共、命运与共"的共同体理念，增强对"伟大祖国、中华民族、中华文化、中国共产党、中国特色社会主义"的认同（即"五个认同"）</w:t>
            </w:r>
            <w:r>
              <w:rPr>
                <w:rFonts w:hint="eastAsia" w:ascii="宋体" w:hAnsi="宋体" w:cs="宋体"/>
                <w:color w:val="auto"/>
                <w:sz w:val="21"/>
                <w:szCs w:val="21"/>
                <w:lang w:eastAsia="zh-CN"/>
              </w:rPr>
              <w:t>。</w:t>
            </w:r>
          </w:p>
        </w:tc>
      </w:tr>
    </w:tbl>
    <w:p w14:paraId="5BC6C132">
      <w:pPr>
        <w:ind w:firstLine="420"/>
        <w:jc w:val="left"/>
        <w:rPr>
          <w:b/>
          <w:bCs/>
          <w:color w:val="auto"/>
          <w:sz w:val="21"/>
          <w:szCs w:val="21"/>
        </w:rPr>
      </w:pPr>
    </w:p>
    <w:p w14:paraId="324110E6">
      <w:pPr>
        <w:ind w:firstLine="420"/>
        <w:jc w:val="left"/>
        <w:rPr>
          <w:b/>
          <w:bCs/>
          <w:color w:val="auto"/>
          <w:sz w:val="21"/>
          <w:szCs w:val="21"/>
        </w:rPr>
      </w:pPr>
    </w:p>
    <w:p w14:paraId="45C6F551">
      <w:pPr>
        <w:keepNext w:val="0"/>
        <w:keepLines w:val="0"/>
        <w:pageBreakBefore w:val="0"/>
        <w:widowControl/>
        <w:numPr>
          <w:ilvl w:val="0"/>
          <w:numId w:val="3"/>
        </w:numPr>
        <w:kinsoku/>
        <w:wordWrap/>
        <w:overflowPunct/>
        <w:topLinePunct w:val="0"/>
        <w:autoSpaceDE/>
        <w:autoSpaceDN/>
        <w:bidi w:val="0"/>
        <w:adjustRightInd/>
        <w:snapToGrid/>
        <w:ind w:firstLine="281" w:firstLineChars="100"/>
        <w:jc w:val="left"/>
        <w:textAlignment w:val="auto"/>
        <w:outlineLvl w:val="1"/>
        <w:rPr>
          <w:rFonts w:hint="eastAsia" w:ascii="楷体" w:hAnsi="楷体" w:eastAsia="楷体" w:cs="楷体"/>
          <w:b/>
          <w:bCs/>
          <w:color w:val="auto"/>
          <w:sz w:val="28"/>
          <w:szCs w:val="28"/>
        </w:rPr>
      </w:pPr>
      <w:bookmarkStart w:id="26" w:name="_Toc2484"/>
      <w:bookmarkStart w:id="27" w:name="_Toc15107"/>
      <w:r>
        <w:rPr>
          <w:rFonts w:hint="eastAsia" w:ascii="楷体" w:hAnsi="楷体" w:eastAsia="楷体" w:cs="楷体"/>
          <w:b/>
          <w:bCs/>
          <w:color w:val="auto"/>
          <w:sz w:val="28"/>
          <w:szCs w:val="28"/>
          <w:lang w:val="en-US" w:eastAsia="zh-CN"/>
        </w:rPr>
        <w:t>公共限选课</w:t>
      </w:r>
      <w:bookmarkEnd w:id="26"/>
      <w:bookmarkEnd w:id="27"/>
    </w:p>
    <w:p w14:paraId="25126E5F">
      <w:pPr>
        <w:keepNext w:val="0"/>
        <w:keepLines w:val="0"/>
        <w:pageBreakBefore w:val="0"/>
        <w:widowControl/>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表3公共限选课程概述</w:t>
      </w:r>
    </w:p>
    <w:p w14:paraId="351BCEDC">
      <w:pPr>
        <w:jc w:val="center"/>
        <w:rPr>
          <w:rFonts w:hint="eastAsia" w:ascii="宋体" w:hAnsi="宋体" w:eastAsia="宋体" w:cs="宋体"/>
          <w:color w:val="auto"/>
          <w:sz w:val="24"/>
          <w:szCs w:val="24"/>
          <w:lang w:eastAsia="zh-CN"/>
        </w:rPr>
      </w:pPr>
      <w:bookmarkStart w:id="28" w:name="_Toc14756"/>
    </w:p>
    <w:tbl>
      <w:tblPr>
        <w:tblStyle w:val="14"/>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516BF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3599AFFD">
            <w:pPr>
              <w:ind w:right="-55" w:rightChars="-26"/>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1338" w:type="dxa"/>
          </w:tcPr>
          <w:p w14:paraId="13701D1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课程名称</w:t>
            </w:r>
          </w:p>
        </w:tc>
        <w:tc>
          <w:tcPr>
            <w:tcW w:w="3938" w:type="dxa"/>
          </w:tcPr>
          <w:p w14:paraId="3AC3B9D7">
            <w:pPr>
              <w:jc w:val="center"/>
              <w:rPr>
                <w:rFonts w:hint="eastAsia" w:ascii="宋体" w:hAnsi="宋体" w:eastAsia="宋体" w:cs="宋体"/>
                <w:b/>
                <w:color w:val="auto"/>
                <w:sz w:val="21"/>
                <w:szCs w:val="21"/>
              </w:rPr>
            </w:pPr>
            <w:r>
              <w:rPr>
                <w:rFonts w:hint="default"/>
                <w:b/>
                <w:bCs/>
                <w:color w:val="auto"/>
              </w:rPr>
              <w:t>课程目标</w:t>
            </w:r>
          </w:p>
        </w:tc>
        <w:tc>
          <w:tcPr>
            <w:tcW w:w="3837" w:type="dxa"/>
          </w:tcPr>
          <w:p w14:paraId="6C698A0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主要内容和教学要求</w:t>
            </w:r>
          </w:p>
        </w:tc>
      </w:tr>
      <w:tr w14:paraId="40093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7" w:hRule="atLeast"/>
          <w:jc w:val="center"/>
        </w:trPr>
        <w:tc>
          <w:tcPr>
            <w:tcW w:w="661" w:type="dxa"/>
            <w:vAlign w:val="center"/>
          </w:tcPr>
          <w:p w14:paraId="5C613663">
            <w:pPr>
              <w:numPr>
                <w:ilvl w:val="0"/>
                <w:numId w:val="0"/>
              </w:numPr>
              <w:ind w:leftChars="0" w:right="-55" w:rightChars="-26"/>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p>
        </w:tc>
        <w:tc>
          <w:tcPr>
            <w:tcW w:w="1338" w:type="dxa"/>
            <w:shd w:val="clear" w:color="auto" w:fill="auto"/>
            <w:vAlign w:val="center"/>
          </w:tcPr>
          <w:p w14:paraId="0E22357B">
            <w:pPr>
              <w:jc w:val="left"/>
              <w:rPr>
                <w:rFonts w:hint="eastAsia" w:ascii="宋体" w:hAnsi="宋体" w:eastAsia="宋体" w:cs="宋体"/>
                <w:b/>
                <w:bCs/>
                <w:color w:val="auto"/>
                <w:kern w:val="2"/>
                <w:sz w:val="21"/>
                <w:szCs w:val="21"/>
                <w:vertAlign w:val="baseline"/>
                <w:lang w:val="en-US" w:eastAsia="zh-CN" w:bidi="ar-SA"/>
              </w:rPr>
            </w:pPr>
            <w:r>
              <w:rPr>
                <w:rFonts w:hint="eastAsia" w:ascii="宋体" w:hAnsi="宋体" w:eastAsia="宋体" w:cs="宋体"/>
                <w:color w:val="auto"/>
                <w:sz w:val="21"/>
                <w:szCs w:val="21"/>
              </w:rPr>
              <w:t>中国共产党历史</w:t>
            </w:r>
          </w:p>
        </w:tc>
        <w:tc>
          <w:tcPr>
            <w:tcW w:w="3938" w:type="dxa"/>
            <w:shd w:val="clear" w:color="auto" w:fill="auto"/>
            <w:vAlign w:val="top"/>
          </w:tcPr>
          <w:p w14:paraId="7678D9DE">
            <w:pPr>
              <w:jc w:val="left"/>
              <w:rPr>
                <w:rFonts w:hint="eastAsia" w:ascii="宋体" w:hAnsi="宋体" w:eastAsia="宋体" w:cs="宋体"/>
                <w:b/>
                <w:bCs/>
                <w:color w:val="auto"/>
                <w:kern w:val="2"/>
                <w:sz w:val="21"/>
                <w:szCs w:val="21"/>
                <w:vertAlign w:val="baseline"/>
                <w:lang w:val="en-US" w:eastAsia="zh-CN" w:bidi="ar-SA"/>
              </w:rPr>
            </w:pPr>
            <w:r>
              <w:rPr>
                <w:rFonts w:hint="eastAsia" w:ascii="宋体" w:hAnsi="宋体" w:eastAsia="宋体" w:cs="宋体"/>
                <w:color w:val="auto"/>
                <w:sz w:val="21"/>
                <w:szCs w:val="21"/>
              </w:rPr>
              <w:t>使学生对中国近代以来的基本国情有充分的认识，了解近代中国是怎样根据历史的必然走上以中国共产党为领导力量的社会主义道路的，认识“没有共产党就没有新中国”和“只有社会主义才能够救中国”的真理</w:t>
            </w:r>
            <w:r>
              <w:rPr>
                <w:rFonts w:hint="eastAsia" w:ascii="宋体" w:hAnsi="宋体" w:cs="宋体"/>
                <w:color w:val="auto"/>
                <w:sz w:val="21"/>
                <w:szCs w:val="21"/>
                <w:lang w:eastAsia="zh-CN"/>
              </w:rPr>
              <w:t>。</w:t>
            </w:r>
          </w:p>
        </w:tc>
        <w:tc>
          <w:tcPr>
            <w:tcW w:w="3837" w:type="dxa"/>
            <w:shd w:val="clear" w:color="auto" w:fill="auto"/>
            <w:vAlign w:val="top"/>
          </w:tcPr>
          <w:p w14:paraId="5D242981">
            <w:pPr>
              <w:jc w:val="left"/>
              <w:rPr>
                <w:rFonts w:hint="eastAsia" w:ascii="宋体" w:hAnsi="宋体" w:eastAsia="宋体" w:cs="宋体"/>
                <w:b/>
                <w:bCs/>
                <w:color w:val="auto"/>
                <w:kern w:val="2"/>
                <w:sz w:val="21"/>
                <w:szCs w:val="21"/>
                <w:vertAlign w:val="baseline"/>
                <w:lang w:val="en-US" w:eastAsia="zh-CN" w:bidi="ar-SA"/>
              </w:rPr>
            </w:pPr>
            <w:r>
              <w:rPr>
                <w:rFonts w:hint="eastAsia" w:ascii="宋体" w:hAnsi="宋体" w:eastAsia="宋体" w:cs="宋体"/>
                <w:color w:val="auto"/>
                <w:sz w:val="21"/>
                <w:szCs w:val="21"/>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r>
              <w:rPr>
                <w:rFonts w:hint="eastAsia" w:ascii="宋体" w:hAnsi="宋体" w:cs="宋体"/>
                <w:color w:val="auto"/>
                <w:sz w:val="21"/>
                <w:szCs w:val="21"/>
                <w:lang w:eastAsia="zh-CN"/>
              </w:rPr>
              <w:t>。</w:t>
            </w:r>
          </w:p>
        </w:tc>
      </w:tr>
      <w:tr w14:paraId="30A8C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9A5A203">
            <w:pPr>
              <w:numPr>
                <w:ilvl w:val="0"/>
                <w:numId w:val="0"/>
              </w:numPr>
              <w:ind w:leftChars="0" w:right="-55" w:rightChars="-26"/>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p>
        </w:tc>
        <w:tc>
          <w:tcPr>
            <w:tcW w:w="1338" w:type="dxa"/>
            <w:shd w:val="clear" w:color="auto" w:fill="auto"/>
            <w:vAlign w:val="center"/>
          </w:tcPr>
          <w:p w14:paraId="04BB4146">
            <w:pPr>
              <w:ind w:right="-55" w:rightChars="-26"/>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中华优秀传统文化</w:t>
            </w:r>
          </w:p>
        </w:tc>
        <w:tc>
          <w:tcPr>
            <w:tcW w:w="3938" w:type="dxa"/>
            <w:shd w:val="clear" w:color="auto" w:fill="auto"/>
            <w:vAlign w:val="top"/>
          </w:tcPr>
          <w:p w14:paraId="602177F0">
            <w:pPr>
              <w:ind w:right="-55" w:rightChars="-26"/>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auto"/>
                <w:sz w:val="21"/>
                <w:szCs w:val="21"/>
                <w:lang w:eastAsia="zh-CN"/>
              </w:rPr>
              <w:t>。</w:t>
            </w:r>
          </w:p>
        </w:tc>
        <w:tc>
          <w:tcPr>
            <w:tcW w:w="3837" w:type="dxa"/>
            <w:shd w:val="clear" w:color="auto" w:fill="auto"/>
            <w:vAlign w:val="top"/>
          </w:tcPr>
          <w:p w14:paraId="3A4C328E">
            <w:pPr>
              <w:ind w:right="-55" w:rightChars="-26"/>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中华优秀传统文化性质和特点、各文化领域的发展脉络（传统思想、传统艺术、传统科技、政治制度、婚姻文化、建筑文化、饮食文化、传统节日等）、传统文化与现代化传统文化与专业学习</w:t>
            </w:r>
            <w:r>
              <w:rPr>
                <w:rFonts w:hint="eastAsia" w:ascii="宋体" w:hAnsi="宋体" w:cs="宋体"/>
                <w:color w:val="auto"/>
                <w:sz w:val="21"/>
                <w:szCs w:val="21"/>
                <w:lang w:eastAsia="zh-CN"/>
              </w:rPr>
              <w:t>。</w:t>
            </w:r>
          </w:p>
        </w:tc>
      </w:tr>
    </w:tbl>
    <w:p w14:paraId="0EC3EDE0">
      <w:pPr>
        <w:numPr>
          <w:ilvl w:val="0"/>
          <w:numId w:val="0"/>
        </w:numPr>
        <w:rPr>
          <w:rFonts w:hint="default" w:ascii="楷体" w:hAnsi="楷体" w:eastAsia="楷体" w:cs="楷体"/>
          <w:b/>
          <w:bCs/>
          <w:color w:val="auto"/>
          <w:sz w:val="28"/>
          <w:szCs w:val="28"/>
          <w:lang w:val="en-US" w:eastAsia="zh-CN"/>
        </w:rPr>
      </w:pPr>
    </w:p>
    <w:p w14:paraId="54EABFF6">
      <w:pPr>
        <w:keepNext w:val="0"/>
        <w:keepLines w:val="0"/>
        <w:pageBreakBefore w:val="0"/>
        <w:widowControl/>
        <w:numPr>
          <w:ilvl w:val="0"/>
          <w:numId w:val="3"/>
        </w:numPr>
        <w:kinsoku/>
        <w:wordWrap/>
        <w:overflowPunct/>
        <w:topLinePunct w:val="0"/>
        <w:autoSpaceDE/>
        <w:autoSpaceDN/>
        <w:bidi w:val="0"/>
        <w:adjustRightInd/>
        <w:snapToGrid/>
        <w:ind w:left="0" w:leftChars="0" w:firstLine="281" w:firstLineChars="100"/>
        <w:jc w:val="left"/>
        <w:textAlignment w:val="auto"/>
        <w:outlineLvl w:val="1"/>
        <w:rPr>
          <w:rFonts w:hint="eastAsia" w:ascii="楷体" w:hAnsi="楷体" w:eastAsia="楷体" w:cs="楷体"/>
          <w:b/>
          <w:bCs/>
          <w:color w:val="auto"/>
          <w:sz w:val="28"/>
          <w:szCs w:val="28"/>
          <w:lang w:val="en-US" w:eastAsia="zh-CN"/>
        </w:rPr>
      </w:pPr>
      <w:bookmarkStart w:id="29" w:name="_Toc32494"/>
      <w:r>
        <w:rPr>
          <w:rFonts w:hint="eastAsia" w:ascii="楷体" w:hAnsi="楷体" w:eastAsia="楷体" w:cs="楷体"/>
          <w:b/>
          <w:bCs/>
          <w:color w:val="auto"/>
          <w:sz w:val="28"/>
          <w:szCs w:val="28"/>
          <w:lang w:val="en-US" w:eastAsia="zh-CN"/>
        </w:rPr>
        <w:t>专业基础课</w:t>
      </w:r>
      <w:bookmarkEnd w:id="28"/>
      <w:bookmarkEnd w:id="29"/>
    </w:p>
    <w:p w14:paraId="69D9B9E6">
      <w:pPr>
        <w:keepNext w:val="0"/>
        <w:keepLines w:val="0"/>
        <w:pageBreakBefore w:val="0"/>
        <w:widowControl/>
        <w:numPr>
          <w:ilvl w:val="0"/>
          <w:numId w:val="0"/>
        </w:numPr>
        <w:kinsoku/>
        <w:wordWrap/>
        <w:overflowPunct/>
        <w:topLinePunct w:val="0"/>
        <w:autoSpaceDE/>
        <w:autoSpaceDN/>
        <w:bidi w:val="0"/>
        <w:adjustRightInd/>
        <w:snapToGrid/>
        <w:ind w:leftChars="100"/>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表4专业基础课程概述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1619"/>
        <w:gridCol w:w="3909"/>
        <w:gridCol w:w="3918"/>
      </w:tblGrid>
      <w:tr w14:paraId="5CEBB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432" w:type="dxa"/>
            <w:vAlign w:val="center"/>
          </w:tcPr>
          <w:p w14:paraId="14487FE1">
            <w:pPr>
              <w:spacing w:line="0" w:lineRule="atLeas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序号</w:t>
            </w:r>
          </w:p>
        </w:tc>
        <w:tc>
          <w:tcPr>
            <w:tcW w:w="1619" w:type="dxa"/>
            <w:vAlign w:val="center"/>
          </w:tcPr>
          <w:p w14:paraId="181252CB">
            <w:pPr>
              <w:spacing w:line="0" w:lineRule="atLeas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课程名称</w:t>
            </w:r>
          </w:p>
        </w:tc>
        <w:tc>
          <w:tcPr>
            <w:tcW w:w="3909" w:type="dxa"/>
            <w:vAlign w:val="center"/>
          </w:tcPr>
          <w:p w14:paraId="1DCA4AC4">
            <w:pPr>
              <w:spacing w:line="0" w:lineRule="atLeast"/>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课程目标</w:t>
            </w:r>
          </w:p>
        </w:tc>
        <w:tc>
          <w:tcPr>
            <w:tcW w:w="3918" w:type="dxa"/>
            <w:vAlign w:val="center"/>
          </w:tcPr>
          <w:p w14:paraId="5EC0DCD7">
            <w:pPr>
              <w:spacing w:line="0" w:lineRule="atLeast"/>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主要教学内容与要求</w:t>
            </w:r>
          </w:p>
        </w:tc>
      </w:tr>
      <w:tr w14:paraId="7F338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5B5F873E">
            <w:pPr>
              <w:pStyle w:val="32"/>
              <w:spacing w:before="87"/>
              <w:ind w:left="10" w:right="3" w:firstLine="402"/>
              <w:jc w:val="both"/>
              <w:rPr>
                <w:rFonts w:hint="default" w:ascii="宋体" w:hAnsi="宋体" w:eastAsia="宋体" w:cs="宋体"/>
                <w:b w:val="0"/>
                <w:bCs/>
                <w:color w:val="auto"/>
                <w:spacing w:val="-5"/>
                <w:sz w:val="21"/>
                <w:szCs w:val="21"/>
                <w:lang w:val="en-US" w:eastAsia="zh-CN"/>
              </w:rPr>
            </w:pPr>
            <w:r>
              <w:rPr>
                <w:rFonts w:hint="eastAsia" w:ascii="宋体" w:hAnsi="宋体" w:eastAsia="宋体" w:cs="宋体"/>
                <w:b w:val="0"/>
                <w:bCs/>
                <w:color w:val="auto"/>
                <w:spacing w:val="-5"/>
                <w:sz w:val="21"/>
                <w:szCs w:val="21"/>
                <w:lang w:val="en-US" w:eastAsia="zh-CN"/>
              </w:rPr>
              <w:t>11</w:t>
            </w:r>
          </w:p>
        </w:tc>
        <w:tc>
          <w:tcPr>
            <w:tcW w:w="1619" w:type="dxa"/>
            <w:shd w:val="clear" w:color="auto" w:fill="auto"/>
            <w:vAlign w:val="center"/>
          </w:tcPr>
          <w:p w14:paraId="02139DFF">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广告学</w:t>
            </w:r>
          </w:p>
        </w:tc>
        <w:tc>
          <w:tcPr>
            <w:tcW w:w="3909" w:type="dxa"/>
            <w:shd w:val="clear" w:color="auto" w:fill="auto"/>
            <w:vAlign w:val="center"/>
          </w:tcPr>
          <w:p w14:paraId="1600BBD5">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掌握基本的传播模式（如拉斯韦尔的5W模式）、受众心理、认知过程、态度改变理论，理解广告如何作为信息传播活动生效。制定完整的广告计划，包括市场分析、目标设定、创意策略、媒体策略、效果评估方案以及预算分配。</w:t>
            </w:r>
          </w:p>
        </w:tc>
        <w:tc>
          <w:tcPr>
            <w:tcW w:w="3918" w:type="dxa"/>
            <w:shd w:val="clear" w:color="auto" w:fill="auto"/>
            <w:vAlign w:val="top"/>
          </w:tcPr>
          <w:p w14:paraId="7BCA4651">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教学内容遵循 “理论认知、创意方法、策略体系、媒介执行、效果评估” 的逻辑，构建覆盖 “从广告本质到全链路实战” 的知识体系，让学生学会如何通过问卷调查、焦点小组、数据分析等方法评估广告的传播效果、销售效果和社会效果。</w:t>
            </w:r>
          </w:p>
        </w:tc>
      </w:tr>
      <w:tr w14:paraId="1C592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4" w:hRule="atLeast"/>
          <w:jc w:val="center"/>
        </w:trPr>
        <w:tc>
          <w:tcPr>
            <w:tcW w:w="432" w:type="dxa"/>
            <w:vAlign w:val="center"/>
          </w:tcPr>
          <w:p w14:paraId="0939E1AD">
            <w:pPr>
              <w:jc w:val="both"/>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2</w:t>
            </w:r>
          </w:p>
        </w:tc>
        <w:tc>
          <w:tcPr>
            <w:tcW w:w="1619" w:type="dxa"/>
            <w:shd w:val="clear" w:color="auto" w:fill="auto"/>
            <w:vAlign w:val="center"/>
          </w:tcPr>
          <w:p w14:paraId="1E808CDB">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摄影摄像基础</w:t>
            </w:r>
          </w:p>
        </w:tc>
        <w:tc>
          <w:tcPr>
            <w:tcW w:w="3909" w:type="dxa"/>
            <w:shd w:val="clear" w:color="auto" w:fill="auto"/>
            <w:vAlign w:val="center"/>
          </w:tcPr>
          <w:p w14:paraId="4B0D2678">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了解数码单反/微单相机、摄像机的基本构造和工作原理。</w:t>
            </w:r>
            <w:r>
              <w:rPr>
                <w:rFonts w:hint="default" w:ascii="宋体" w:hAnsi="宋体" w:eastAsia="宋体" w:cs="宋体"/>
                <w:color w:val="auto"/>
                <w:spacing w:val="10"/>
                <w:szCs w:val="21"/>
                <w:lang w:val="en-US" w:eastAsia="zh-CN"/>
              </w:rPr>
              <w:t>认识不同焦距镜头的特性及其对画面视角、透视和景深的影响。</w:t>
            </w:r>
            <w:r>
              <w:rPr>
                <w:rFonts w:hint="eastAsia" w:ascii="宋体" w:hAnsi="宋体" w:eastAsia="宋体" w:cs="宋体"/>
                <w:color w:val="auto"/>
                <w:spacing w:val="10"/>
                <w:szCs w:val="21"/>
                <w:lang w:val="en-US" w:eastAsia="zh-CN"/>
              </w:rPr>
              <w:t>学习自动对焦与手动对焦模式，掌握通过光圈、焦距和物距控制景深的方法。认识不同光质、光位和光型对塑造物体形态、质感和氛围的作用。针对人像、风景、静物、纪实等不同摄影题材进行专项练习。</w:t>
            </w:r>
          </w:p>
        </w:tc>
        <w:tc>
          <w:tcPr>
            <w:tcW w:w="3918" w:type="dxa"/>
            <w:shd w:val="clear" w:color="auto" w:fill="auto"/>
            <w:vAlign w:val="top"/>
          </w:tcPr>
          <w:p w14:paraId="13683EEF">
            <w:pPr>
              <w:jc w:val="left"/>
              <w:rPr>
                <w:rFonts w:hint="eastAsia" w:ascii="宋体" w:hAnsi="宋体" w:eastAsia="宋体" w:cs="宋体"/>
                <w:color w:val="auto"/>
                <w:spacing w:val="10"/>
                <w:szCs w:val="21"/>
                <w:lang w:val="en-US" w:eastAsia="zh-CN"/>
              </w:rPr>
            </w:pPr>
            <w:r>
              <w:rPr>
                <w:rFonts w:hint="default" w:ascii="宋体" w:hAnsi="宋体" w:eastAsia="宋体" w:cs="宋体"/>
                <w:color w:val="auto"/>
                <w:spacing w:val="10"/>
                <w:szCs w:val="21"/>
                <w:lang w:val="en-US" w:eastAsia="zh-CN"/>
              </w:rPr>
              <w:t>教学</w:t>
            </w:r>
            <w:r>
              <w:rPr>
                <w:rFonts w:hint="eastAsia" w:ascii="宋体" w:hAnsi="宋体" w:eastAsia="宋体" w:cs="宋体"/>
                <w:color w:val="auto"/>
                <w:spacing w:val="10"/>
                <w:szCs w:val="21"/>
                <w:lang w:val="en-US" w:eastAsia="zh-CN"/>
              </w:rPr>
              <w:t>内容</w:t>
            </w:r>
            <w:r>
              <w:rPr>
                <w:rFonts w:hint="default" w:ascii="宋体" w:hAnsi="宋体" w:eastAsia="宋体" w:cs="宋体"/>
                <w:color w:val="auto"/>
                <w:spacing w:val="10"/>
                <w:szCs w:val="21"/>
                <w:lang w:val="en-US" w:eastAsia="zh-CN"/>
              </w:rPr>
              <w:t>遵循 “理论认知</w:t>
            </w:r>
            <w:r>
              <w:rPr>
                <w:rFonts w:hint="eastAsia" w:ascii="宋体" w:hAnsi="宋体" w:eastAsia="宋体" w:cs="宋体"/>
                <w:color w:val="auto"/>
                <w:spacing w:val="10"/>
                <w:szCs w:val="21"/>
                <w:lang w:val="en-US" w:eastAsia="zh-CN"/>
              </w:rPr>
              <w:t>、</w:t>
            </w:r>
            <w:r>
              <w:rPr>
                <w:rFonts w:hint="default" w:ascii="宋体" w:hAnsi="宋体" w:eastAsia="宋体" w:cs="宋体"/>
                <w:color w:val="auto"/>
                <w:spacing w:val="10"/>
                <w:szCs w:val="21"/>
                <w:lang w:val="en-US" w:eastAsia="zh-CN"/>
              </w:rPr>
              <w:t>器材实操</w:t>
            </w:r>
            <w:r>
              <w:rPr>
                <w:rFonts w:hint="eastAsia" w:ascii="宋体" w:hAnsi="宋体" w:eastAsia="宋体" w:cs="宋体"/>
                <w:color w:val="auto"/>
                <w:spacing w:val="10"/>
                <w:szCs w:val="21"/>
                <w:lang w:val="en-US" w:eastAsia="zh-CN"/>
              </w:rPr>
              <w:t>、</w:t>
            </w:r>
            <w:r>
              <w:rPr>
                <w:rFonts w:hint="default" w:ascii="宋体" w:hAnsi="宋体" w:eastAsia="宋体" w:cs="宋体"/>
                <w:color w:val="auto"/>
                <w:spacing w:val="10"/>
                <w:szCs w:val="21"/>
                <w:lang w:val="en-US" w:eastAsia="zh-CN"/>
              </w:rPr>
              <w:t>技术掌握</w:t>
            </w:r>
            <w:r>
              <w:rPr>
                <w:rFonts w:hint="eastAsia" w:ascii="宋体" w:hAnsi="宋体" w:eastAsia="宋体" w:cs="宋体"/>
                <w:color w:val="auto"/>
                <w:spacing w:val="10"/>
                <w:szCs w:val="21"/>
                <w:lang w:val="en-US" w:eastAsia="zh-CN"/>
              </w:rPr>
              <w:t>、</w:t>
            </w:r>
            <w:r>
              <w:rPr>
                <w:rFonts w:hint="default" w:ascii="宋体" w:hAnsi="宋体" w:eastAsia="宋体" w:cs="宋体"/>
                <w:color w:val="auto"/>
                <w:spacing w:val="10"/>
                <w:szCs w:val="21"/>
                <w:lang w:val="en-US" w:eastAsia="zh-CN"/>
              </w:rPr>
              <w:t>创作实践</w:t>
            </w:r>
            <w:r>
              <w:rPr>
                <w:rFonts w:hint="eastAsia" w:ascii="宋体" w:hAnsi="宋体" w:eastAsia="宋体" w:cs="宋体"/>
                <w:color w:val="auto"/>
                <w:spacing w:val="10"/>
                <w:szCs w:val="21"/>
                <w:lang w:val="en-US" w:eastAsia="zh-CN"/>
              </w:rPr>
              <w:t>、</w:t>
            </w:r>
            <w:r>
              <w:rPr>
                <w:rFonts w:hint="default" w:ascii="宋体" w:hAnsi="宋体" w:eastAsia="宋体" w:cs="宋体"/>
                <w:color w:val="auto"/>
                <w:spacing w:val="10"/>
                <w:szCs w:val="21"/>
                <w:lang w:val="en-US" w:eastAsia="zh-CN"/>
              </w:rPr>
              <w:t>后期基础” 的逻辑，构建从 “技术入门” 到 “创意落地” 的知识体系</w:t>
            </w:r>
            <w:r>
              <w:rPr>
                <w:rFonts w:hint="eastAsia" w:ascii="宋体" w:hAnsi="宋体" w:eastAsia="宋体" w:cs="宋体"/>
                <w:color w:val="auto"/>
                <w:spacing w:val="10"/>
                <w:szCs w:val="21"/>
                <w:lang w:val="en-US" w:eastAsia="zh-CN"/>
              </w:rPr>
              <w:t>，</w:t>
            </w:r>
            <w:r>
              <w:rPr>
                <w:rFonts w:hint="default" w:ascii="宋体" w:hAnsi="宋体" w:eastAsia="宋体" w:cs="宋体"/>
                <w:color w:val="auto"/>
                <w:spacing w:val="10"/>
                <w:szCs w:val="21"/>
                <w:lang w:val="en-US" w:eastAsia="zh-CN"/>
              </w:rPr>
              <w:t>让学习者掌握 “从器材使用到内容创作” 的全流程能力，既能精准控制画面技术参数，又能通过视觉语言传递信息与情感</w:t>
            </w:r>
            <w:r>
              <w:rPr>
                <w:rFonts w:hint="eastAsia" w:ascii="宋体" w:hAnsi="宋体" w:eastAsia="宋体" w:cs="宋体"/>
                <w:color w:val="auto"/>
                <w:spacing w:val="10"/>
                <w:szCs w:val="21"/>
                <w:lang w:val="en-US" w:eastAsia="zh-CN"/>
              </w:rPr>
              <w:t>。</w:t>
            </w:r>
          </w:p>
        </w:tc>
      </w:tr>
      <w:tr w14:paraId="020B8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3DDE8120">
            <w:pPr>
              <w:jc w:val="both"/>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w:t>
            </w:r>
          </w:p>
        </w:tc>
        <w:tc>
          <w:tcPr>
            <w:tcW w:w="1619" w:type="dxa"/>
            <w:shd w:val="clear" w:color="auto" w:fill="auto"/>
            <w:vAlign w:val="center"/>
          </w:tcPr>
          <w:p w14:paraId="48C06886">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新媒体文案策划与写作</w:t>
            </w:r>
          </w:p>
        </w:tc>
        <w:tc>
          <w:tcPr>
            <w:tcW w:w="3909" w:type="dxa"/>
            <w:shd w:val="clear" w:color="auto" w:fill="auto"/>
            <w:vAlign w:val="center"/>
          </w:tcPr>
          <w:p w14:paraId="37A68AB6">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分析新媒体平台用户的阅读习惯、消费动机和分享心理。掌握撰写高点击率标题和吸引人的开头的多种方法。学习如何组织文案逻辑，控制阅读节奏，适应碎片化阅读。</w:t>
            </w:r>
            <w:r>
              <w:rPr>
                <w:rFonts w:hint="default" w:ascii="宋体" w:hAnsi="宋体" w:eastAsia="宋体" w:cs="宋体"/>
                <w:color w:val="auto"/>
                <w:spacing w:val="10"/>
                <w:szCs w:val="21"/>
                <w:lang w:val="en-US" w:eastAsia="zh-CN"/>
              </w:rPr>
              <w:t>针对微信、微博、小红书、抖音、B站等不同平台的调性和规则，进行针对性的文案写作。学习如何安全、巧妙地借势营销，并规避潜在的舆情风险。</w:t>
            </w:r>
          </w:p>
        </w:tc>
        <w:tc>
          <w:tcPr>
            <w:tcW w:w="3918" w:type="dxa"/>
            <w:shd w:val="clear" w:color="auto" w:fill="auto"/>
            <w:vAlign w:val="top"/>
          </w:tcPr>
          <w:p w14:paraId="4FCE011D">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教学内容遵循 “基础认知→策划逻辑→平台实战→优化复盘” 的逻辑，构建覆盖 “从需求分析到内容落地” 的知识体系，让学生通过文字内容传递信息、引发共鸣、促进转化的核心技能，融合用户心理学、传播学与平台运营逻辑。其教学核心是培养 “懂用户、会策划、能写作、善优化” 的综合能力，既要适配不同平台的内容特性，又要兼顾商业目标与用户体验。</w:t>
            </w:r>
          </w:p>
        </w:tc>
      </w:tr>
      <w:tr w14:paraId="2855B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3" w:hRule="atLeast"/>
          <w:jc w:val="center"/>
        </w:trPr>
        <w:tc>
          <w:tcPr>
            <w:tcW w:w="432" w:type="dxa"/>
            <w:vAlign w:val="center"/>
          </w:tcPr>
          <w:p w14:paraId="0F8AF290">
            <w:pPr>
              <w:jc w:val="both"/>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4</w:t>
            </w:r>
          </w:p>
        </w:tc>
        <w:tc>
          <w:tcPr>
            <w:tcW w:w="1619" w:type="dxa"/>
            <w:shd w:val="clear" w:color="auto" w:fill="auto"/>
            <w:vAlign w:val="center"/>
          </w:tcPr>
          <w:p w14:paraId="69C07DB1">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图形创意与设计</w:t>
            </w:r>
          </w:p>
        </w:tc>
        <w:tc>
          <w:tcPr>
            <w:tcW w:w="3909" w:type="dxa"/>
            <w:shd w:val="clear" w:color="auto" w:fill="auto"/>
            <w:vAlign w:val="center"/>
          </w:tcPr>
          <w:p w14:paraId="3D22322A">
            <w:pPr>
              <w:jc w:val="left"/>
              <w:rPr>
                <w:rFonts w:hint="default"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掌握格式塔心理学等基本原理，了解人们如何观看、组织和理解视觉信息。学习并实践多种图形创意的思维方法，进行相似、相关、对比联想等训练。探索图与底之间的反转、共生关系，提高创造性思维。</w:t>
            </w:r>
          </w:p>
          <w:p w14:paraId="58563936">
            <w:pPr>
              <w:jc w:val="left"/>
              <w:rPr>
                <w:rFonts w:hint="eastAsia" w:ascii="宋体" w:hAnsi="宋体" w:eastAsia="宋体" w:cs="宋体"/>
                <w:color w:val="auto"/>
                <w:spacing w:val="10"/>
                <w:szCs w:val="21"/>
                <w:lang w:val="en-US" w:eastAsia="zh-CN"/>
              </w:rPr>
            </w:pPr>
          </w:p>
        </w:tc>
        <w:tc>
          <w:tcPr>
            <w:tcW w:w="3918" w:type="dxa"/>
            <w:shd w:val="clear" w:color="auto" w:fill="auto"/>
            <w:vAlign w:val="top"/>
          </w:tcPr>
          <w:p w14:paraId="3E524FD0">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教学内容包含点、线、面、肌理等基本视觉元素的抽象表达与情感特征。掌握图形在画面中的布局、动势和空间层次感的创造。探讨图形在标志（Logo）、海报、包装、UI图标等领域的实际应用。</w:t>
            </w:r>
          </w:p>
        </w:tc>
      </w:tr>
      <w:tr w14:paraId="03C7B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1924E8F4">
            <w:pPr>
              <w:jc w:val="both"/>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5</w:t>
            </w:r>
          </w:p>
        </w:tc>
        <w:tc>
          <w:tcPr>
            <w:tcW w:w="1619" w:type="dxa"/>
            <w:shd w:val="clear" w:color="auto" w:fill="auto"/>
            <w:vAlign w:val="center"/>
          </w:tcPr>
          <w:p w14:paraId="230EDF83">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构成基础</w:t>
            </w:r>
          </w:p>
        </w:tc>
        <w:tc>
          <w:tcPr>
            <w:tcW w:w="3909" w:type="dxa"/>
            <w:shd w:val="clear" w:color="auto" w:fill="auto"/>
            <w:vAlign w:val="center"/>
          </w:tcPr>
          <w:p w14:paraId="38B6C4A8">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掌握平面构成、色彩构成、立体构成的核心定义，明确三大构成的本质差异与应用边界（，能区分 “构成元素” 与 “设计目标” 的对应关系。</w:t>
            </w:r>
          </w:p>
        </w:tc>
        <w:tc>
          <w:tcPr>
            <w:tcW w:w="3918" w:type="dxa"/>
            <w:shd w:val="clear" w:color="auto" w:fill="auto"/>
            <w:vAlign w:val="top"/>
          </w:tcPr>
          <w:p w14:paraId="5CA78A8A">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教训内容涵盖平面构成、色彩构成、立体构成三大板块，通过研究 “形态、色彩、空间” 的组合规律，培养设计的视觉逻辑与创意表达能力。帮助学生理解设计的底层视觉语言，为后续平面设计、UI 设计、产品设计等专业学习奠定基础。</w:t>
            </w:r>
          </w:p>
        </w:tc>
      </w:tr>
      <w:tr w14:paraId="734BD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9" w:hRule="atLeast"/>
          <w:jc w:val="center"/>
        </w:trPr>
        <w:tc>
          <w:tcPr>
            <w:tcW w:w="432" w:type="dxa"/>
            <w:vAlign w:val="center"/>
          </w:tcPr>
          <w:p w14:paraId="5FD5C40E">
            <w:pPr>
              <w:jc w:val="both"/>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6</w:t>
            </w:r>
          </w:p>
        </w:tc>
        <w:tc>
          <w:tcPr>
            <w:tcW w:w="1619" w:type="dxa"/>
            <w:shd w:val="clear" w:color="auto" w:fill="auto"/>
            <w:vAlign w:val="center"/>
          </w:tcPr>
          <w:p w14:paraId="7646231F">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消费者心理与行为</w:t>
            </w:r>
          </w:p>
        </w:tc>
        <w:tc>
          <w:tcPr>
            <w:tcW w:w="3909" w:type="dxa"/>
            <w:shd w:val="clear" w:color="auto" w:fill="auto"/>
            <w:vAlign w:val="top"/>
          </w:tcPr>
          <w:p w14:paraId="6026511D">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掌握影响消费者心理与行为的主要理论、概念和模型。理解消费者决策的完整过程及各阶段的特点。围绕 “理论认知 - 规律掌握 - 实践应用” 构建，旨在帮助学习者从 “消费者视角” 理解市场，提升基于心理洞察的决策能力。</w:t>
            </w:r>
          </w:p>
        </w:tc>
        <w:tc>
          <w:tcPr>
            <w:tcW w:w="3918" w:type="dxa"/>
            <w:shd w:val="clear" w:color="auto" w:fill="auto"/>
            <w:vAlign w:val="top"/>
          </w:tcPr>
          <w:p w14:paraId="4FFA9B16">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消费心理的关键规律与分析方法，消费者的个体心理：需求、动机与感知，让学生能够运用理论工具，洞察消费现象背后的深层心理动因。能够设计简单的消费者调研，并将研究发现应用于解决实际的营销问题。能够批判性地评估营销策略对消费者的潜在影响，并思考其伦理边界。</w:t>
            </w:r>
          </w:p>
        </w:tc>
      </w:tr>
    </w:tbl>
    <w:p w14:paraId="4CC243C5">
      <w:pPr>
        <w:keepNext w:val="0"/>
        <w:keepLines w:val="0"/>
        <w:pageBreakBefore w:val="0"/>
        <w:widowControl/>
        <w:numPr>
          <w:ilvl w:val="0"/>
          <w:numId w:val="0"/>
        </w:numPr>
        <w:kinsoku/>
        <w:wordWrap/>
        <w:overflowPunct/>
        <w:topLinePunct w:val="0"/>
        <w:autoSpaceDE/>
        <w:autoSpaceDN/>
        <w:bidi w:val="0"/>
        <w:adjustRightInd/>
        <w:snapToGrid/>
        <w:jc w:val="left"/>
        <w:textAlignment w:val="auto"/>
        <w:outlineLvl w:val="1"/>
        <w:rPr>
          <w:rFonts w:hint="eastAsia" w:ascii="楷体" w:hAnsi="楷体" w:eastAsia="楷体" w:cs="楷体"/>
          <w:b/>
          <w:bCs/>
          <w:color w:val="auto"/>
          <w:sz w:val="28"/>
          <w:szCs w:val="28"/>
          <w:lang w:eastAsia="zh-CN"/>
        </w:rPr>
      </w:pPr>
    </w:p>
    <w:p w14:paraId="2FE70138">
      <w:pPr>
        <w:keepNext w:val="0"/>
        <w:keepLines w:val="0"/>
        <w:pageBreakBefore w:val="0"/>
        <w:widowControl/>
        <w:numPr>
          <w:ilvl w:val="0"/>
          <w:numId w:val="3"/>
        </w:numPr>
        <w:kinsoku/>
        <w:wordWrap/>
        <w:overflowPunct/>
        <w:topLinePunct w:val="0"/>
        <w:autoSpaceDE/>
        <w:autoSpaceDN/>
        <w:bidi w:val="0"/>
        <w:adjustRightInd/>
        <w:snapToGrid/>
        <w:ind w:left="0" w:leftChars="0" w:firstLine="281" w:firstLineChars="100"/>
        <w:jc w:val="left"/>
        <w:textAlignment w:val="auto"/>
        <w:outlineLvl w:val="1"/>
        <w:rPr>
          <w:rFonts w:hint="eastAsia" w:ascii="楷体" w:hAnsi="楷体" w:eastAsia="楷体" w:cs="楷体"/>
          <w:b/>
          <w:bCs/>
          <w:color w:val="auto"/>
          <w:sz w:val="28"/>
          <w:szCs w:val="28"/>
          <w:lang w:val="en-US" w:eastAsia="zh-CN"/>
        </w:rPr>
      </w:pPr>
      <w:bookmarkStart w:id="30" w:name="_Toc31072"/>
      <w:bookmarkStart w:id="31" w:name="_Toc15424"/>
      <w:r>
        <w:rPr>
          <w:rFonts w:hint="eastAsia" w:ascii="楷体" w:hAnsi="楷体" w:eastAsia="楷体" w:cs="楷体"/>
          <w:b/>
          <w:bCs/>
          <w:color w:val="auto"/>
          <w:sz w:val="28"/>
          <w:szCs w:val="28"/>
          <w:lang w:val="en-US" w:eastAsia="zh-CN"/>
        </w:rPr>
        <w:t>专业核心课</w:t>
      </w:r>
      <w:bookmarkEnd w:id="30"/>
      <w:bookmarkEnd w:id="31"/>
    </w:p>
    <w:p w14:paraId="54D382CF">
      <w:pPr>
        <w:keepNext w:val="0"/>
        <w:keepLines w:val="0"/>
        <w:pageBreakBefore w:val="0"/>
        <w:widowControl/>
        <w:numPr>
          <w:ilvl w:val="0"/>
          <w:numId w:val="0"/>
        </w:numPr>
        <w:kinsoku/>
        <w:wordWrap/>
        <w:overflowPunct/>
        <w:topLinePunct w:val="0"/>
        <w:autoSpaceDE/>
        <w:autoSpaceDN/>
        <w:bidi w:val="0"/>
        <w:adjustRightInd/>
        <w:snapToGrid/>
        <w:ind w:leftChars="100"/>
        <w:jc w:val="center"/>
        <w:textAlignment w:val="auto"/>
        <w:outlineLvl w:val="9"/>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4"/>
          <w:szCs w:val="24"/>
          <w:lang w:val="en-US" w:eastAsia="zh-CN"/>
        </w:rPr>
        <w:t>表5专业核心课程概述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1619"/>
        <w:gridCol w:w="3909"/>
        <w:gridCol w:w="3918"/>
      </w:tblGrid>
      <w:tr w14:paraId="2549C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432" w:type="dxa"/>
            <w:vAlign w:val="center"/>
          </w:tcPr>
          <w:p w14:paraId="4946196B">
            <w:pPr>
              <w:spacing w:line="0" w:lineRule="atLeas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序号</w:t>
            </w:r>
          </w:p>
        </w:tc>
        <w:tc>
          <w:tcPr>
            <w:tcW w:w="1619" w:type="dxa"/>
            <w:vAlign w:val="center"/>
          </w:tcPr>
          <w:p w14:paraId="5EC9B8D3">
            <w:pPr>
              <w:spacing w:line="0" w:lineRule="atLeas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课程名称</w:t>
            </w:r>
          </w:p>
        </w:tc>
        <w:tc>
          <w:tcPr>
            <w:tcW w:w="3909" w:type="dxa"/>
            <w:vAlign w:val="center"/>
          </w:tcPr>
          <w:p w14:paraId="3E999611">
            <w:pPr>
              <w:spacing w:line="0" w:lineRule="atLeast"/>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课程目标</w:t>
            </w:r>
          </w:p>
        </w:tc>
        <w:tc>
          <w:tcPr>
            <w:tcW w:w="3918" w:type="dxa"/>
            <w:vAlign w:val="center"/>
          </w:tcPr>
          <w:p w14:paraId="42679F7C">
            <w:pPr>
              <w:spacing w:line="0" w:lineRule="atLeast"/>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主要教学内容与要求</w:t>
            </w:r>
          </w:p>
        </w:tc>
      </w:tr>
      <w:tr w14:paraId="00759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432" w:type="dxa"/>
            <w:vAlign w:val="center"/>
          </w:tcPr>
          <w:p w14:paraId="552385BF">
            <w:pPr>
              <w:spacing w:line="0" w:lineRule="atLeast"/>
              <w:ind w:firstLine="422"/>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sz w:val="21"/>
                <w:szCs w:val="21"/>
              </w:rPr>
              <w:t>1</w:t>
            </w:r>
          </w:p>
        </w:tc>
        <w:tc>
          <w:tcPr>
            <w:tcW w:w="1619" w:type="dxa"/>
            <w:shd w:val="clear" w:color="auto" w:fill="auto"/>
            <w:vAlign w:val="center"/>
          </w:tcPr>
          <w:p w14:paraId="7F6FF2DC">
            <w:pPr>
              <w:jc w:val="left"/>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广告策划与创意</w:t>
            </w:r>
          </w:p>
        </w:tc>
        <w:tc>
          <w:tcPr>
            <w:tcW w:w="3909" w:type="dxa"/>
            <w:shd w:val="clear" w:color="auto" w:fill="auto"/>
            <w:vAlign w:val="center"/>
          </w:tcPr>
          <w:p w14:paraId="19729D6E">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了解如何进行视觉传达和品牌形象设计；掌握视觉营销的设计原则和流程；了解视觉营销的趋势和发展方向；通过实际案例的学习，加深对视觉营销的了解。</w:t>
            </w:r>
          </w:p>
        </w:tc>
        <w:tc>
          <w:tcPr>
            <w:tcW w:w="3918" w:type="dxa"/>
            <w:shd w:val="clear" w:color="auto" w:fill="auto"/>
            <w:vAlign w:val="top"/>
          </w:tcPr>
          <w:p w14:paraId="0F3833D5">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教学内容可分为了解广告调查的意义与内容。掌握广告策划的内涵、程序、核心策略。掌握广告策划书撰写的基本格式和技巧，具备进行广告调研和广告策划的能力。</w:t>
            </w:r>
          </w:p>
        </w:tc>
      </w:tr>
      <w:tr w14:paraId="5D28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1" w:hRule="atLeast"/>
          <w:jc w:val="center"/>
        </w:trPr>
        <w:tc>
          <w:tcPr>
            <w:tcW w:w="432" w:type="dxa"/>
            <w:vAlign w:val="center"/>
          </w:tcPr>
          <w:p w14:paraId="6D93E893">
            <w:pPr>
              <w:spacing w:line="0" w:lineRule="atLeast"/>
              <w:ind w:firstLine="422"/>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2</w:t>
            </w:r>
            <w:r>
              <w:rPr>
                <w:rFonts w:hint="eastAsia" w:ascii="宋体" w:hAnsi="宋体" w:eastAsia="宋体" w:cs="宋体"/>
                <w:b w:val="0"/>
                <w:bCs/>
                <w:color w:val="auto"/>
                <w:sz w:val="21"/>
                <w:szCs w:val="21"/>
              </w:rPr>
              <w:t>2</w:t>
            </w:r>
          </w:p>
        </w:tc>
        <w:tc>
          <w:tcPr>
            <w:tcW w:w="1619" w:type="dxa"/>
            <w:shd w:val="clear" w:color="auto" w:fill="auto"/>
            <w:vAlign w:val="center"/>
          </w:tcPr>
          <w:p w14:paraId="4E436632">
            <w:pPr>
              <w:jc w:val="left"/>
              <w:rPr>
                <w:rFonts w:hint="default"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影视特效</w:t>
            </w:r>
          </w:p>
        </w:tc>
        <w:tc>
          <w:tcPr>
            <w:tcW w:w="3909" w:type="dxa"/>
            <w:shd w:val="clear" w:color="auto" w:fill="auto"/>
            <w:vAlign w:val="top"/>
          </w:tcPr>
          <w:p w14:paraId="758D8BC4">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系统掌握影视特效的基础理论、核心原理与主流制作技术，熟悉影视特效的制作流程与行业规范。通过理论学习与实操训练，培养学生具备独立完成基础影视特效制作、镜头合成、特效素材处理的能力，能够熟练运用专业特效软件解决影视拍摄与后期制作中的常见问题。</w:t>
            </w:r>
          </w:p>
        </w:tc>
        <w:tc>
          <w:tcPr>
            <w:tcW w:w="3918" w:type="dxa"/>
            <w:shd w:val="clear" w:color="auto" w:fill="auto"/>
            <w:vAlign w:val="top"/>
          </w:tcPr>
          <w:p w14:paraId="4CB11802">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重点讲解AE、Nuke等合成软件的基础操作，针对影视常用特效类型开展实操训练。学生要熟练掌握课程核心软件的操作方法，能够独立完成常规特效制作；按时完成课堂实操作业与阶段实训项目，保证作品画面流畅、特效自然、贴合镜头逻辑。</w:t>
            </w:r>
          </w:p>
          <w:p w14:paraId="4AD4B614">
            <w:pPr>
              <w:jc w:val="left"/>
              <w:rPr>
                <w:rFonts w:hint="eastAsia" w:ascii="宋体" w:hAnsi="宋体" w:eastAsia="宋体" w:cs="宋体"/>
                <w:color w:val="auto"/>
                <w:spacing w:val="10"/>
                <w:szCs w:val="21"/>
                <w:lang w:val="en-US" w:eastAsia="zh-CN"/>
              </w:rPr>
            </w:pPr>
          </w:p>
        </w:tc>
      </w:tr>
      <w:tr w14:paraId="1B4A0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7" w:hRule="atLeast"/>
          <w:jc w:val="center"/>
        </w:trPr>
        <w:tc>
          <w:tcPr>
            <w:tcW w:w="432" w:type="dxa"/>
            <w:vAlign w:val="center"/>
          </w:tcPr>
          <w:p w14:paraId="628ADAEC">
            <w:pPr>
              <w:spacing w:line="0" w:lineRule="atLeast"/>
              <w:ind w:firstLine="422"/>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3</w:t>
            </w:r>
            <w:r>
              <w:rPr>
                <w:rFonts w:hint="eastAsia" w:ascii="宋体" w:hAnsi="宋体" w:eastAsia="宋体" w:cs="宋体"/>
                <w:b w:val="0"/>
                <w:bCs/>
                <w:color w:val="auto"/>
                <w:sz w:val="21"/>
                <w:szCs w:val="21"/>
              </w:rPr>
              <w:t>3</w:t>
            </w:r>
          </w:p>
        </w:tc>
        <w:tc>
          <w:tcPr>
            <w:tcW w:w="1619" w:type="dxa"/>
            <w:shd w:val="clear" w:color="auto" w:fill="auto"/>
            <w:vAlign w:val="center"/>
          </w:tcPr>
          <w:p w14:paraId="4CB4C5E7">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广告文案写作</w:t>
            </w:r>
          </w:p>
        </w:tc>
        <w:tc>
          <w:tcPr>
            <w:tcW w:w="3909" w:type="dxa"/>
            <w:shd w:val="clear" w:color="auto" w:fill="auto"/>
            <w:vAlign w:val="center"/>
          </w:tcPr>
          <w:p w14:paraId="5F2D4386">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了解广告文案的基本概念和作用；掌握广告文案的写作技巧和语言表现能力；学习如何分析广告受众和市场需求，制定符合市场需求的广告文案；了解广告文案的结构和特点，学习如何运用不同的创意形式和文案风格；通过实际案例的学习，加深对广告文案理论的理解和应用。</w:t>
            </w:r>
          </w:p>
        </w:tc>
        <w:tc>
          <w:tcPr>
            <w:tcW w:w="3918" w:type="dxa"/>
            <w:shd w:val="clear" w:color="auto" w:fill="auto"/>
            <w:vAlign w:val="top"/>
          </w:tcPr>
          <w:p w14:paraId="732C3821">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教学内容可分为广告文案写作发展脉络、写作原则，文案写作的构成要素、特征和分类。能创作广告标题、广告正文、广告口号和广告随文。掌握不同媒体、不同产品的广告文案写作要求和技法。 能结合不同媒体平台特征调整广告文案的内容和形式。</w:t>
            </w:r>
          </w:p>
        </w:tc>
      </w:tr>
      <w:tr w14:paraId="06086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432" w:type="dxa"/>
            <w:vAlign w:val="center"/>
          </w:tcPr>
          <w:p w14:paraId="4FD7CC6E">
            <w:pPr>
              <w:spacing w:line="0" w:lineRule="atLeast"/>
              <w:ind w:firstLine="422"/>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4</w:t>
            </w:r>
            <w:r>
              <w:rPr>
                <w:rFonts w:hint="eastAsia" w:ascii="宋体" w:hAnsi="宋体" w:eastAsia="宋体" w:cs="宋体"/>
                <w:b w:val="0"/>
                <w:bCs/>
                <w:color w:val="auto"/>
                <w:sz w:val="21"/>
                <w:szCs w:val="21"/>
              </w:rPr>
              <w:t>4</w:t>
            </w:r>
          </w:p>
        </w:tc>
        <w:tc>
          <w:tcPr>
            <w:tcW w:w="1619" w:type="dxa"/>
            <w:shd w:val="clear" w:color="auto" w:fill="auto"/>
            <w:vAlign w:val="center"/>
          </w:tcPr>
          <w:p w14:paraId="1EDBB0C8">
            <w:pPr>
              <w:jc w:val="left"/>
              <w:rPr>
                <w:rFonts w:hint="default"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二维动画广告制作</w:t>
            </w:r>
          </w:p>
        </w:tc>
        <w:tc>
          <w:tcPr>
            <w:tcW w:w="3909" w:type="dxa"/>
            <w:shd w:val="clear" w:color="auto" w:fill="auto"/>
            <w:vAlign w:val="center"/>
          </w:tcPr>
          <w:p w14:paraId="6CD35ED7">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掌握二维动画基础原理与 Animate 软件核心操作，能独立完成动画设计与制作。具备元件管理、时间轴控制、图层运用、音视频整合能力。能制作基础动画、引导 / 遮罩 / 骨骼动画及简单交互动画，完成作品测试与发布。培养动画审美、流程规范与创意表达能力，适配课件、短视频、交互媒体等场景。</w:t>
            </w:r>
          </w:p>
          <w:p w14:paraId="3CB749F4">
            <w:pPr>
              <w:jc w:val="left"/>
              <w:rPr>
                <w:rFonts w:hint="eastAsia" w:ascii="宋体" w:hAnsi="宋体" w:eastAsia="宋体" w:cs="宋体"/>
                <w:color w:val="auto"/>
                <w:spacing w:val="10"/>
                <w:szCs w:val="21"/>
                <w:lang w:val="en-US" w:eastAsia="zh-CN"/>
              </w:rPr>
            </w:pPr>
          </w:p>
        </w:tc>
        <w:tc>
          <w:tcPr>
            <w:tcW w:w="3918" w:type="dxa"/>
            <w:shd w:val="clear" w:color="auto" w:fill="auto"/>
            <w:vAlign w:val="top"/>
          </w:tcPr>
          <w:p w14:paraId="045CCB7B">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教学内容遵循 “理论奠基、工具实操、交互设计、项目落地、优化迭代” 的逻辑，形成层层递进的知识体系，</w:t>
            </w:r>
          </w:p>
          <w:p w14:paraId="48933F2A">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熟练使用工具面板、时间轴、图层、库等核心功能，规范文件管理。遵循动画流程：分镜 — 素材 — 制作 — 调试 — 导出，保证流畅度与完整性。遵守课堂纪律，独立完成作品，鼓励创意设计与风格化表达。</w:t>
            </w:r>
          </w:p>
          <w:p w14:paraId="3B6296F6">
            <w:pPr>
              <w:jc w:val="left"/>
              <w:rPr>
                <w:rFonts w:hint="eastAsia" w:ascii="宋体" w:hAnsi="宋体" w:eastAsia="宋体" w:cs="宋体"/>
                <w:color w:val="auto"/>
                <w:spacing w:val="10"/>
                <w:szCs w:val="21"/>
                <w:lang w:val="en-US" w:eastAsia="zh-CN"/>
              </w:rPr>
            </w:pPr>
          </w:p>
        </w:tc>
      </w:tr>
      <w:tr w14:paraId="6DD99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432" w:type="dxa"/>
            <w:vAlign w:val="center"/>
          </w:tcPr>
          <w:p w14:paraId="15F9D27A">
            <w:pPr>
              <w:spacing w:line="0" w:lineRule="atLeast"/>
              <w:ind w:firstLine="422"/>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5</w:t>
            </w:r>
            <w:r>
              <w:rPr>
                <w:rFonts w:hint="eastAsia" w:ascii="宋体" w:hAnsi="宋体" w:eastAsia="宋体" w:cs="宋体"/>
                <w:b w:val="0"/>
                <w:bCs/>
                <w:color w:val="auto"/>
                <w:sz w:val="21"/>
                <w:szCs w:val="21"/>
              </w:rPr>
              <w:t>5</w:t>
            </w:r>
          </w:p>
        </w:tc>
        <w:tc>
          <w:tcPr>
            <w:tcW w:w="1619" w:type="dxa"/>
            <w:shd w:val="clear" w:color="auto" w:fill="auto"/>
            <w:vAlign w:val="center"/>
          </w:tcPr>
          <w:p w14:paraId="48EACCF3">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影视广告创意与制作</w:t>
            </w:r>
          </w:p>
        </w:tc>
        <w:tc>
          <w:tcPr>
            <w:tcW w:w="3909" w:type="dxa"/>
            <w:shd w:val="clear" w:color="auto" w:fill="auto"/>
            <w:vAlign w:val="center"/>
          </w:tcPr>
          <w:p w14:paraId="76FE42DE">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了解影视广告的基本概念和流程；掌握视频拍摄和剪辑的基本技能；学习影视广告策划和推广的方法和技巧；了解影视广告推广的渠道和效果分析；通过实际案例的学习，加深对视频策划和推广理论的理解和应用。</w:t>
            </w:r>
          </w:p>
        </w:tc>
        <w:tc>
          <w:tcPr>
            <w:tcW w:w="3918" w:type="dxa"/>
            <w:shd w:val="clear" w:color="auto" w:fill="auto"/>
            <w:vAlign w:val="top"/>
          </w:tcPr>
          <w:p w14:paraId="3C466B12">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教学内容包括影视广告的发展与现状。影视广告创作原则，具备开展影视广告策划的能力。摄影设备操作技能，让学生能够能拍摄完整的影视广告，并进行影视广告的后期制作。</w:t>
            </w:r>
          </w:p>
        </w:tc>
      </w:tr>
      <w:tr w14:paraId="517AE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jc w:val="center"/>
        </w:trPr>
        <w:tc>
          <w:tcPr>
            <w:tcW w:w="432" w:type="dxa"/>
            <w:vAlign w:val="center"/>
          </w:tcPr>
          <w:p w14:paraId="10901091">
            <w:pPr>
              <w:spacing w:line="0" w:lineRule="atLeast"/>
              <w:ind w:firstLine="422"/>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6</w:t>
            </w:r>
            <w:r>
              <w:rPr>
                <w:rFonts w:hint="eastAsia" w:ascii="宋体" w:hAnsi="宋体" w:eastAsia="宋体" w:cs="宋体"/>
                <w:b w:val="0"/>
                <w:bCs/>
                <w:color w:val="auto"/>
                <w:sz w:val="21"/>
                <w:szCs w:val="21"/>
              </w:rPr>
              <w:t>6</w:t>
            </w:r>
          </w:p>
        </w:tc>
        <w:tc>
          <w:tcPr>
            <w:tcW w:w="1619" w:type="dxa"/>
            <w:shd w:val="clear" w:color="auto" w:fill="auto"/>
            <w:vAlign w:val="center"/>
          </w:tcPr>
          <w:p w14:paraId="0FC456E2">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新媒体平台运营与推广</w:t>
            </w:r>
          </w:p>
        </w:tc>
        <w:tc>
          <w:tcPr>
            <w:tcW w:w="3909" w:type="dxa"/>
            <w:shd w:val="clear" w:color="auto" w:fill="auto"/>
            <w:vAlign w:val="center"/>
          </w:tcPr>
          <w:p w14:paraId="5788DB47">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了解新媒体各平台的特征，能根据新媒体平台定位和目标群体需求，搭建运营互动体系。掌握新媒体平台的后台操作，能策划设计游戏新闻、访谈、调查、留言板等互动产品，进行互动活动。</w:t>
            </w:r>
          </w:p>
          <w:p w14:paraId="59BB3328">
            <w:pPr>
              <w:jc w:val="left"/>
              <w:rPr>
                <w:rFonts w:hint="eastAsia" w:ascii="宋体" w:hAnsi="宋体" w:eastAsia="宋体" w:cs="宋体"/>
                <w:color w:val="auto"/>
                <w:spacing w:val="10"/>
                <w:szCs w:val="21"/>
                <w:lang w:val="en-US" w:eastAsia="zh-CN"/>
              </w:rPr>
            </w:pPr>
          </w:p>
        </w:tc>
        <w:tc>
          <w:tcPr>
            <w:tcW w:w="3918" w:type="dxa"/>
            <w:shd w:val="clear" w:color="auto" w:fill="auto"/>
            <w:vAlign w:val="top"/>
          </w:tcPr>
          <w:p w14:paraId="1B22ACB9">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教学内容遵循 “平台认知、内容运营、用户运营、推广执行、效果优化” 的逻辑，构建覆盖 “从 0 到 1 冷启动，从 1 到 N 规模化” 的知识体系，学生通过内容创作、用户维护、渠道推广等手段，实现品牌曝光、用户增长与商业变现的学科。掌握互动活动与传统媒体、新媒体等进行捆绑推广技能，能制定平台流量变现策略。</w:t>
            </w:r>
          </w:p>
        </w:tc>
      </w:tr>
    </w:tbl>
    <w:p w14:paraId="6D138B21">
      <w:pPr>
        <w:ind w:firstLine="422"/>
        <w:jc w:val="both"/>
        <w:rPr>
          <w:rFonts w:hint="eastAsia" w:ascii="宋体" w:hAnsi="宋体" w:eastAsia="宋体" w:cs="宋体"/>
          <w:color w:val="auto"/>
          <w:sz w:val="21"/>
          <w:szCs w:val="21"/>
        </w:rPr>
      </w:pPr>
    </w:p>
    <w:p w14:paraId="77F15206">
      <w:pPr>
        <w:ind w:firstLine="422"/>
        <w:jc w:val="both"/>
        <w:rPr>
          <w:rFonts w:hint="eastAsia" w:ascii="宋体" w:hAnsi="宋体" w:eastAsia="宋体" w:cs="宋体"/>
          <w:color w:val="auto"/>
          <w:sz w:val="21"/>
          <w:szCs w:val="21"/>
        </w:rPr>
      </w:pPr>
    </w:p>
    <w:p w14:paraId="55B99A28">
      <w:pPr>
        <w:keepNext w:val="0"/>
        <w:keepLines w:val="0"/>
        <w:pageBreakBefore w:val="0"/>
        <w:widowControl/>
        <w:numPr>
          <w:ilvl w:val="0"/>
          <w:numId w:val="3"/>
        </w:numPr>
        <w:kinsoku/>
        <w:wordWrap/>
        <w:overflowPunct/>
        <w:topLinePunct w:val="0"/>
        <w:autoSpaceDE/>
        <w:autoSpaceDN/>
        <w:bidi w:val="0"/>
        <w:adjustRightInd/>
        <w:snapToGrid/>
        <w:ind w:left="0" w:leftChars="0" w:firstLine="281" w:firstLineChars="100"/>
        <w:jc w:val="both"/>
        <w:textAlignment w:val="auto"/>
        <w:outlineLvl w:val="1"/>
        <w:rPr>
          <w:rFonts w:hint="eastAsia" w:ascii="楷体" w:hAnsi="楷体" w:eastAsia="楷体" w:cs="楷体"/>
          <w:b/>
          <w:bCs/>
          <w:color w:val="auto"/>
          <w:sz w:val="28"/>
          <w:szCs w:val="28"/>
          <w:lang w:val="en-US" w:eastAsia="zh-CN"/>
        </w:rPr>
      </w:pPr>
      <w:bookmarkStart w:id="32" w:name="_Toc5186"/>
      <w:bookmarkStart w:id="33" w:name="_Toc24311"/>
      <w:r>
        <w:rPr>
          <w:rFonts w:hint="eastAsia" w:ascii="楷体" w:hAnsi="楷体" w:eastAsia="楷体" w:cs="楷体"/>
          <w:b/>
          <w:bCs/>
          <w:color w:val="auto"/>
          <w:sz w:val="28"/>
          <w:szCs w:val="28"/>
          <w:lang w:val="en-US" w:eastAsia="zh-CN"/>
        </w:rPr>
        <w:t>专业拓展课</w:t>
      </w:r>
      <w:bookmarkEnd w:id="32"/>
      <w:bookmarkEnd w:id="33"/>
    </w:p>
    <w:p w14:paraId="2FF3AAEE">
      <w:pPr>
        <w:keepNext w:val="0"/>
        <w:keepLines w:val="0"/>
        <w:pageBreakBefore w:val="0"/>
        <w:widowControl/>
        <w:numPr>
          <w:ilvl w:val="0"/>
          <w:numId w:val="0"/>
        </w:numPr>
        <w:kinsoku/>
        <w:wordWrap/>
        <w:overflowPunct/>
        <w:topLinePunct w:val="0"/>
        <w:autoSpaceDE/>
        <w:autoSpaceDN/>
        <w:bidi w:val="0"/>
        <w:adjustRightInd/>
        <w:snapToGrid/>
        <w:ind w:leftChars="100"/>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表6专业拓展课程概述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1619"/>
        <w:gridCol w:w="3909"/>
        <w:gridCol w:w="3918"/>
      </w:tblGrid>
      <w:tr w14:paraId="6B9FF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432" w:type="dxa"/>
            <w:vAlign w:val="center"/>
          </w:tcPr>
          <w:p w14:paraId="0CD720A0">
            <w:pPr>
              <w:spacing w:line="0" w:lineRule="atLeast"/>
              <w:jc w:val="both"/>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序号</w:t>
            </w:r>
          </w:p>
        </w:tc>
        <w:tc>
          <w:tcPr>
            <w:tcW w:w="1619" w:type="dxa"/>
            <w:vAlign w:val="center"/>
          </w:tcPr>
          <w:p w14:paraId="14B7A2D8">
            <w:pPr>
              <w:spacing w:line="0" w:lineRule="atLeast"/>
              <w:jc w:val="both"/>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课程名称</w:t>
            </w:r>
          </w:p>
        </w:tc>
        <w:tc>
          <w:tcPr>
            <w:tcW w:w="3909" w:type="dxa"/>
            <w:vAlign w:val="center"/>
          </w:tcPr>
          <w:p w14:paraId="3E497896">
            <w:pPr>
              <w:spacing w:line="0" w:lineRule="atLeast"/>
              <w:jc w:val="both"/>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课程目标</w:t>
            </w:r>
          </w:p>
        </w:tc>
        <w:tc>
          <w:tcPr>
            <w:tcW w:w="3918" w:type="dxa"/>
            <w:vAlign w:val="center"/>
          </w:tcPr>
          <w:p w14:paraId="008E5EBB">
            <w:pPr>
              <w:spacing w:line="0" w:lineRule="atLeast"/>
              <w:jc w:val="both"/>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主要教学内容与要求</w:t>
            </w:r>
          </w:p>
        </w:tc>
      </w:tr>
      <w:tr w14:paraId="40286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5D06B489">
            <w:pPr>
              <w:pStyle w:val="32"/>
              <w:spacing w:before="87"/>
              <w:ind w:left="10" w:right="3" w:firstLine="402"/>
              <w:jc w:val="both"/>
              <w:rPr>
                <w:rFonts w:hint="eastAsia" w:ascii="宋体" w:hAnsi="宋体" w:eastAsia="宋体" w:cs="宋体"/>
                <w:b w:val="0"/>
                <w:bCs/>
                <w:color w:val="auto"/>
                <w:spacing w:val="-5"/>
                <w:sz w:val="21"/>
                <w:szCs w:val="21"/>
                <w:lang w:val="en-US" w:eastAsia="zh-CN"/>
              </w:rPr>
            </w:pPr>
            <w:r>
              <w:rPr>
                <w:rFonts w:hint="eastAsia" w:ascii="宋体" w:hAnsi="宋体" w:eastAsia="宋体" w:cs="宋体"/>
                <w:b w:val="0"/>
                <w:bCs/>
                <w:color w:val="auto"/>
                <w:spacing w:val="-5"/>
                <w:sz w:val="21"/>
                <w:szCs w:val="21"/>
                <w:lang w:val="en-US" w:eastAsia="zh-CN"/>
              </w:rPr>
              <w:t>91</w:t>
            </w:r>
          </w:p>
        </w:tc>
        <w:tc>
          <w:tcPr>
            <w:tcW w:w="1619" w:type="dxa"/>
            <w:shd w:val="clear" w:color="auto" w:fill="auto"/>
            <w:vAlign w:val="center"/>
          </w:tcPr>
          <w:p w14:paraId="7FDA44E7">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矢量插画与图形制作</w:t>
            </w:r>
          </w:p>
        </w:tc>
        <w:tc>
          <w:tcPr>
            <w:tcW w:w="3909" w:type="dxa"/>
            <w:shd w:val="clear" w:color="auto" w:fill="auto"/>
            <w:vAlign w:val="top"/>
          </w:tcPr>
          <w:p w14:paraId="49167C31">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熟悉工具栏、面板、画板等基本界面元素，并能自定义工作区。理解矢量图形的核心优势及其应用场景。熟练掌握钢笔工具、曲率工具、基本形状工具进行精确路径绘制。学习选择、移动、旋转、缩放、对齐、分布、编组、锁定等对象基本操作。</w:t>
            </w:r>
          </w:p>
        </w:tc>
        <w:tc>
          <w:tcPr>
            <w:tcW w:w="3918" w:type="dxa"/>
            <w:shd w:val="clear" w:color="auto" w:fill="auto"/>
            <w:vAlign w:val="top"/>
          </w:tcPr>
          <w:p w14:paraId="63572F01">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教学内容遵循 “基础认知、工具实操、技术深化、实战创作” 的递进逻辑，构建从 “软件入门” 到 “商业落地” 的知识体系，帮助学生掌握 “技术工具与设计思维的融合应用”，</w:t>
            </w:r>
            <w:r>
              <w:rPr>
                <w:rFonts w:hint="default" w:ascii="宋体" w:hAnsi="宋体" w:eastAsia="宋体" w:cs="宋体"/>
                <w:color w:val="auto"/>
                <w:spacing w:val="10"/>
                <w:szCs w:val="21"/>
                <w:lang w:val="en-US" w:eastAsia="zh-CN"/>
              </w:rPr>
              <w:t>完成标志（Logo）设计、商业卡片、简单插画、信息图等典型矢量项目。</w:t>
            </w:r>
          </w:p>
        </w:tc>
      </w:tr>
      <w:tr w14:paraId="039F0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70870917">
            <w:pPr>
              <w:pStyle w:val="32"/>
              <w:spacing w:before="87"/>
              <w:ind w:left="10" w:right="3" w:firstLine="402"/>
              <w:jc w:val="both"/>
              <w:rPr>
                <w:rFonts w:hint="eastAsia" w:ascii="宋体" w:hAnsi="宋体" w:eastAsia="宋体" w:cs="宋体"/>
                <w:b w:val="0"/>
                <w:bCs/>
                <w:color w:val="auto"/>
                <w:spacing w:val="-5"/>
                <w:sz w:val="21"/>
                <w:szCs w:val="21"/>
                <w:lang w:val="en-US" w:eastAsia="zh-CN"/>
              </w:rPr>
            </w:pPr>
            <w:r>
              <w:rPr>
                <w:rFonts w:hint="eastAsia" w:ascii="宋体" w:hAnsi="宋体" w:eastAsia="宋体" w:cs="宋体"/>
                <w:b w:val="0"/>
                <w:bCs/>
                <w:color w:val="auto"/>
                <w:spacing w:val="-5"/>
                <w:sz w:val="21"/>
                <w:szCs w:val="21"/>
                <w:lang w:val="en-US" w:eastAsia="zh-CN"/>
              </w:rPr>
              <w:t>12</w:t>
            </w:r>
          </w:p>
        </w:tc>
        <w:tc>
          <w:tcPr>
            <w:tcW w:w="1619" w:type="dxa"/>
            <w:shd w:val="clear" w:color="auto" w:fill="auto"/>
            <w:vAlign w:val="center"/>
          </w:tcPr>
          <w:p w14:paraId="576F31EB">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平面广告设计与制作</w:t>
            </w:r>
          </w:p>
        </w:tc>
        <w:tc>
          <w:tcPr>
            <w:tcW w:w="3909" w:type="dxa"/>
            <w:shd w:val="clear" w:color="auto" w:fill="auto"/>
            <w:vAlign w:val="top"/>
          </w:tcPr>
          <w:p w14:paraId="5F117536">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熟悉工具栏、选项栏、图层面板等核心组件，理解分辨率、像素、色彩模式（RGB/CMYK）等核心概念。深入理解图层概念，掌握新建、复制、分组、合并、混合模式和不透明度调整等基本操作。</w:t>
            </w:r>
          </w:p>
        </w:tc>
        <w:tc>
          <w:tcPr>
            <w:tcW w:w="3918" w:type="dxa"/>
            <w:shd w:val="clear" w:color="auto" w:fill="auto"/>
            <w:vAlign w:val="top"/>
          </w:tcPr>
          <w:p w14:paraId="125C4021">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学习图层蒙版和剪贴蒙版的原理与使用技巧，实现非破坏性编辑，合理应用模糊、锐化、扭曲等滤镜增强视觉效果，创建点文字和段落文字，应用图层样式增强文字效果。让学生完成完成照片精修、平面广告设计、网页界面设计等实际项目。</w:t>
            </w:r>
          </w:p>
        </w:tc>
      </w:tr>
      <w:tr w14:paraId="29548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73736DBB">
            <w:pPr>
              <w:pStyle w:val="32"/>
              <w:spacing w:before="87"/>
              <w:ind w:left="10" w:right="3" w:firstLine="402"/>
              <w:jc w:val="both"/>
              <w:rPr>
                <w:rFonts w:hint="eastAsia" w:ascii="宋体" w:hAnsi="宋体" w:eastAsia="宋体" w:cs="宋体"/>
                <w:b w:val="0"/>
                <w:bCs/>
                <w:color w:val="auto"/>
                <w:spacing w:val="-5"/>
                <w:sz w:val="21"/>
                <w:szCs w:val="21"/>
                <w:lang w:val="en-US" w:eastAsia="zh-CN"/>
              </w:rPr>
            </w:pPr>
            <w:r>
              <w:rPr>
                <w:rFonts w:hint="eastAsia" w:ascii="宋体" w:hAnsi="宋体" w:eastAsia="宋体" w:cs="宋体"/>
                <w:b w:val="0"/>
                <w:bCs/>
                <w:color w:val="auto"/>
                <w:spacing w:val="-5"/>
                <w:sz w:val="21"/>
                <w:szCs w:val="21"/>
                <w:lang w:val="en-US" w:eastAsia="zh-CN"/>
              </w:rPr>
              <w:t>13</w:t>
            </w:r>
          </w:p>
        </w:tc>
        <w:tc>
          <w:tcPr>
            <w:tcW w:w="1619" w:type="dxa"/>
            <w:shd w:val="clear" w:color="auto" w:fill="FFFFFF"/>
            <w:vAlign w:val="center"/>
          </w:tcPr>
          <w:p w14:paraId="0185CCD1">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交互设计</w:t>
            </w:r>
          </w:p>
        </w:tc>
        <w:tc>
          <w:tcPr>
            <w:tcW w:w="3909" w:type="dxa"/>
            <w:shd w:val="clear" w:color="auto" w:fill="auto"/>
            <w:vAlign w:val="top"/>
          </w:tcPr>
          <w:p w14:paraId="756ACDC8">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理解交互设计的核心定义、价值与行业场景，明确交互设计师的角色定位，掌握用户体验（UX）核心要素与交互设计原则，能判断 “好 / 差交互” 的关键差异；</w:t>
            </w:r>
            <w:r>
              <w:rPr>
                <w:rFonts w:hint="default" w:ascii="宋体" w:hAnsi="宋体" w:eastAsia="宋体" w:cs="宋体"/>
                <w:color w:val="auto"/>
                <w:spacing w:val="10"/>
                <w:szCs w:val="21"/>
                <w:lang w:val="en-US" w:eastAsia="zh-CN"/>
              </w:rPr>
              <w:t>学会从 “设计师视角” 转向 “用户视角” 分析问题。</w:t>
            </w:r>
          </w:p>
          <w:p w14:paraId="1E78EC54">
            <w:pPr>
              <w:jc w:val="left"/>
              <w:rPr>
                <w:rFonts w:hint="eastAsia" w:ascii="宋体" w:hAnsi="宋体" w:eastAsia="宋体" w:cs="宋体"/>
                <w:color w:val="auto"/>
                <w:spacing w:val="10"/>
                <w:szCs w:val="21"/>
                <w:lang w:val="en-US" w:eastAsia="zh-CN"/>
              </w:rPr>
            </w:pPr>
          </w:p>
        </w:tc>
        <w:tc>
          <w:tcPr>
            <w:tcW w:w="3918" w:type="dxa"/>
            <w:shd w:val="clear" w:color="auto" w:fill="auto"/>
            <w:vAlign w:val="top"/>
          </w:tcPr>
          <w:p w14:paraId="37712DBB">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教学内容围绕 “理论认知、方法掌握、实战落地” 构建，通过设计让用户高效、愉悦地完成目。</w:t>
            </w:r>
            <w:r>
              <w:rPr>
                <w:rFonts w:hint="default" w:ascii="宋体" w:hAnsi="宋体" w:eastAsia="宋体" w:cs="宋体"/>
                <w:color w:val="auto"/>
                <w:spacing w:val="10"/>
                <w:szCs w:val="21"/>
                <w:lang w:val="en-US" w:eastAsia="zh-CN"/>
              </w:rPr>
              <w:t>建立 “以用户为中心” 的思维习惯，</w:t>
            </w:r>
            <w:r>
              <w:rPr>
                <w:rFonts w:hint="eastAsia" w:ascii="宋体" w:hAnsi="宋体" w:eastAsia="宋体" w:cs="宋体"/>
                <w:color w:val="auto"/>
                <w:spacing w:val="10"/>
                <w:szCs w:val="21"/>
                <w:lang w:val="en-US" w:eastAsia="zh-CN"/>
              </w:rPr>
              <w:t>培养具备用户思维与设计执行力的交互设计从业者。</w:t>
            </w:r>
          </w:p>
        </w:tc>
      </w:tr>
      <w:tr w14:paraId="3C76A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06A66F74">
            <w:pPr>
              <w:jc w:val="both"/>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4</w:t>
            </w:r>
          </w:p>
        </w:tc>
        <w:tc>
          <w:tcPr>
            <w:tcW w:w="1619" w:type="dxa"/>
            <w:shd w:val="clear" w:color="auto" w:fill="auto"/>
            <w:vAlign w:val="center"/>
          </w:tcPr>
          <w:p w14:paraId="1D2D87ED">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市场营销</w:t>
            </w:r>
          </w:p>
        </w:tc>
        <w:tc>
          <w:tcPr>
            <w:tcW w:w="3909" w:type="dxa"/>
            <w:shd w:val="clear" w:color="auto" w:fill="auto"/>
            <w:vAlign w:val="top"/>
          </w:tcPr>
          <w:p w14:paraId="1FFC6102">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掌握通过识别、创造、传播和交付价值，满足消费者需求并实现企业目标的系统过程，在 “企业需求” 与 “消费者需求” 间建立高效连接。理解需要、欲望、需求、市场、价值、交换、关系等基础概念。学习如何收集、分析信息，以洞察市场机会和顾客需求。</w:t>
            </w:r>
          </w:p>
        </w:tc>
        <w:tc>
          <w:tcPr>
            <w:tcW w:w="3918" w:type="dxa"/>
            <w:shd w:val="clear" w:color="auto" w:fill="auto"/>
            <w:vAlign w:val="top"/>
          </w:tcPr>
          <w:p w14:paraId="1EAC014E">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教学内容遵循 “基础认知、战略规划、策略落地、实战应用” 的递进逻辑，结合 “传统营销框架 + 数字营销新趋势”，构建覆盖全链路的知识体系，评估并选择最具吸引力的一个或多个细分市场进入。让学生掌握如何</w:t>
            </w:r>
            <w:r>
              <w:rPr>
                <w:rFonts w:hint="default" w:ascii="宋体" w:hAnsi="宋体" w:eastAsia="宋体" w:cs="宋体"/>
                <w:color w:val="auto"/>
                <w:spacing w:val="10"/>
                <w:szCs w:val="21"/>
                <w:lang w:val="en-US" w:eastAsia="zh-CN"/>
              </w:rPr>
              <w:t>在目标顾客心智中，为产品或品牌建立一个独特且富有竞争力的位置。</w:t>
            </w:r>
          </w:p>
        </w:tc>
      </w:tr>
      <w:tr w14:paraId="092B3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7128AB29">
            <w:pPr>
              <w:jc w:val="both"/>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5</w:t>
            </w:r>
          </w:p>
        </w:tc>
        <w:tc>
          <w:tcPr>
            <w:tcW w:w="1619" w:type="dxa"/>
            <w:shd w:val="clear" w:color="auto" w:fill="auto"/>
            <w:vAlign w:val="center"/>
          </w:tcPr>
          <w:p w14:paraId="7B4B7E6F">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品牌经营与管理</w:t>
            </w:r>
          </w:p>
        </w:tc>
        <w:tc>
          <w:tcPr>
            <w:tcW w:w="3909" w:type="dxa"/>
            <w:shd w:val="clear" w:color="auto" w:fill="auto"/>
            <w:vAlign w:val="top"/>
          </w:tcPr>
          <w:p w14:paraId="3C1275A9">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系统掌握品牌经营与管理的核心概念、理论框架和流程。理解品牌作为企业核心战略资产的重要性，培养 “消费者心智导向” 思维：能从 “消费者认知与需求” 出发制定策略，避免 “自嗨式品牌运营”，建立对品牌本质的系统理解，明确经营管理的核心目标与价值维度。</w:t>
            </w:r>
          </w:p>
          <w:p w14:paraId="410DF34A">
            <w:pPr>
              <w:jc w:val="left"/>
              <w:rPr>
                <w:rFonts w:hint="eastAsia" w:ascii="宋体" w:hAnsi="宋体" w:eastAsia="宋体" w:cs="宋体"/>
                <w:color w:val="auto"/>
                <w:spacing w:val="10"/>
                <w:szCs w:val="21"/>
                <w:lang w:val="en-US" w:eastAsia="zh-CN"/>
              </w:rPr>
            </w:pPr>
          </w:p>
        </w:tc>
        <w:tc>
          <w:tcPr>
            <w:tcW w:w="3918" w:type="dxa"/>
            <w:shd w:val="clear" w:color="auto" w:fill="auto"/>
            <w:vAlign w:val="top"/>
          </w:tcPr>
          <w:p w14:paraId="39C201DA">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包括品牌管理的核心目标与价值，品牌管理的发展历程，品牌调研与分析，品牌传播与推广，品牌运营与维护。学生需准确复述品牌管理的核心概念、发展历程，熟练掌握品牌资产、品牌定位、品牌生命周期等理论的核心逻辑，能清晰阐述品牌管理与市场营销、消费者行为学的关联关系，独立设计品牌调研方案，掌握品牌舆情监测、资产评估的基本方法，能针对品牌问题制定应对策略。</w:t>
            </w:r>
          </w:p>
        </w:tc>
      </w:tr>
      <w:tr w14:paraId="0E4F7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56EEC956">
            <w:pPr>
              <w:jc w:val="both"/>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6</w:t>
            </w:r>
          </w:p>
        </w:tc>
        <w:tc>
          <w:tcPr>
            <w:tcW w:w="1619" w:type="dxa"/>
            <w:shd w:val="clear" w:color="auto" w:fill="auto"/>
            <w:vAlign w:val="center"/>
          </w:tcPr>
          <w:p w14:paraId="5F60F0D6">
            <w:pPr>
              <w:jc w:val="left"/>
              <w:rPr>
                <w:rFonts w:hint="eastAsia"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媒介公共关系</w:t>
            </w:r>
          </w:p>
        </w:tc>
        <w:tc>
          <w:tcPr>
            <w:tcW w:w="3909" w:type="dxa"/>
            <w:shd w:val="clear" w:color="auto" w:fill="auto"/>
            <w:vAlign w:val="top"/>
          </w:tcPr>
          <w:p w14:paraId="28D84665">
            <w:pPr>
              <w:jc w:val="left"/>
              <w:rPr>
                <w:rFonts w:hint="eastAsia" w:ascii="宋体" w:hAnsi="宋体" w:eastAsia="宋体" w:cs="宋体"/>
                <w:color w:val="auto"/>
                <w:spacing w:val="10"/>
                <w:szCs w:val="21"/>
                <w:lang w:val="en-US" w:eastAsia="zh-CN"/>
              </w:rPr>
            </w:pPr>
            <w:r>
              <w:rPr>
                <w:rFonts w:hint="default" w:ascii="宋体" w:hAnsi="宋体" w:eastAsia="宋体" w:cs="宋体"/>
                <w:color w:val="auto"/>
                <w:spacing w:val="10"/>
                <w:szCs w:val="21"/>
                <w:lang w:val="en-US" w:eastAsia="zh-CN"/>
              </w:rPr>
              <w:t>明确公共关系的核心职能，以及媒介关系在其中的关键地位</w:t>
            </w:r>
            <w:r>
              <w:rPr>
                <w:rFonts w:hint="eastAsia" w:ascii="宋体" w:hAnsi="宋体" w:eastAsia="宋体" w:cs="宋体"/>
                <w:color w:val="auto"/>
                <w:spacing w:val="10"/>
                <w:szCs w:val="21"/>
                <w:lang w:val="en-US" w:eastAsia="zh-CN"/>
              </w:rPr>
              <w:t>，了解新闻媒体的价值观、工作流程、截稿压力以及不同媒体的特性和需求。</w:t>
            </w:r>
          </w:p>
        </w:tc>
        <w:tc>
          <w:tcPr>
            <w:tcW w:w="3918" w:type="dxa"/>
            <w:shd w:val="clear" w:color="auto" w:fill="auto"/>
            <w:vAlign w:val="top"/>
          </w:tcPr>
          <w:p w14:paraId="6866379B">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包括新闻发布会、媒体见面会、开业典礼等活动的策划、组织与管理工作。学习如何准备包括新闻稿、高管简介、背景资料、高质量图片等在内的完整媒体资料包。了解如何为组织发言人进行媒体采访培训，包括核心信息提炼、应对棘手问题、镜头前形象管理等。</w:t>
            </w:r>
          </w:p>
        </w:tc>
      </w:tr>
      <w:tr w14:paraId="56667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4EEE2B6C">
            <w:pPr>
              <w:jc w:val="both"/>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7</w:t>
            </w:r>
          </w:p>
        </w:tc>
        <w:tc>
          <w:tcPr>
            <w:tcW w:w="1619" w:type="dxa"/>
            <w:shd w:val="clear" w:color="auto" w:fill="auto"/>
            <w:vAlign w:val="center"/>
          </w:tcPr>
          <w:p w14:paraId="2ECDA169">
            <w:pPr>
              <w:jc w:val="left"/>
              <w:rPr>
                <w:rFonts w:hint="eastAsia" w:ascii="宋体" w:hAnsi="宋体" w:eastAsia="宋体" w:cs="宋体"/>
                <w:color w:val="auto"/>
                <w:spacing w:val="10"/>
                <w:szCs w:val="21"/>
                <w:lang w:val="en-US" w:eastAsia="zh-CN"/>
              </w:rPr>
            </w:pPr>
            <w:r>
              <w:rPr>
                <w:rFonts w:hint="eastAsia" w:ascii="宋体" w:hAnsi="宋体" w:eastAsia="宋体" w:cs="宋体"/>
                <w:i w:val="0"/>
                <w:iCs w:val="0"/>
                <w:color w:val="auto"/>
                <w:kern w:val="0"/>
                <w:sz w:val="21"/>
                <w:szCs w:val="21"/>
                <w:highlight w:val="none"/>
                <w:u w:val="none"/>
                <w:lang w:val="en-US" w:eastAsia="zh-CN" w:bidi="ar"/>
              </w:rPr>
              <w:t>影视作品赏析</w:t>
            </w:r>
          </w:p>
        </w:tc>
        <w:tc>
          <w:tcPr>
            <w:tcW w:w="3909" w:type="dxa"/>
            <w:shd w:val="clear" w:color="auto" w:fill="auto"/>
            <w:vAlign w:val="top"/>
          </w:tcPr>
          <w:p w14:paraId="5E05341C">
            <w:pPr>
              <w:jc w:val="both"/>
              <w:rPr>
                <w:rFonts w:hint="eastAsia" w:ascii="宋体" w:hAnsi="宋体" w:eastAsia="宋体" w:cs="Times New Roman"/>
                <w:color w:val="auto"/>
                <w:sz w:val="21"/>
                <w:szCs w:val="21"/>
                <w:lang w:val="en-US" w:eastAsia="zh-CN"/>
              </w:rPr>
            </w:pPr>
          </w:p>
          <w:p w14:paraId="23914633">
            <w:pPr>
              <w:jc w:val="both"/>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经典影片分析；类型片研究；导演风格赏析。</w:t>
            </w:r>
          </w:p>
          <w:p w14:paraId="3B6CAD20">
            <w:pPr>
              <w:jc w:val="both"/>
              <w:rPr>
                <w:rFonts w:hint="default" w:ascii="宋体" w:hAnsi="宋体" w:eastAsia="宋体" w:cs="宋体"/>
                <w:color w:val="auto"/>
                <w:spacing w:val="10"/>
                <w:szCs w:val="21"/>
                <w:lang w:val="en-US" w:eastAsia="zh-CN"/>
              </w:rPr>
            </w:pPr>
          </w:p>
        </w:tc>
        <w:tc>
          <w:tcPr>
            <w:tcW w:w="3918" w:type="dxa"/>
            <w:shd w:val="clear" w:color="auto" w:fill="auto"/>
            <w:vAlign w:val="top"/>
          </w:tcPr>
          <w:p w14:paraId="2AEB059A">
            <w:pPr>
              <w:jc w:val="both"/>
              <w:rPr>
                <w:rFonts w:hint="eastAsia" w:ascii="宋体" w:hAnsi="宋体" w:eastAsia="宋体" w:cs="Times New Roman"/>
                <w:color w:val="auto"/>
                <w:sz w:val="21"/>
                <w:szCs w:val="21"/>
                <w:lang w:val="zh-CN" w:eastAsia="zh-CN"/>
              </w:rPr>
            </w:pPr>
            <w:r>
              <w:rPr>
                <w:rFonts w:hint="eastAsia" w:ascii="宋体" w:hAnsi="宋体" w:eastAsia="宋体" w:cs="Times New Roman"/>
                <w:color w:val="auto"/>
                <w:sz w:val="21"/>
                <w:szCs w:val="21"/>
                <w:lang w:val="en-US" w:eastAsia="zh-CN"/>
              </w:rPr>
              <w:t>通过</w:t>
            </w:r>
            <w:r>
              <w:rPr>
                <w:rFonts w:hint="eastAsia" w:ascii="宋体" w:hAnsi="宋体" w:eastAsia="宋体" w:cs="Times New Roman"/>
                <w:color w:val="auto"/>
                <w:sz w:val="21"/>
                <w:szCs w:val="21"/>
                <w:lang w:val="zh-CN" w:eastAsia="zh-CN"/>
              </w:rPr>
              <w:t>经典影片拉片、主题解读、技术手法拆解</w:t>
            </w:r>
            <w:r>
              <w:rPr>
                <w:rFonts w:hint="eastAsia" w:ascii="宋体" w:hAnsi="宋体" w:eastAsia="宋体" w:cs="Times New Roman"/>
                <w:color w:val="auto"/>
                <w:sz w:val="21"/>
                <w:szCs w:val="21"/>
                <w:lang w:val="en-US" w:eastAsia="zh-CN"/>
              </w:rPr>
              <w:t>理解</w:t>
            </w:r>
            <w:r>
              <w:rPr>
                <w:rFonts w:hint="eastAsia" w:ascii="宋体" w:hAnsi="宋体" w:eastAsia="宋体" w:cs="Times New Roman"/>
                <w:color w:val="auto"/>
                <w:sz w:val="21"/>
                <w:szCs w:val="21"/>
                <w:lang w:val="zh-CN" w:eastAsia="zh-CN"/>
              </w:rPr>
              <w:t>电影语言（镜头、剪辑、声音等）、</w:t>
            </w:r>
            <w:r>
              <w:rPr>
                <w:rFonts w:hint="eastAsia" w:ascii="宋体" w:hAnsi="宋体" w:eastAsia="宋体" w:cs="Times New Roman"/>
                <w:color w:val="auto"/>
                <w:sz w:val="21"/>
                <w:szCs w:val="21"/>
                <w:lang w:val="en-US" w:eastAsia="zh-CN"/>
              </w:rPr>
              <w:t>了解</w:t>
            </w:r>
            <w:r>
              <w:rPr>
                <w:rFonts w:hint="eastAsia" w:ascii="宋体" w:hAnsi="宋体" w:eastAsia="宋体" w:cs="Times New Roman"/>
                <w:color w:val="auto"/>
                <w:sz w:val="21"/>
                <w:szCs w:val="21"/>
                <w:lang w:val="zh-CN" w:eastAsia="zh-CN"/>
              </w:rPr>
              <w:t>类型片特征、导演风格及电影理论（如色彩、构图、叙事学、符号学）。</w:t>
            </w:r>
          </w:p>
          <w:p w14:paraId="3445348C">
            <w:pPr>
              <w:jc w:val="both"/>
              <w:rPr>
                <w:rFonts w:hint="eastAsia" w:ascii="宋体" w:hAnsi="宋体" w:eastAsia="宋体" w:cs="宋体"/>
                <w:color w:val="auto"/>
                <w:spacing w:val="10"/>
                <w:szCs w:val="21"/>
                <w:lang w:val="en-US" w:eastAsia="zh-CN"/>
              </w:rPr>
            </w:pPr>
            <w:r>
              <w:rPr>
                <w:rFonts w:hint="eastAsia" w:ascii="宋体" w:hAnsi="宋体" w:eastAsia="宋体" w:cs="Times New Roman"/>
                <w:color w:val="auto"/>
                <w:sz w:val="21"/>
                <w:szCs w:val="21"/>
                <w:lang w:val="en-US" w:eastAsia="zh-CN"/>
              </w:rPr>
              <w:t>分析</w:t>
            </w:r>
            <w:r>
              <w:rPr>
                <w:rFonts w:hint="eastAsia" w:ascii="宋体" w:hAnsi="宋体" w:eastAsia="宋体" w:cs="Times New Roman"/>
                <w:color w:val="auto"/>
                <w:sz w:val="21"/>
                <w:szCs w:val="21"/>
                <w:lang w:val="zh-CN" w:eastAsia="zh-CN"/>
              </w:rPr>
              <w:t>社会历史背景、跨文化比较及当代影视现象。</w:t>
            </w:r>
          </w:p>
        </w:tc>
      </w:tr>
      <w:tr w14:paraId="31997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3EFA694D">
            <w:pPr>
              <w:jc w:val="both"/>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8</w:t>
            </w:r>
          </w:p>
        </w:tc>
        <w:tc>
          <w:tcPr>
            <w:tcW w:w="1619" w:type="dxa"/>
            <w:shd w:val="clear" w:color="auto" w:fill="auto"/>
            <w:vAlign w:val="center"/>
          </w:tcPr>
          <w:p w14:paraId="353D6296">
            <w:pPr>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音乐与音效</w:t>
            </w:r>
          </w:p>
        </w:tc>
        <w:tc>
          <w:tcPr>
            <w:tcW w:w="3909" w:type="dxa"/>
            <w:shd w:val="clear" w:color="auto" w:fill="auto"/>
            <w:vAlign w:val="top"/>
          </w:tcPr>
          <w:p w14:paraId="406AEB61">
            <w:pPr>
              <w:jc w:val="both"/>
              <w:rPr>
                <w:rFonts w:hint="default" w:ascii="宋体" w:hAnsi="宋体" w:eastAsia="宋体" w:cs="宋体"/>
                <w:color w:val="auto"/>
                <w:spacing w:val="10"/>
                <w:szCs w:val="21"/>
                <w:lang w:val="en-US" w:eastAsia="zh-CN"/>
              </w:rPr>
            </w:pPr>
            <w:r>
              <w:rPr>
                <w:rFonts w:hint="eastAsia" w:ascii="宋体" w:hAnsi="宋体" w:eastAsia="宋体" w:cs="Times New Roman"/>
                <w:color w:val="auto"/>
                <w:sz w:val="21"/>
                <w:szCs w:val="21"/>
                <w:lang w:val="en-US" w:eastAsia="zh-CN"/>
              </w:rPr>
              <w:t>讲解乐理、音效原理、音频设备及制作软件基础，带领完成音乐编配、音效录制与后期混音等任务，分析学生作业问题，提供优化与创作思路建议。</w:t>
            </w:r>
          </w:p>
        </w:tc>
        <w:tc>
          <w:tcPr>
            <w:tcW w:w="3918" w:type="dxa"/>
            <w:shd w:val="clear" w:color="auto" w:fill="auto"/>
            <w:vAlign w:val="top"/>
          </w:tcPr>
          <w:p w14:paraId="1AD0A39E">
            <w:pPr>
              <w:jc w:val="both"/>
              <w:rPr>
                <w:rFonts w:hint="eastAsia" w:ascii="宋体" w:hAnsi="宋体" w:eastAsia="宋体" w:cs="Times New Roman"/>
                <w:color w:val="auto"/>
                <w:sz w:val="21"/>
                <w:szCs w:val="21"/>
                <w:lang w:val="zh-CN" w:eastAsia="zh-CN"/>
              </w:rPr>
            </w:pPr>
            <w:r>
              <w:rPr>
                <w:rFonts w:hint="eastAsia" w:ascii="宋体" w:hAnsi="宋体" w:eastAsia="宋体" w:cs="Times New Roman"/>
                <w:color w:val="auto"/>
                <w:sz w:val="21"/>
                <w:szCs w:val="21"/>
                <w:lang w:val="zh-CN" w:eastAsia="zh-CN"/>
              </w:rPr>
              <w:t>① 含乐理、音效原理等理论，软件操作、混音等实操，及案例创作。​</w:t>
            </w:r>
          </w:p>
          <w:p w14:paraId="4A371F1E">
            <w:pPr>
              <w:jc w:val="both"/>
              <w:rPr>
                <w:rFonts w:hint="eastAsia" w:ascii="宋体" w:hAnsi="宋体" w:eastAsia="宋体" w:cs="Times New Roman"/>
                <w:color w:val="auto"/>
                <w:sz w:val="21"/>
                <w:szCs w:val="21"/>
                <w:lang w:val="en-US" w:eastAsia="zh-CN"/>
              </w:rPr>
            </w:pPr>
            <w:r>
              <w:rPr>
                <w:rFonts w:hint="eastAsia" w:ascii="宋体" w:hAnsi="宋体" w:eastAsia="宋体" w:cs="宋体"/>
                <w:color w:val="000000"/>
                <w:sz w:val="21"/>
                <w:szCs w:val="21"/>
                <w:lang w:val="en-US" w:eastAsia="zh-CN"/>
              </w:rPr>
              <w:t xml:space="preserve">② </w:t>
            </w:r>
            <w:r>
              <w:rPr>
                <w:rFonts w:hint="eastAsia" w:ascii="宋体" w:hAnsi="宋体" w:eastAsia="宋体" w:cs="Times New Roman"/>
                <w:color w:val="auto"/>
                <w:sz w:val="21"/>
                <w:szCs w:val="21"/>
                <w:lang w:val="zh-CN" w:eastAsia="zh-CN"/>
              </w:rPr>
              <w:t>要会软件，能完成适配创作，守版权且善协作。</w:t>
            </w:r>
          </w:p>
        </w:tc>
      </w:tr>
    </w:tbl>
    <w:p w14:paraId="651BE326">
      <w:pPr>
        <w:ind w:firstLine="422"/>
        <w:jc w:val="both"/>
        <w:rPr>
          <w:rFonts w:hint="eastAsia" w:ascii="宋体" w:hAnsi="宋体" w:eastAsia="宋体" w:cs="宋体"/>
          <w:color w:val="auto"/>
          <w:sz w:val="21"/>
          <w:szCs w:val="21"/>
        </w:rPr>
      </w:pPr>
    </w:p>
    <w:p w14:paraId="4718379C">
      <w:pPr>
        <w:keepNext w:val="0"/>
        <w:keepLines w:val="0"/>
        <w:pageBreakBefore w:val="0"/>
        <w:widowControl/>
        <w:kinsoku/>
        <w:wordWrap/>
        <w:overflowPunct/>
        <w:topLinePunct w:val="0"/>
        <w:autoSpaceDE/>
        <w:autoSpaceDN/>
        <w:bidi w:val="0"/>
        <w:adjustRightInd/>
        <w:snapToGrid/>
        <w:ind w:firstLine="420"/>
        <w:jc w:val="both"/>
        <w:textAlignment w:val="auto"/>
        <w:outlineLvl w:val="1"/>
        <w:rPr>
          <w:rFonts w:hint="eastAsia" w:ascii="楷体" w:hAnsi="楷体" w:eastAsia="楷体" w:cs="楷体"/>
          <w:b/>
          <w:bCs/>
          <w:color w:val="auto"/>
          <w:sz w:val="28"/>
          <w:szCs w:val="28"/>
          <w:lang w:val="en-US" w:eastAsia="zh-CN"/>
        </w:rPr>
      </w:pPr>
      <w:bookmarkStart w:id="34" w:name="_Toc20110"/>
      <w:bookmarkStart w:id="35" w:name="_Toc4537"/>
      <w:r>
        <w:rPr>
          <w:rFonts w:hint="eastAsia" w:ascii="楷体" w:hAnsi="楷体" w:eastAsia="楷体" w:cs="楷体"/>
          <w:b/>
          <w:bCs/>
          <w:color w:val="auto"/>
          <w:sz w:val="28"/>
          <w:szCs w:val="28"/>
          <w:lang w:eastAsia="zh-CN"/>
        </w:rPr>
        <w:t>（</w:t>
      </w:r>
      <w:r>
        <w:rPr>
          <w:rFonts w:hint="eastAsia" w:ascii="楷体" w:hAnsi="楷体" w:eastAsia="楷体" w:cs="楷体"/>
          <w:b/>
          <w:bCs/>
          <w:color w:val="auto"/>
          <w:sz w:val="28"/>
          <w:szCs w:val="28"/>
          <w:lang w:val="en-US" w:eastAsia="zh-CN"/>
        </w:rPr>
        <w:t>六</w:t>
      </w:r>
      <w:r>
        <w:rPr>
          <w:rFonts w:hint="eastAsia" w:ascii="楷体" w:hAnsi="楷体" w:eastAsia="楷体" w:cs="楷体"/>
          <w:b/>
          <w:bCs/>
          <w:color w:val="auto"/>
          <w:sz w:val="28"/>
          <w:szCs w:val="28"/>
          <w:lang w:eastAsia="zh-CN"/>
        </w:rPr>
        <w:t>）</w:t>
      </w:r>
      <w:r>
        <w:rPr>
          <w:rFonts w:hint="eastAsia" w:ascii="楷体" w:hAnsi="楷体" w:eastAsia="楷体" w:cs="楷体"/>
          <w:b/>
          <w:bCs/>
          <w:color w:val="auto"/>
          <w:sz w:val="28"/>
          <w:szCs w:val="28"/>
          <w:lang w:val="en-US" w:eastAsia="zh-CN"/>
        </w:rPr>
        <w:t>专业实践课</w:t>
      </w:r>
      <w:bookmarkEnd w:id="34"/>
      <w:bookmarkEnd w:id="35"/>
    </w:p>
    <w:p w14:paraId="55195E55">
      <w:pPr>
        <w:ind w:firstLine="422"/>
        <w:jc w:val="center"/>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表7专业</w:t>
      </w:r>
      <w:r>
        <w:rPr>
          <w:rFonts w:hint="eastAsia" w:ascii="宋体" w:hAnsi="宋体" w:eastAsia="宋体" w:cs="宋体"/>
          <w:color w:val="auto"/>
          <w:sz w:val="24"/>
          <w:szCs w:val="24"/>
          <w:lang w:val="en-US" w:eastAsia="zh-CN"/>
        </w:rPr>
        <w:t>实践</w:t>
      </w:r>
      <w:r>
        <w:rPr>
          <w:rFonts w:hint="eastAsia" w:ascii="宋体" w:hAnsi="宋体" w:eastAsia="宋体" w:cs="宋体"/>
          <w:color w:val="auto"/>
          <w:sz w:val="24"/>
          <w:szCs w:val="24"/>
          <w:lang w:eastAsia="zh-CN"/>
        </w:rPr>
        <w:t>课程概述</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1619"/>
        <w:gridCol w:w="3909"/>
        <w:gridCol w:w="3918"/>
      </w:tblGrid>
      <w:tr w14:paraId="15FF2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32" w:type="dxa"/>
            <w:vAlign w:val="center"/>
          </w:tcPr>
          <w:p w14:paraId="29D3BF4B">
            <w:pPr>
              <w:spacing w:line="0" w:lineRule="atLeas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序号</w:t>
            </w:r>
          </w:p>
        </w:tc>
        <w:tc>
          <w:tcPr>
            <w:tcW w:w="1619" w:type="dxa"/>
            <w:vAlign w:val="center"/>
          </w:tcPr>
          <w:p w14:paraId="0247D01F">
            <w:pPr>
              <w:spacing w:line="0" w:lineRule="atLeas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课程名称</w:t>
            </w:r>
          </w:p>
        </w:tc>
        <w:tc>
          <w:tcPr>
            <w:tcW w:w="3909" w:type="dxa"/>
            <w:vAlign w:val="center"/>
          </w:tcPr>
          <w:p w14:paraId="635C33CA">
            <w:pPr>
              <w:spacing w:line="0" w:lineRule="atLeast"/>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课程目标</w:t>
            </w:r>
          </w:p>
        </w:tc>
        <w:tc>
          <w:tcPr>
            <w:tcW w:w="3918" w:type="dxa"/>
            <w:vAlign w:val="center"/>
          </w:tcPr>
          <w:p w14:paraId="5419B9B0">
            <w:pPr>
              <w:spacing w:line="0" w:lineRule="atLeast"/>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主要教学内容与要求</w:t>
            </w:r>
          </w:p>
        </w:tc>
      </w:tr>
      <w:tr w14:paraId="657FD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432" w:type="dxa"/>
            <w:vAlign w:val="center"/>
          </w:tcPr>
          <w:p w14:paraId="2F27E77E">
            <w:pPr>
              <w:spacing w:line="0" w:lineRule="atLeast"/>
              <w:ind w:firstLine="422"/>
              <w:jc w:val="left"/>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sz w:val="21"/>
                <w:szCs w:val="21"/>
              </w:rPr>
              <w:t>1</w:t>
            </w:r>
          </w:p>
        </w:tc>
        <w:tc>
          <w:tcPr>
            <w:tcW w:w="1619" w:type="dxa"/>
            <w:shd w:val="clear" w:color="auto" w:fill="auto"/>
            <w:vAlign w:val="center"/>
          </w:tcPr>
          <w:p w14:paraId="14C79729">
            <w:pPr>
              <w:jc w:val="left"/>
              <w:rPr>
                <w:rFonts w:hint="default" w:ascii="宋体" w:hAnsi="宋体" w:eastAsia="宋体" w:cs="宋体"/>
                <w:color w:val="auto"/>
                <w:spacing w:val="10"/>
                <w:kern w:val="2"/>
                <w:sz w:val="21"/>
                <w:szCs w:val="21"/>
                <w:lang w:val="en-US" w:eastAsia="zh-CN" w:bidi="ar-SA"/>
              </w:rPr>
            </w:pPr>
            <w:r>
              <w:rPr>
                <w:rFonts w:hint="eastAsia" w:ascii="宋体" w:hAnsi="宋体" w:eastAsia="宋体" w:cs="宋体"/>
                <w:color w:val="auto"/>
                <w:spacing w:val="10"/>
                <w:szCs w:val="21"/>
                <w:lang w:val="en-US" w:eastAsia="zh-CN"/>
              </w:rPr>
              <w:t>包装设计</w:t>
            </w:r>
          </w:p>
        </w:tc>
        <w:tc>
          <w:tcPr>
            <w:tcW w:w="3909" w:type="dxa"/>
            <w:shd w:val="clear" w:color="auto" w:fill="auto"/>
            <w:vAlign w:val="top"/>
          </w:tcPr>
          <w:p w14:paraId="7F612F7C">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系统理解包装设计的核心概念、发展历程与行业现状，明确包装在产品流通、品牌传播、用户体验中的核心价值，掌握包装设计与材料学、印刷工艺、市场营销学的关联性知识。熟练掌握包装设计的分类体系，精准识别不同材质的特性、适用场景及设计限制，全面了解主流印刷工艺与后加工工艺的技术要点。</w:t>
            </w:r>
          </w:p>
        </w:tc>
        <w:tc>
          <w:tcPr>
            <w:tcW w:w="3918" w:type="dxa"/>
            <w:shd w:val="clear" w:color="auto" w:fill="auto"/>
            <w:vAlign w:val="top"/>
          </w:tcPr>
          <w:p w14:paraId="397323E4">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教学内容包括包装设计的定义、起源与发展历程，各类包装材料的成分，设计软件的核心功能与实操技巧，以及关于包装的结构设计。学生需能准确复述包装设计的核心概念、功能与发展历程，清晰阐述不同材料、印刷工艺的特性与适用场景，熟练运用至少 2 种核心设计软件，能针对指定产品，完成符合品牌调性的视觉设计方案。</w:t>
            </w:r>
          </w:p>
        </w:tc>
      </w:tr>
      <w:tr w14:paraId="49861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432" w:type="dxa"/>
            <w:vAlign w:val="center"/>
          </w:tcPr>
          <w:p w14:paraId="1A601E91">
            <w:pPr>
              <w:spacing w:line="0" w:lineRule="atLeast"/>
              <w:ind w:firstLine="422"/>
              <w:jc w:val="left"/>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62</w:t>
            </w:r>
          </w:p>
        </w:tc>
        <w:tc>
          <w:tcPr>
            <w:tcW w:w="1619" w:type="dxa"/>
            <w:shd w:val="clear" w:color="auto" w:fill="auto"/>
            <w:vAlign w:val="center"/>
          </w:tcPr>
          <w:p w14:paraId="29674DAC">
            <w:pPr>
              <w:jc w:val="left"/>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sz w:val="21"/>
                <w:szCs w:val="21"/>
                <w:lang w:val="en-US" w:eastAsia="zh-CN"/>
              </w:rPr>
              <w:t>岗位实习</w:t>
            </w:r>
          </w:p>
        </w:tc>
        <w:tc>
          <w:tcPr>
            <w:tcW w:w="3909" w:type="dxa"/>
            <w:shd w:val="clear" w:color="auto" w:fill="auto"/>
            <w:vAlign w:val="top"/>
          </w:tcPr>
          <w:p w14:paraId="5AD7C08A">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通过在校外实习基地的顶岗实践，使学生全面了解广告行业的真实运作环境、岗位职责和企业文化；将所学专业知识与技能应用于实际工作，培养职业素养、岗位适应能力和综合解决问题的能力。</w:t>
            </w:r>
          </w:p>
        </w:tc>
        <w:tc>
          <w:tcPr>
            <w:tcW w:w="3918" w:type="dxa"/>
            <w:shd w:val="clear" w:color="auto" w:fill="auto"/>
            <w:vAlign w:val="top"/>
          </w:tcPr>
          <w:p w14:paraId="0574D030">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实行校内外双导师制，加强对实习过程的管理与指导。要求学生严格遵守企业规章制度，积极投入工作，及时反思总结，完成高质量的实习报告，实现从学生到职业人的初步转变。</w:t>
            </w:r>
          </w:p>
        </w:tc>
      </w:tr>
      <w:tr w14:paraId="065A2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432" w:type="dxa"/>
            <w:vAlign w:val="center"/>
          </w:tcPr>
          <w:p w14:paraId="62EE43EF">
            <w:pPr>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w:t>
            </w:r>
          </w:p>
        </w:tc>
        <w:tc>
          <w:tcPr>
            <w:tcW w:w="1619" w:type="dxa"/>
            <w:shd w:val="clear" w:color="auto" w:fill="auto"/>
            <w:vAlign w:val="center"/>
          </w:tcPr>
          <w:p w14:paraId="4432318C">
            <w:pPr>
              <w:jc w:val="left"/>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sz w:val="21"/>
                <w:szCs w:val="21"/>
                <w:lang w:val="en-US" w:eastAsia="zh-CN"/>
              </w:rPr>
              <w:t>毕业设计</w:t>
            </w:r>
          </w:p>
        </w:tc>
        <w:tc>
          <w:tcPr>
            <w:tcW w:w="3909" w:type="dxa"/>
            <w:shd w:val="clear" w:color="auto" w:fill="auto"/>
            <w:vAlign w:val="top"/>
          </w:tcPr>
          <w:p w14:paraId="31A6116D">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培养学生综合运用所学广告创意和设计的理论、方法和技术，独立或团队合作发现、分析并尝试解决一个实际广告问题的能力；完成一份完整的毕业设计报告，全面检验学生的专业知识水平、研究方法、创新思维和书面表达能力。</w:t>
            </w:r>
          </w:p>
        </w:tc>
        <w:tc>
          <w:tcPr>
            <w:tcW w:w="3918" w:type="dxa"/>
            <w:shd w:val="clear" w:color="auto" w:fill="auto"/>
            <w:vAlign w:val="top"/>
          </w:tcPr>
          <w:p w14:paraId="60DF74E2">
            <w:pPr>
              <w:jc w:val="left"/>
              <w:rPr>
                <w:rFonts w:hint="eastAsia" w:ascii="宋体" w:hAnsi="宋体" w:eastAsia="宋体" w:cs="宋体"/>
                <w:color w:val="auto"/>
                <w:spacing w:val="10"/>
                <w:szCs w:val="21"/>
                <w:lang w:val="en-US" w:eastAsia="zh-CN"/>
              </w:rPr>
            </w:pPr>
            <w:r>
              <w:rPr>
                <w:rFonts w:hint="eastAsia" w:ascii="宋体" w:hAnsi="宋体" w:eastAsia="宋体" w:cs="宋体"/>
                <w:color w:val="auto"/>
                <w:spacing w:val="10"/>
                <w:szCs w:val="21"/>
                <w:lang w:val="en-US" w:eastAsia="zh-CN"/>
              </w:rPr>
              <w:t>选题指导、文献检索、方案设计、数据分析/案例研究、论文撰写与答辩。选题应结合广告行业实际，鼓励真题真做。指导教师需对全过程进行严格把控，确保毕业设计质量。答辩环节重点考察学生对所研究问题的理解深度、方案可行性及综合表达能力。</w:t>
            </w:r>
          </w:p>
        </w:tc>
      </w:tr>
    </w:tbl>
    <w:p w14:paraId="4B202FB3">
      <w:pPr>
        <w:ind w:firstLine="422"/>
        <w:jc w:val="both"/>
        <w:rPr>
          <w:rFonts w:hint="eastAsia" w:ascii="宋体" w:hAnsi="宋体" w:eastAsia="宋体" w:cs="宋体"/>
          <w:color w:val="auto"/>
          <w:sz w:val="21"/>
          <w:szCs w:val="21"/>
        </w:rPr>
      </w:pPr>
    </w:p>
    <w:p w14:paraId="4945FDC2">
      <w:pPr>
        <w:numPr>
          <w:ilvl w:val="0"/>
          <w:numId w:val="0"/>
        </w:numPr>
        <w:outlineLvl w:val="0"/>
        <w:rPr>
          <w:rFonts w:hint="default" w:ascii="黑体" w:hAnsi="黑体" w:eastAsia="黑体" w:cs="黑体"/>
          <w:color w:val="auto"/>
          <w:sz w:val="28"/>
          <w:szCs w:val="28"/>
          <w:highlight w:val="none"/>
          <w:lang w:val="en-US" w:eastAsia="zh-CN"/>
        </w:rPr>
      </w:pPr>
      <w:bookmarkStart w:id="36" w:name="_Toc26608"/>
      <w:bookmarkStart w:id="37" w:name="_Toc17327"/>
      <w:bookmarkStart w:id="38" w:name="_Toc13028"/>
      <w:r>
        <w:rPr>
          <w:rFonts w:hint="eastAsia" w:ascii="黑体" w:hAnsi="黑体" w:eastAsia="黑体" w:cs="黑体"/>
          <w:color w:val="auto"/>
          <w:sz w:val="28"/>
          <w:szCs w:val="28"/>
          <w:highlight w:val="none"/>
          <w:lang w:val="en-US" w:eastAsia="zh-CN"/>
        </w:rPr>
        <w:t>七、学时安排（见附表4）</w:t>
      </w:r>
      <w:bookmarkEnd w:id="36"/>
      <w:bookmarkEnd w:id="37"/>
      <w:bookmarkEnd w:id="38"/>
    </w:p>
    <w:p w14:paraId="4A9B8DA4">
      <w:pPr>
        <w:numPr>
          <w:ilvl w:val="0"/>
          <w:numId w:val="0"/>
        </w:numPr>
        <w:outlineLvl w:val="0"/>
        <w:rPr>
          <w:rFonts w:hint="default" w:ascii="黑体" w:hAnsi="黑体" w:eastAsia="黑体" w:cs="黑体"/>
          <w:color w:val="auto"/>
          <w:sz w:val="28"/>
          <w:szCs w:val="28"/>
          <w:highlight w:val="none"/>
          <w:lang w:val="en-US" w:eastAsia="zh-CN"/>
        </w:rPr>
      </w:pPr>
      <w:bookmarkStart w:id="39" w:name="_Toc4099"/>
      <w:bookmarkStart w:id="40" w:name="_Toc7235"/>
      <w:bookmarkStart w:id="41" w:name="_Toc12314"/>
      <w:r>
        <w:rPr>
          <w:rFonts w:hint="eastAsia" w:ascii="黑体" w:hAnsi="黑体" w:eastAsia="黑体" w:cs="黑体"/>
          <w:color w:val="auto"/>
          <w:sz w:val="28"/>
          <w:szCs w:val="28"/>
          <w:highlight w:val="none"/>
          <w:lang w:val="en-US" w:eastAsia="zh-CN"/>
        </w:rPr>
        <w:t>八、教学进程总体安排（见附表2）</w:t>
      </w:r>
      <w:bookmarkEnd w:id="39"/>
      <w:bookmarkEnd w:id="40"/>
      <w:bookmarkEnd w:id="41"/>
    </w:p>
    <w:p w14:paraId="11FAD643">
      <w:pPr>
        <w:numPr>
          <w:ilvl w:val="0"/>
          <w:numId w:val="0"/>
        </w:numPr>
        <w:outlineLvl w:val="0"/>
        <w:rPr>
          <w:rFonts w:hint="default" w:ascii="黑体" w:hAnsi="黑体" w:eastAsia="黑体" w:cs="黑体"/>
          <w:color w:val="auto"/>
          <w:sz w:val="28"/>
          <w:szCs w:val="28"/>
          <w:highlight w:val="none"/>
          <w:lang w:val="en-US" w:eastAsia="zh-CN"/>
        </w:rPr>
      </w:pPr>
      <w:bookmarkStart w:id="42" w:name="_Toc2881"/>
      <w:bookmarkStart w:id="43" w:name="_Toc4887"/>
      <w:bookmarkStart w:id="44" w:name="_Toc25460"/>
      <w:r>
        <w:rPr>
          <w:rFonts w:hint="eastAsia" w:ascii="黑体" w:hAnsi="黑体" w:eastAsia="黑体" w:cs="黑体"/>
          <w:color w:val="auto"/>
          <w:sz w:val="28"/>
          <w:szCs w:val="28"/>
          <w:highlight w:val="none"/>
          <w:lang w:val="en-US" w:eastAsia="zh-CN"/>
        </w:rPr>
        <w:t>九、实施保障</w:t>
      </w:r>
      <w:bookmarkEnd w:id="42"/>
      <w:bookmarkEnd w:id="43"/>
      <w:bookmarkEnd w:id="44"/>
    </w:p>
    <w:p w14:paraId="5E568E35">
      <w:pPr>
        <w:numPr>
          <w:ilvl w:val="0"/>
          <w:numId w:val="0"/>
        </w:numPr>
        <w:outlineLvl w:val="1"/>
        <w:rPr>
          <w:rFonts w:hint="default" w:ascii="楷体" w:hAnsi="楷体" w:eastAsia="楷体" w:cs="楷体"/>
          <w:b/>
          <w:bCs/>
          <w:sz w:val="28"/>
          <w:szCs w:val="28"/>
          <w:lang w:val="en-US" w:eastAsia="zh-CN"/>
        </w:rPr>
      </w:pPr>
      <w:bookmarkStart w:id="45" w:name="_Toc26198"/>
      <w:bookmarkStart w:id="46" w:name="_Toc2339"/>
      <w:r>
        <w:rPr>
          <w:rFonts w:hint="eastAsia" w:ascii="楷体" w:hAnsi="楷体" w:eastAsia="楷体" w:cs="楷体"/>
          <w:b/>
          <w:bCs/>
          <w:sz w:val="28"/>
          <w:szCs w:val="28"/>
          <w:lang w:val="en-US" w:eastAsia="zh-CN"/>
        </w:rPr>
        <w:t>（一）师资队伍</w:t>
      </w:r>
      <w:bookmarkEnd w:id="45"/>
      <w:bookmarkEnd w:id="46"/>
    </w:p>
    <w:p w14:paraId="059B7EA1">
      <w:pPr>
        <w:ind w:firstLine="480" w:firstLineChars="200"/>
        <w:jc w:val="left"/>
        <w:rPr>
          <w:rFonts w:hint="eastAsia" w:asciiTheme="minorEastAsia" w:hAnsiTheme="minorEastAsia"/>
          <w:color w:val="auto"/>
          <w:sz w:val="24"/>
          <w:szCs w:val="24"/>
        </w:rPr>
      </w:pPr>
      <w:bookmarkStart w:id="47" w:name="_Toc28970"/>
      <w:bookmarkStart w:id="48" w:name="_Toc1653"/>
      <w:r>
        <w:rPr>
          <w:rFonts w:hint="eastAsia" w:asciiTheme="minorEastAsia" w:hAnsiTheme="minorEastAsia"/>
          <w:color w:val="auto"/>
          <w:sz w:val="24"/>
          <w:szCs w:val="24"/>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bookmarkEnd w:id="47"/>
      <w:bookmarkEnd w:id="48"/>
    </w:p>
    <w:p w14:paraId="2B5AC265">
      <w:pPr>
        <w:pStyle w:val="3"/>
        <w:widowControl/>
        <w:autoSpaceDE/>
        <w:autoSpaceDN/>
        <w:bidi w:val="0"/>
        <w:ind w:left="420" w:leftChars="200" w:firstLine="0" w:firstLineChars="0"/>
        <w:jc w:val="left"/>
        <w:textAlignment w:val="center"/>
        <w:outlineLvl w:val="2"/>
        <w:rPr>
          <w:rFonts w:hint="eastAsia"/>
          <w:b/>
          <w:kern w:val="0"/>
        </w:rPr>
      </w:pPr>
      <w:bookmarkStart w:id="49" w:name="_Toc7675"/>
      <w:bookmarkStart w:id="50" w:name="_Toc5522"/>
      <w:bookmarkStart w:id="51" w:name="_Toc32131"/>
      <w:r>
        <w:rPr>
          <w:rFonts w:hint="eastAsia"/>
          <w:b/>
          <w:kern w:val="0"/>
        </w:rPr>
        <w:t>1. 队伍结构</w:t>
      </w:r>
      <w:bookmarkEnd w:id="49"/>
      <w:bookmarkEnd w:id="50"/>
      <w:bookmarkEnd w:id="51"/>
    </w:p>
    <w:p w14:paraId="23DA862C">
      <w:pPr>
        <w:spacing w:before="27"/>
        <w:ind w:left="115" w:right="109" w:firstLine="425"/>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lang w:val="en-US" w:eastAsia="zh-CN"/>
        </w:rPr>
        <w:t>全媒体广告策划与营销</w:t>
      </w:r>
      <w:r>
        <w:rPr>
          <w:rFonts w:hint="eastAsia" w:ascii="宋体" w:hAnsi="宋体" w:eastAsia="宋体" w:cs="宋体"/>
          <w:color w:val="auto"/>
          <w:spacing w:val="9"/>
          <w:sz w:val="24"/>
          <w:szCs w:val="24"/>
          <w:highlight w:val="none"/>
        </w:rPr>
        <w:t>专业现有专任教师</w:t>
      </w:r>
      <w:r>
        <w:rPr>
          <w:rFonts w:hint="eastAsia" w:ascii="宋体" w:hAnsi="宋体" w:eastAsia="宋体" w:cs="宋体"/>
          <w:color w:val="auto"/>
          <w:spacing w:val="9"/>
          <w:sz w:val="24"/>
          <w:szCs w:val="24"/>
          <w:highlight w:val="none"/>
          <w:lang w:val="en-US" w:eastAsia="zh-CN"/>
        </w:rPr>
        <w:t>17</w:t>
      </w:r>
      <w:r>
        <w:rPr>
          <w:rFonts w:hint="eastAsia" w:ascii="宋体" w:hAnsi="宋体" w:eastAsia="宋体" w:cs="宋体"/>
          <w:color w:val="auto"/>
          <w:spacing w:val="9"/>
          <w:sz w:val="24"/>
          <w:szCs w:val="24"/>
          <w:highlight w:val="none"/>
        </w:rPr>
        <w:t>人。其中，具有副高级及以上职称的教师</w:t>
      </w:r>
      <w:r>
        <w:rPr>
          <w:rFonts w:hint="eastAsia" w:ascii="宋体" w:hAnsi="宋体" w:eastAsia="宋体" w:cs="宋体"/>
          <w:color w:val="auto"/>
          <w:spacing w:val="9"/>
          <w:sz w:val="24"/>
          <w:szCs w:val="24"/>
          <w:highlight w:val="none"/>
          <w:lang w:val="en-US" w:eastAsia="zh-CN"/>
        </w:rPr>
        <w:t>5</w:t>
      </w:r>
      <w:r>
        <w:rPr>
          <w:rFonts w:hint="eastAsia" w:ascii="宋体" w:hAnsi="宋体" w:eastAsia="宋体" w:cs="宋体"/>
          <w:color w:val="auto"/>
          <w:spacing w:val="9"/>
          <w:sz w:val="24"/>
          <w:szCs w:val="24"/>
          <w:highlight w:val="none"/>
        </w:rPr>
        <w:t>人</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占比29%；</w:t>
      </w:r>
      <w:r>
        <w:rPr>
          <w:rFonts w:hint="eastAsia" w:ascii="宋体" w:hAnsi="宋体" w:eastAsia="宋体" w:cs="宋体"/>
          <w:color w:val="auto"/>
          <w:spacing w:val="9"/>
          <w:sz w:val="24"/>
          <w:szCs w:val="24"/>
          <w:highlight w:val="none"/>
        </w:rPr>
        <w:t>“双师型”教师</w:t>
      </w:r>
      <w:r>
        <w:rPr>
          <w:rFonts w:hint="eastAsia" w:ascii="宋体" w:hAnsi="宋体" w:eastAsia="宋体" w:cs="宋体"/>
          <w:color w:val="auto"/>
          <w:spacing w:val="9"/>
          <w:sz w:val="24"/>
          <w:szCs w:val="24"/>
          <w:highlight w:val="none"/>
          <w:lang w:val="en-US" w:eastAsia="zh-CN"/>
        </w:rPr>
        <w:t>12</w:t>
      </w:r>
      <w:r>
        <w:rPr>
          <w:rFonts w:hint="eastAsia" w:ascii="宋体" w:hAnsi="宋体" w:eastAsia="宋体" w:cs="宋体"/>
          <w:color w:val="auto"/>
          <w:spacing w:val="9"/>
          <w:sz w:val="24"/>
          <w:szCs w:val="24"/>
          <w:highlight w:val="none"/>
        </w:rPr>
        <w:t>人</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占比70%；硕士及以上14人，占比82%</w:t>
      </w:r>
      <w:r>
        <w:rPr>
          <w:rFonts w:hint="eastAsia" w:ascii="宋体" w:hAnsi="宋体" w:eastAsia="宋体" w:cs="宋体"/>
          <w:color w:val="auto"/>
          <w:spacing w:val="9"/>
          <w:sz w:val="24"/>
          <w:szCs w:val="24"/>
          <w:highlight w:val="none"/>
        </w:rPr>
        <w:t>。教师队伍在年龄结构、职称层次和专业方向上搭配合理，形成了“老中青结合、传帮带并行、理论实践兼备”的良性梯队结构。学院注重校企融合，聘请</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名企业高级</w:t>
      </w:r>
      <w:r>
        <w:rPr>
          <w:rFonts w:hint="eastAsia" w:ascii="宋体" w:hAnsi="宋体" w:eastAsia="宋体" w:cs="宋体"/>
          <w:color w:val="auto"/>
          <w:spacing w:val="9"/>
          <w:sz w:val="24"/>
          <w:szCs w:val="24"/>
          <w:highlight w:val="none"/>
          <w:lang w:val="en-US" w:eastAsia="zh-CN"/>
        </w:rPr>
        <w:t>经济</w:t>
      </w:r>
      <w:r>
        <w:rPr>
          <w:rFonts w:hint="eastAsia" w:ascii="宋体" w:hAnsi="宋体" w:eastAsia="宋体" w:cs="宋体"/>
          <w:color w:val="auto"/>
          <w:spacing w:val="9"/>
          <w:sz w:val="24"/>
          <w:szCs w:val="24"/>
          <w:highlight w:val="none"/>
        </w:rPr>
        <w:t>师和技术骨干担任行业导师，构建“专兼结合、校企共育”的教学团队。通过建立校内外联合教研机制，定期开展专业建设、课程改革和技术研讨，实现教师教学能力与工程应用能力的双提升。</w:t>
      </w:r>
    </w:p>
    <w:p w14:paraId="7EC3570A">
      <w:pPr>
        <w:pStyle w:val="3"/>
        <w:widowControl/>
        <w:autoSpaceDE/>
        <w:autoSpaceDN/>
        <w:bidi w:val="0"/>
        <w:ind w:left="420" w:leftChars="200" w:firstLine="0" w:firstLineChars="0"/>
        <w:jc w:val="left"/>
        <w:textAlignment w:val="center"/>
        <w:outlineLvl w:val="2"/>
        <w:rPr>
          <w:rFonts w:hint="eastAsia"/>
          <w:b/>
          <w:kern w:val="0"/>
        </w:rPr>
      </w:pPr>
      <w:bookmarkStart w:id="52" w:name="_Toc841"/>
      <w:bookmarkStart w:id="53" w:name="_Toc27134"/>
      <w:bookmarkStart w:id="54" w:name="_Toc16522"/>
      <w:r>
        <w:rPr>
          <w:rFonts w:hint="eastAsia"/>
          <w:b/>
          <w:kern w:val="0"/>
        </w:rPr>
        <w:t>2. 专业带头人</w:t>
      </w:r>
      <w:bookmarkEnd w:id="52"/>
      <w:bookmarkEnd w:id="53"/>
      <w:bookmarkEnd w:id="54"/>
    </w:p>
    <w:p w14:paraId="7D0320A7">
      <w:pPr>
        <w:spacing w:before="27"/>
        <w:ind w:left="115" w:right="109" w:firstLine="425"/>
        <w:rPr>
          <w:rFonts w:hint="eastAsia" w:ascii="宋体" w:hAnsi="宋体" w:eastAsia="宋体" w:cs="宋体"/>
          <w:color w:val="auto"/>
          <w:spacing w:val="9"/>
          <w:sz w:val="24"/>
          <w:szCs w:val="24"/>
          <w:highlight w:val="none"/>
        </w:rPr>
      </w:pPr>
      <w:bookmarkStart w:id="55" w:name="_Toc13764"/>
      <w:bookmarkStart w:id="56" w:name="_Toc7573"/>
      <w:r>
        <w:rPr>
          <w:rFonts w:hint="eastAsia" w:ascii="宋体" w:hAnsi="宋体" w:eastAsia="宋体" w:cs="宋体"/>
          <w:color w:val="auto"/>
          <w:spacing w:val="9"/>
          <w:sz w:val="24"/>
          <w:szCs w:val="24"/>
          <w:highlight w:val="none"/>
          <w:lang w:val="en-US" w:eastAsia="zh-CN"/>
        </w:rPr>
        <w:t>全媒体广告策划与营销</w:t>
      </w:r>
      <w:r>
        <w:rPr>
          <w:rFonts w:hint="eastAsia" w:ascii="宋体" w:hAnsi="宋体" w:eastAsia="宋体" w:cs="宋体"/>
          <w:color w:val="auto"/>
          <w:spacing w:val="9"/>
          <w:sz w:val="24"/>
          <w:szCs w:val="24"/>
          <w:highlight w:val="none"/>
        </w:rPr>
        <w:t>专业现有专业带头人</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rPr>
        <w:t>名，具备副高级职称并具有丰富的企业实践经验。专业带头人熟悉国内外</w:t>
      </w:r>
      <w:r>
        <w:rPr>
          <w:rFonts w:hint="eastAsia" w:ascii="宋体" w:hAnsi="宋体" w:eastAsia="宋体" w:cs="宋体"/>
          <w:color w:val="auto"/>
          <w:spacing w:val="9"/>
          <w:sz w:val="24"/>
          <w:szCs w:val="24"/>
          <w:highlight w:val="none"/>
          <w:lang w:val="en-US" w:eastAsia="zh-CN"/>
        </w:rPr>
        <w:t>广告行业</w:t>
      </w:r>
      <w:r>
        <w:rPr>
          <w:rFonts w:hint="eastAsia" w:ascii="宋体" w:hAnsi="宋体" w:eastAsia="宋体" w:cs="宋体"/>
          <w:color w:val="auto"/>
          <w:spacing w:val="9"/>
          <w:sz w:val="24"/>
          <w:szCs w:val="24"/>
          <w:highlight w:val="none"/>
        </w:rPr>
        <w:t>的发展趋势，能够主持专业建设与教学改革工作，组织修订人才培养方案与课程标准，承担省级及以上科研与社会服务项目，带领团队建设校企协同育人平台，在专业建设与改革中发挥了核心引领作用。</w:t>
      </w:r>
      <w:bookmarkEnd w:id="55"/>
      <w:bookmarkEnd w:id="56"/>
    </w:p>
    <w:p w14:paraId="0615F73A">
      <w:pPr>
        <w:pStyle w:val="3"/>
        <w:widowControl/>
        <w:autoSpaceDE/>
        <w:autoSpaceDN/>
        <w:bidi w:val="0"/>
        <w:ind w:left="420" w:leftChars="200" w:firstLine="0" w:firstLineChars="0"/>
        <w:jc w:val="left"/>
        <w:textAlignment w:val="center"/>
        <w:rPr>
          <w:rFonts w:hint="eastAsia"/>
          <w:b/>
          <w:kern w:val="0"/>
        </w:rPr>
      </w:pPr>
      <w:bookmarkStart w:id="57" w:name="_Toc18055"/>
      <w:bookmarkStart w:id="58" w:name="_Toc15430"/>
      <w:bookmarkStart w:id="59" w:name="_Toc28482"/>
      <w:r>
        <w:rPr>
          <w:rFonts w:hint="eastAsia"/>
          <w:b/>
          <w:kern w:val="0"/>
        </w:rPr>
        <w:t>3. 专任教师</w:t>
      </w:r>
      <w:bookmarkEnd w:id="57"/>
      <w:bookmarkEnd w:id="58"/>
      <w:bookmarkEnd w:id="59"/>
    </w:p>
    <w:p w14:paraId="0CF3F84F">
      <w:pPr>
        <w:spacing w:before="27"/>
        <w:ind w:left="115" w:right="109" w:firstLine="425"/>
        <w:rPr>
          <w:rFonts w:hint="eastAsia" w:ascii="宋体" w:hAnsi="宋体" w:eastAsia="宋体" w:cs="宋体"/>
          <w:color w:val="auto"/>
          <w:spacing w:val="9"/>
          <w:sz w:val="24"/>
          <w:szCs w:val="24"/>
          <w:highlight w:val="none"/>
        </w:rPr>
      </w:pPr>
      <w:bookmarkStart w:id="60" w:name="_Toc13350"/>
      <w:bookmarkStart w:id="61" w:name="_Toc21184"/>
      <w:r>
        <w:rPr>
          <w:rFonts w:hint="eastAsia" w:ascii="宋体" w:hAnsi="宋体" w:eastAsia="宋体" w:cs="宋体"/>
          <w:color w:val="auto"/>
          <w:spacing w:val="9"/>
          <w:sz w:val="24"/>
          <w:szCs w:val="24"/>
          <w:highlight w:val="none"/>
        </w:rPr>
        <w:t>现有专任教师</w:t>
      </w:r>
      <w:r>
        <w:rPr>
          <w:rFonts w:hint="eastAsia" w:ascii="宋体" w:hAnsi="宋体" w:eastAsia="宋体" w:cs="宋体"/>
          <w:color w:val="auto"/>
          <w:spacing w:val="9"/>
          <w:sz w:val="24"/>
          <w:szCs w:val="24"/>
          <w:highlight w:val="none"/>
          <w:lang w:val="en-US" w:eastAsia="zh-CN"/>
        </w:rPr>
        <w:t>17</w:t>
      </w:r>
      <w:r>
        <w:rPr>
          <w:rFonts w:hint="eastAsia" w:ascii="宋体" w:hAnsi="宋体" w:eastAsia="宋体" w:cs="宋体"/>
          <w:color w:val="auto"/>
          <w:spacing w:val="9"/>
          <w:sz w:val="24"/>
          <w:szCs w:val="24"/>
          <w:highlight w:val="none"/>
        </w:rPr>
        <w:t>人，全部具有高校教师资格，拥有企业工作或工程实践经验的教师</w:t>
      </w:r>
      <w:r>
        <w:rPr>
          <w:rFonts w:hint="eastAsia" w:ascii="宋体" w:hAnsi="宋体" w:eastAsia="宋体" w:cs="宋体"/>
          <w:color w:val="auto"/>
          <w:spacing w:val="9"/>
          <w:sz w:val="24"/>
          <w:szCs w:val="24"/>
          <w:highlight w:val="none"/>
          <w:lang w:val="en-US" w:eastAsia="zh-CN"/>
        </w:rPr>
        <w:t>12</w:t>
      </w:r>
      <w:r>
        <w:rPr>
          <w:rFonts w:hint="eastAsia" w:ascii="宋体" w:hAnsi="宋体" w:eastAsia="宋体" w:cs="宋体"/>
          <w:color w:val="auto"/>
          <w:spacing w:val="9"/>
          <w:sz w:val="24"/>
          <w:szCs w:val="24"/>
          <w:highlight w:val="none"/>
        </w:rPr>
        <w:t>人。教师专业背景涵盖</w:t>
      </w:r>
      <w:r>
        <w:rPr>
          <w:rFonts w:hint="eastAsia" w:ascii="宋体" w:hAnsi="宋体" w:eastAsia="宋体" w:cs="宋体"/>
          <w:color w:val="auto"/>
          <w:spacing w:val="9"/>
          <w:sz w:val="24"/>
          <w:szCs w:val="24"/>
          <w:highlight w:val="none"/>
          <w:lang w:val="en-US" w:eastAsia="zh-CN"/>
        </w:rPr>
        <w:t>广告</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lang w:val="en-US" w:eastAsia="zh-CN"/>
        </w:rPr>
        <w:t>影视编导、直播电商销售</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lang w:val="en-US" w:eastAsia="zh-CN"/>
        </w:rPr>
        <w:t>新媒体营销</w:t>
      </w:r>
      <w:r>
        <w:rPr>
          <w:rFonts w:hint="eastAsia" w:ascii="宋体" w:hAnsi="宋体" w:eastAsia="宋体" w:cs="宋体"/>
          <w:color w:val="auto"/>
          <w:spacing w:val="9"/>
          <w:sz w:val="24"/>
          <w:szCs w:val="24"/>
          <w:highlight w:val="none"/>
        </w:rPr>
        <w:t>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bookmarkEnd w:id="60"/>
      <w:bookmarkEnd w:id="61"/>
    </w:p>
    <w:p w14:paraId="7C303BC8">
      <w:pPr>
        <w:pStyle w:val="3"/>
        <w:widowControl/>
        <w:autoSpaceDE/>
        <w:autoSpaceDN/>
        <w:bidi w:val="0"/>
        <w:ind w:left="420" w:leftChars="200" w:firstLine="0" w:firstLineChars="0"/>
        <w:jc w:val="left"/>
        <w:textAlignment w:val="center"/>
        <w:rPr>
          <w:rFonts w:hint="eastAsia"/>
          <w:b/>
          <w:kern w:val="0"/>
        </w:rPr>
      </w:pPr>
      <w:bookmarkStart w:id="62" w:name="_Toc4042"/>
      <w:bookmarkStart w:id="63" w:name="_Toc18638"/>
      <w:bookmarkStart w:id="64" w:name="_Toc532"/>
      <w:r>
        <w:rPr>
          <w:rFonts w:hint="eastAsia"/>
          <w:b/>
          <w:kern w:val="0"/>
        </w:rPr>
        <w:t>4. 兼职教师</w:t>
      </w:r>
      <w:bookmarkEnd w:id="62"/>
      <w:bookmarkEnd w:id="63"/>
      <w:bookmarkEnd w:id="64"/>
    </w:p>
    <w:p w14:paraId="540DB499">
      <w:pPr>
        <w:spacing w:before="27"/>
        <w:ind w:left="115" w:right="109" w:firstLine="425"/>
        <w:rPr>
          <w:rFonts w:hint="eastAsia" w:ascii="宋体" w:hAnsi="宋体" w:eastAsia="宋体" w:cs="宋体"/>
          <w:color w:val="auto"/>
          <w:spacing w:val="9"/>
          <w:sz w:val="24"/>
          <w:szCs w:val="24"/>
          <w:highlight w:val="none"/>
        </w:rPr>
      </w:pPr>
      <w:bookmarkStart w:id="65" w:name="_Toc9043"/>
      <w:bookmarkStart w:id="66" w:name="_Toc20216"/>
      <w:r>
        <w:rPr>
          <w:rFonts w:hint="eastAsia" w:ascii="宋体" w:hAnsi="宋体" w:eastAsia="宋体" w:cs="宋体"/>
          <w:color w:val="auto"/>
          <w:spacing w:val="9"/>
          <w:sz w:val="24"/>
          <w:szCs w:val="24"/>
          <w:highlight w:val="none"/>
        </w:rPr>
        <w:t>学院建立了稳定的兼职教师库，现有兼职教师</w:t>
      </w:r>
      <w:r>
        <w:rPr>
          <w:rFonts w:hint="eastAsia" w:ascii="宋体" w:hAnsi="宋体" w:eastAsia="宋体" w:cs="宋体"/>
          <w:color w:val="auto"/>
          <w:spacing w:val="9"/>
          <w:sz w:val="24"/>
          <w:szCs w:val="24"/>
          <w:highlight w:val="none"/>
          <w:lang w:val="en-US" w:eastAsia="zh-CN"/>
        </w:rPr>
        <w:t>5</w:t>
      </w:r>
      <w:r>
        <w:rPr>
          <w:rFonts w:hint="eastAsia" w:ascii="宋体" w:hAnsi="宋体" w:eastAsia="宋体" w:cs="宋体"/>
          <w:color w:val="auto"/>
          <w:spacing w:val="9"/>
          <w:sz w:val="24"/>
          <w:szCs w:val="24"/>
          <w:highlight w:val="none"/>
        </w:rPr>
        <w:t>人，均来自行业企业一线岗位。其中，具有中级及以上职称的兼职教师</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rPr>
        <w:t>人，具有高级工及以上职业资格的</w:t>
      </w:r>
      <w:r>
        <w:rPr>
          <w:rFonts w:hint="eastAsia" w:ascii="宋体" w:hAnsi="宋体" w:eastAsia="宋体" w:cs="宋体"/>
          <w:color w:val="auto"/>
          <w:spacing w:val="9"/>
          <w:sz w:val="24"/>
          <w:szCs w:val="24"/>
          <w:highlight w:val="none"/>
          <w:lang w:val="en-US" w:eastAsia="zh-CN"/>
        </w:rPr>
        <w:t>1</w:t>
      </w:r>
      <w:r>
        <w:rPr>
          <w:rFonts w:hint="eastAsia" w:ascii="宋体" w:hAnsi="宋体" w:eastAsia="宋体" w:cs="宋体"/>
          <w:color w:val="auto"/>
          <w:spacing w:val="9"/>
          <w:sz w:val="24"/>
          <w:szCs w:val="24"/>
          <w:highlight w:val="none"/>
        </w:rPr>
        <w:t>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bookmarkEnd w:id="65"/>
      <w:bookmarkEnd w:id="66"/>
    </w:p>
    <w:p w14:paraId="0ED6EB26">
      <w:pPr>
        <w:numPr>
          <w:ilvl w:val="0"/>
          <w:numId w:val="4"/>
        </w:numPr>
        <w:spacing w:before="25" w:line="228" w:lineRule="auto"/>
        <w:ind w:left="131"/>
        <w:outlineLvl w:val="1"/>
        <w:rPr>
          <w:rFonts w:hint="eastAsia" w:ascii="楷体" w:hAnsi="楷体" w:eastAsia="楷体" w:cs="楷体"/>
          <w:b/>
          <w:bCs/>
          <w:color w:val="auto"/>
          <w:sz w:val="28"/>
          <w:szCs w:val="28"/>
          <w:highlight w:val="none"/>
          <w:lang w:val="en-US" w:eastAsia="zh-CN"/>
        </w:rPr>
      </w:pPr>
      <w:bookmarkStart w:id="67" w:name="_Toc27982"/>
      <w:r>
        <w:rPr>
          <w:rFonts w:hint="eastAsia" w:ascii="楷体" w:hAnsi="楷体" w:eastAsia="楷体" w:cs="楷体"/>
          <w:b/>
          <w:bCs/>
          <w:color w:val="auto"/>
          <w:sz w:val="28"/>
          <w:szCs w:val="28"/>
          <w:highlight w:val="none"/>
          <w:lang w:val="en-US" w:eastAsia="zh-CN"/>
        </w:rPr>
        <w:t>教学设施</w:t>
      </w:r>
      <w:bookmarkEnd w:id="67"/>
    </w:p>
    <w:p w14:paraId="4E471A00">
      <w:pPr>
        <w:ind w:firstLine="482" w:firstLineChars="200"/>
        <w:jc w:val="left"/>
        <w:outlineLvl w:val="2"/>
        <w:rPr>
          <w:rFonts w:hint="eastAsia" w:asciiTheme="minorEastAsia" w:hAnsiTheme="minorEastAsia"/>
          <w:b/>
          <w:bCs/>
          <w:color w:val="auto"/>
          <w:sz w:val="24"/>
          <w:szCs w:val="24"/>
        </w:rPr>
      </w:pPr>
      <w:bookmarkStart w:id="68" w:name="_Toc25812"/>
      <w:r>
        <w:rPr>
          <w:rFonts w:hint="eastAsia" w:asciiTheme="minorEastAsia" w:hAnsiTheme="minorEastAsia"/>
          <w:b/>
          <w:bCs/>
          <w:color w:val="auto"/>
          <w:sz w:val="24"/>
          <w:szCs w:val="24"/>
        </w:rPr>
        <w:t>1.教室要求</w:t>
      </w:r>
      <w:bookmarkEnd w:id="68"/>
    </w:p>
    <w:p w14:paraId="18BD611F">
      <w:pPr>
        <w:ind w:firstLine="480" w:firstLineChars="200"/>
        <w:jc w:val="left"/>
        <w:rPr>
          <w:rFonts w:hint="eastAsia" w:asciiTheme="minorEastAsia" w:hAnsiTheme="minorEastAsia"/>
          <w:color w:val="auto"/>
          <w:sz w:val="24"/>
          <w:szCs w:val="24"/>
        </w:rPr>
      </w:pPr>
      <w:r>
        <w:rPr>
          <w:rFonts w:hint="eastAsia" w:asciiTheme="minorEastAsia" w:hAnsiTheme="minorEastAsia"/>
          <w:color w:val="auto"/>
          <w:sz w:val="24"/>
          <w:szCs w:val="24"/>
        </w:rPr>
        <w:t>专业教室一般配备黑(白)板、多媒体计算机、投影设备、音响设备，互联网接入或WiFi环境，并实施网络安全防护措施；安装急照明装置并保持良好状态，符合应急要求，标志明显，保持师生通行畅通无阻。</w:t>
      </w:r>
    </w:p>
    <w:p w14:paraId="3443A40D">
      <w:pPr>
        <w:ind w:firstLine="482" w:firstLineChars="200"/>
        <w:jc w:val="left"/>
        <w:outlineLvl w:val="2"/>
        <w:rPr>
          <w:rFonts w:hint="eastAsia" w:asciiTheme="minorEastAsia" w:hAnsiTheme="minorEastAsia"/>
          <w:b/>
          <w:bCs/>
          <w:color w:val="auto"/>
          <w:sz w:val="24"/>
          <w:szCs w:val="24"/>
        </w:rPr>
      </w:pPr>
      <w:bookmarkStart w:id="69" w:name="_Toc9695"/>
      <w:r>
        <w:rPr>
          <w:rFonts w:hint="eastAsia" w:asciiTheme="minorEastAsia" w:hAnsiTheme="minorEastAsia"/>
          <w:b/>
          <w:bCs/>
          <w:color w:val="auto"/>
          <w:sz w:val="24"/>
          <w:szCs w:val="24"/>
        </w:rPr>
        <w:t>2.校内实训室要求</w:t>
      </w:r>
      <w:bookmarkEnd w:id="69"/>
    </w:p>
    <w:p w14:paraId="21F94CA2">
      <w:pPr>
        <w:ind w:firstLine="480" w:firstLineChars="200"/>
        <w:jc w:val="left"/>
        <w:rPr>
          <w:rFonts w:hint="eastAsia" w:asciiTheme="minorEastAsia" w:hAnsiTheme="minorEastAsia"/>
          <w:color w:val="auto"/>
          <w:sz w:val="24"/>
          <w:szCs w:val="24"/>
        </w:rPr>
      </w:pPr>
      <w:r>
        <w:rPr>
          <w:rFonts w:hint="eastAsia" w:asciiTheme="minorEastAsia" w:hAnsiTheme="minorEastAsia"/>
          <w:color w:val="auto"/>
          <w:sz w:val="24"/>
          <w:szCs w:val="24"/>
        </w:rPr>
        <w:t>依托大中原国际汽车城和省汽贸中心的产业背景，建设多个不同的基于工作过程</w:t>
      </w:r>
      <w:r>
        <w:rPr>
          <w:rFonts w:hint="eastAsia" w:asciiTheme="minorEastAsia" w:hAnsiTheme="minorEastAsia"/>
          <w:color w:val="auto"/>
          <w:sz w:val="24"/>
          <w:szCs w:val="24"/>
          <w:lang w:val="en-US" w:eastAsia="zh-CN"/>
        </w:rPr>
        <w:t>以及</w:t>
      </w:r>
      <w:r>
        <w:rPr>
          <w:rFonts w:hint="eastAsia" w:asciiTheme="minorEastAsia" w:hAnsiTheme="minorEastAsia"/>
          <w:color w:val="auto"/>
          <w:sz w:val="24"/>
          <w:szCs w:val="24"/>
        </w:rPr>
        <w:t>课程一体化的集教学和实验于一体的多功能的、教学做一体化的实验室，除配备多媒体、黑板等理论教学必备设备外，还应按照需要设置实习实训设备和工具等。按照学生上课、讨论、实验实训等区域分别设置。</w:t>
      </w:r>
    </w:p>
    <w:p w14:paraId="45A9F7E2">
      <w:pPr>
        <w:ind w:firstLine="480" w:firstLineChars="200"/>
        <w:rPr>
          <w:rFonts w:asciiTheme="minorEastAsia" w:hAnsiTheme="minorEastAsia"/>
          <w:color w:val="auto"/>
          <w:sz w:val="24"/>
          <w:szCs w:val="24"/>
          <w:highlight w:val="none"/>
        </w:rPr>
      </w:pPr>
    </w:p>
    <w:p w14:paraId="06279825">
      <w:pPr>
        <w:jc w:val="center"/>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 xml:space="preserve">表 </w:t>
      </w:r>
      <w:r>
        <w:rPr>
          <w:rFonts w:hint="eastAsia" w:asciiTheme="minorEastAsia" w:hAnsiTheme="minorEastAsia"/>
          <w:color w:val="auto"/>
          <w:sz w:val="24"/>
          <w:szCs w:val="24"/>
          <w:highlight w:val="none"/>
          <w:lang w:val="en-US" w:eastAsia="zh-CN"/>
        </w:rPr>
        <w:t>8</w:t>
      </w:r>
      <w:r>
        <w:rPr>
          <w:rFonts w:hint="eastAsia" w:asciiTheme="minorEastAsia" w:hAnsiTheme="minorEastAsia"/>
          <w:color w:val="auto"/>
          <w:sz w:val="24"/>
          <w:szCs w:val="24"/>
          <w:highlight w:val="none"/>
        </w:rPr>
        <w:t xml:space="preserve"> 实训教学场地与设施要求表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5245"/>
        <w:gridCol w:w="2551"/>
      </w:tblGrid>
      <w:tr w14:paraId="21C1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60F20E36">
            <w:pPr>
              <w:jc w:val="center"/>
              <w:rPr>
                <w:rFonts w:asciiTheme="minorEastAsia" w:hAnsiTheme="minorEastAsia"/>
                <w:b/>
                <w:bCs/>
                <w:color w:val="auto"/>
                <w:sz w:val="21"/>
                <w:szCs w:val="21"/>
                <w:highlight w:val="none"/>
              </w:rPr>
            </w:pPr>
            <w:r>
              <w:rPr>
                <w:rFonts w:ascii="宋体" w:hAnsi="宋体" w:eastAsia="宋体" w:cs="宋体"/>
                <w:b/>
                <w:bCs/>
                <w:color w:val="auto"/>
                <w:spacing w:val="6"/>
                <w:sz w:val="21"/>
                <w:szCs w:val="21"/>
                <w:highlight w:val="none"/>
              </w:rPr>
              <w:t>序号</w:t>
            </w:r>
          </w:p>
        </w:tc>
        <w:tc>
          <w:tcPr>
            <w:tcW w:w="1276" w:type="dxa"/>
          </w:tcPr>
          <w:p w14:paraId="05088207">
            <w:pPr>
              <w:jc w:val="center"/>
              <w:rPr>
                <w:rFonts w:asciiTheme="minorEastAsia" w:hAnsiTheme="minorEastAsia"/>
                <w:b/>
                <w:bCs/>
                <w:color w:val="auto"/>
                <w:sz w:val="21"/>
                <w:szCs w:val="21"/>
                <w:highlight w:val="none"/>
              </w:rPr>
            </w:pPr>
            <w:r>
              <w:rPr>
                <w:rFonts w:ascii="宋体" w:hAnsi="宋体" w:eastAsia="宋体" w:cs="宋体"/>
                <w:b/>
                <w:bCs/>
                <w:color w:val="auto"/>
                <w:spacing w:val="6"/>
                <w:sz w:val="21"/>
                <w:szCs w:val="21"/>
                <w:highlight w:val="none"/>
              </w:rPr>
              <w:t>实训室</w:t>
            </w:r>
          </w:p>
        </w:tc>
        <w:tc>
          <w:tcPr>
            <w:tcW w:w="5245" w:type="dxa"/>
          </w:tcPr>
          <w:p w14:paraId="71356F9B">
            <w:pPr>
              <w:jc w:val="center"/>
              <w:rPr>
                <w:rFonts w:asciiTheme="minorEastAsia" w:hAnsiTheme="minorEastAsia"/>
                <w:b/>
                <w:bCs/>
                <w:color w:val="auto"/>
                <w:sz w:val="21"/>
                <w:szCs w:val="21"/>
                <w:highlight w:val="none"/>
              </w:rPr>
            </w:pPr>
            <w:r>
              <w:rPr>
                <w:rFonts w:ascii="宋体" w:hAnsi="宋体" w:eastAsia="宋体" w:cs="宋体"/>
                <w:b/>
                <w:bCs/>
                <w:color w:val="auto"/>
                <w:spacing w:val="9"/>
                <w:sz w:val="21"/>
                <w:szCs w:val="21"/>
                <w:highlight w:val="none"/>
              </w:rPr>
              <w:t>主要设备</w:t>
            </w:r>
          </w:p>
        </w:tc>
        <w:tc>
          <w:tcPr>
            <w:tcW w:w="2551" w:type="dxa"/>
          </w:tcPr>
          <w:p w14:paraId="19CF0287">
            <w:pPr>
              <w:jc w:val="center"/>
              <w:rPr>
                <w:rFonts w:asciiTheme="minorEastAsia" w:hAnsiTheme="minorEastAsia"/>
                <w:b/>
                <w:bCs/>
                <w:color w:val="auto"/>
                <w:sz w:val="21"/>
                <w:szCs w:val="21"/>
                <w:highlight w:val="none"/>
              </w:rPr>
            </w:pPr>
            <w:r>
              <w:rPr>
                <w:rFonts w:ascii="宋体" w:hAnsi="宋体" w:eastAsia="宋体" w:cs="宋体"/>
                <w:b/>
                <w:bCs/>
                <w:color w:val="auto"/>
                <w:spacing w:val="10"/>
                <w:sz w:val="21"/>
                <w:szCs w:val="21"/>
                <w:highlight w:val="none"/>
              </w:rPr>
              <w:t>职业能力培养</w:t>
            </w:r>
          </w:p>
        </w:tc>
      </w:tr>
      <w:tr w14:paraId="4986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B782FC1">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val="en-US" w:eastAsia="zh-CN"/>
              </w:rPr>
              <w:t>1</w:t>
            </w:r>
          </w:p>
        </w:tc>
        <w:tc>
          <w:tcPr>
            <w:tcW w:w="1276" w:type="dxa"/>
            <w:vAlign w:val="center"/>
          </w:tcPr>
          <w:p w14:paraId="7E9908BA">
            <w:pPr>
              <w:pStyle w:val="26"/>
              <w:jc w:val="left"/>
              <w:rPr>
                <w:rFonts w:hint="eastAsia" w:asciiTheme="minorEastAsia" w:hAnsiTheme="minorEastAsia" w:eastAsiaTheme="minorEastAsia" w:cstheme="minorEastAsia"/>
                <w:color w:val="auto"/>
                <w:spacing w:val="7"/>
                <w:sz w:val="21"/>
                <w:szCs w:val="21"/>
                <w:highlight w:val="none"/>
              </w:rPr>
            </w:pPr>
            <w:r>
              <w:rPr>
                <w:rFonts w:hint="eastAsia" w:asciiTheme="minorEastAsia" w:hAnsiTheme="minorEastAsia" w:eastAsiaTheme="minorEastAsia" w:cstheme="minorEastAsia"/>
                <w:color w:val="auto"/>
                <w:spacing w:val="7"/>
                <w:sz w:val="21"/>
                <w:szCs w:val="21"/>
                <w:highlight w:val="none"/>
              </w:rPr>
              <w:t>数字内容制作实训室</w:t>
            </w:r>
          </w:p>
          <w:p w14:paraId="60E43652">
            <w:pPr>
              <w:pStyle w:val="26"/>
              <w:jc w:val="left"/>
              <w:rPr>
                <w:rFonts w:hint="eastAsia" w:asciiTheme="minorEastAsia" w:hAnsiTheme="minorEastAsia" w:eastAsiaTheme="minorEastAsia" w:cstheme="minorEastAsia"/>
                <w:color w:val="auto"/>
                <w:sz w:val="21"/>
                <w:szCs w:val="21"/>
                <w:highlight w:val="none"/>
                <w:lang w:eastAsia="zh-CN"/>
              </w:rPr>
            </w:pPr>
          </w:p>
        </w:tc>
        <w:tc>
          <w:tcPr>
            <w:tcW w:w="5245" w:type="dxa"/>
            <w:vAlign w:val="center"/>
          </w:tcPr>
          <w:p w14:paraId="2CC0FEB5">
            <w:pPr>
              <w:pStyle w:val="26"/>
              <w:ind w:right="105" w:hanging="1"/>
              <w:rPr>
                <w:rFonts w:hint="eastAsia" w:asciiTheme="minorEastAsia" w:hAnsiTheme="minorEastAsia" w:eastAsiaTheme="minorEastAsia" w:cstheme="minorEastAsia"/>
                <w:color w:val="auto"/>
                <w:spacing w:val="7"/>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eastAsia="zh-CN"/>
              </w:rPr>
              <w:t>图文设计区：高性能电脑（i7+16G + 独立显卡）、Wacom 绘图板、Adobe 全家桶（PS/AI/InDesign，用于海报、信息流广告设计）</w:t>
            </w:r>
          </w:p>
          <w:p w14:paraId="118B4A3A">
            <w:pPr>
              <w:pStyle w:val="26"/>
              <w:ind w:right="105" w:hanging="1"/>
              <w:rPr>
                <w:rFonts w:hint="eastAsia" w:asciiTheme="minorEastAsia" w:hAnsiTheme="minorEastAsia" w:eastAsiaTheme="minorEastAsia" w:cstheme="minorEastAsia"/>
                <w:color w:val="auto"/>
                <w:spacing w:val="7"/>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eastAsia="zh-CN"/>
              </w:rPr>
              <w:t>视频拍摄区：高清摄像机（索尼 AX700）、单反相机（佳能 5D4）、补光灯套装、领夹式无线麦克风、绿幕（适配抠图制作）；</w:t>
            </w:r>
          </w:p>
          <w:p w14:paraId="5FE324FB">
            <w:pPr>
              <w:pStyle w:val="26"/>
              <w:ind w:right="105" w:hanging="1"/>
              <w:rPr>
                <w:rFonts w:hint="eastAsia" w:asciiTheme="minorEastAsia" w:hAnsiTheme="minorEastAsia" w:eastAsiaTheme="minorEastAsia" w:cstheme="minorEastAsia"/>
                <w:color w:val="auto"/>
                <w:spacing w:val="7"/>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eastAsia="zh-CN"/>
              </w:rPr>
              <w:t>视频剪辑区：高性能剪辑电脑（i9+32G + 专业显卡）、Premiere Pro/AE/ 剪映专业版、监听耳机 / 音箱（确保音频处理精准）；</w:t>
            </w:r>
          </w:p>
          <w:p w14:paraId="1F8C36B4">
            <w:pPr>
              <w:pStyle w:val="26"/>
              <w:ind w:right="37"/>
              <w:rPr>
                <w:rFonts w:hint="eastAsia" w:asciiTheme="minorEastAsia" w:hAnsiTheme="minorEastAsia" w:eastAsiaTheme="minorEastAsia" w:cstheme="minorEastAsia"/>
                <w:i w:val="0"/>
                <w:iCs w:val="0"/>
                <w:caps w:val="0"/>
                <w:color w:val="auto"/>
                <w:spacing w:val="0"/>
                <w:sz w:val="21"/>
                <w:szCs w:val="21"/>
                <w:shd w:val="clear" w:fill="FFFFFF"/>
                <w:lang w:eastAsia="zh-CN"/>
              </w:rPr>
            </w:pPr>
          </w:p>
        </w:tc>
        <w:tc>
          <w:tcPr>
            <w:tcW w:w="2551" w:type="dxa"/>
            <w:vAlign w:val="center"/>
          </w:tcPr>
          <w:p w14:paraId="2AD1CCF3">
            <w:pPr>
              <w:pStyle w:val="26"/>
              <w:ind w:right="41" w:firstLine="27"/>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val="en-US" w:eastAsia="zh-CN"/>
              </w:rPr>
              <w:t>执行</w:t>
            </w:r>
            <w:r>
              <w:rPr>
                <w:rFonts w:hint="eastAsia" w:asciiTheme="minorEastAsia" w:hAnsiTheme="minorEastAsia" w:eastAsiaTheme="minorEastAsia" w:cstheme="minorEastAsia"/>
                <w:color w:val="auto"/>
                <w:spacing w:val="7"/>
                <w:sz w:val="21"/>
                <w:szCs w:val="21"/>
                <w:highlight w:val="none"/>
              </w:rPr>
              <w:t>图文设计（PS/AI）、视频剪辑（Pr/AE），能根据不同渠道（如朋友圈、抖音、淘宝）的特性，产出适配的广告内容（如抖音适配 “短平快” 短视频，朋友圈适配 “轻量化” 图文）。</w:t>
            </w:r>
          </w:p>
        </w:tc>
      </w:tr>
      <w:tr w14:paraId="502C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auto"/>
            <w:vAlign w:val="center"/>
          </w:tcPr>
          <w:p w14:paraId="72B55EDA">
            <w:pPr>
              <w:jc w:val="center"/>
              <w:rPr>
                <w:rFonts w:hint="eastAsia" w:ascii="宋体" w:hAnsi="宋体" w:eastAsia="宋体" w:cs="宋体"/>
                <w:color w:val="auto"/>
                <w:spacing w:val="1"/>
                <w:kern w:val="2"/>
                <w:sz w:val="21"/>
                <w:szCs w:val="21"/>
                <w:highlight w:val="none"/>
                <w:lang w:val="en-US" w:eastAsia="zh-CN" w:bidi="ar-SA"/>
              </w:rPr>
            </w:pPr>
            <w:r>
              <w:rPr>
                <w:rFonts w:hint="eastAsia" w:ascii="宋体" w:hAnsi="宋体" w:eastAsia="宋体" w:cs="宋体"/>
                <w:color w:val="auto"/>
                <w:spacing w:val="1"/>
                <w:sz w:val="21"/>
                <w:szCs w:val="21"/>
                <w:highlight w:val="none"/>
              </w:rPr>
              <w:t>2</w:t>
            </w:r>
          </w:p>
        </w:tc>
        <w:tc>
          <w:tcPr>
            <w:tcW w:w="1276" w:type="dxa"/>
            <w:shd w:val="clear" w:color="auto" w:fill="auto"/>
            <w:vAlign w:val="center"/>
          </w:tcPr>
          <w:p w14:paraId="267FEC5C">
            <w:pPr>
              <w:pStyle w:val="26"/>
              <w:ind w:right="105" w:hanging="1"/>
              <w:jc w:val="left"/>
              <w:rPr>
                <w:rFonts w:hint="eastAsia" w:asciiTheme="minorEastAsia" w:hAnsiTheme="minorEastAsia" w:eastAsiaTheme="minorEastAsia" w:cstheme="minorEastAsia"/>
                <w:color w:val="auto"/>
                <w:spacing w:val="7"/>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eastAsia="zh-CN"/>
              </w:rPr>
              <w:t>数字广告投放实训室</w:t>
            </w:r>
          </w:p>
          <w:p w14:paraId="3D7F83C2">
            <w:pPr>
              <w:pStyle w:val="26"/>
              <w:jc w:val="left"/>
              <w:rPr>
                <w:rFonts w:hint="eastAsia" w:asciiTheme="minorEastAsia" w:hAnsiTheme="minorEastAsia" w:eastAsiaTheme="minorEastAsia" w:cstheme="minorEastAsia"/>
                <w:color w:val="auto"/>
                <w:kern w:val="2"/>
                <w:sz w:val="21"/>
                <w:szCs w:val="21"/>
                <w:highlight w:val="none"/>
                <w:lang w:val="en-US" w:eastAsia="zh-CN" w:bidi="ar-SA"/>
              </w:rPr>
            </w:pPr>
          </w:p>
        </w:tc>
        <w:tc>
          <w:tcPr>
            <w:tcW w:w="5245" w:type="dxa"/>
            <w:shd w:val="clear" w:color="auto" w:fill="auto"/>
            <w:vAlign w:val="center"/>
          </w:tcPr>
          <w:p w14:paraId="1C20310A">
            <w:pPr>
              <w:pStyle w:val="26"/>
              <w:ind w:right="105" w:hanging="1"/>
              <w:rPr>
                <w:rFonts w:hint="eastAsia" w:asciiTheme="minorEastAsia" w:hAnsiTheme="minorEastAsia" w:eastAsiaTheme="minorEastAsia" w:cstheme="minorEastAsia"/>
                <w:color w:val="auto"/>
                <w:spacing w:val="7"/>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eastAsia="zh-CN"/>
              </w:rPr>
              <w:t>模拟系统：“数字营销实训平台”（含微信朋友圈、抖音信息流、百度 SEM、淘宝直通车等主流平台的模拟投放模块，支持设置预算、定向人群、创意素材）；</w:t>
            </w:r>
          </w:p>
          <w:p w14:paraId="676F9005">
            <w:pPr>
              <w:pStyle w:val="26"/>
              <w:ind w:right="105" w:hanging="1"/>
              <w:rPr>
                <w:rFonts w:hint="eastAsia" w:asciiTheme="minorEastAsia" w:hAnsiTheme="minorEastAsia" w:eastAsiaTheme="minorEastAsia" w:cstheme="minorEastAsia"/>
                <w:color w:val="auto"/>
                <w:spacing w:val="7"/>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eastAsia="zh-CN"/>
              </w:rPr>
              <w:t>真实工具：与平台合作申请 “实训账号”（如巨量引擎实训后台、微信广告测试账号），用于熟悉真实投放后台操作；</w:t>
            </w:r>
          </w:p>
          <w:p w14:paraId="55307B65">
            <w:pPr>
              <w:pStyle w:val="26"/>
              <w:ind w:right="105" w:hanging="1"/>
              <w:rPr>
                <w:rFonts w:hint="eastAsia" w:asciiTheme="minorEastAsia" w:hAnsiTheme="minorEastAsia" w:eastAsiaTheme="minorEastAsia" w:cstheme="minorEastAsia"/>
                <w:color w:val="auto"/>
                <w:spacing w:val="7"/>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eastAsia="zh-CN"/>
              </w:rPr>
              <w:t>辅助工具：蝉妈妈 / 新抖（抖音数据分析）、百度指数（用户需求分析），用于竞品投放策略调研。</w:t>
            </w:r>
          </w:p>
          <w:p w14:paraId="4BAEFEA2">
            <w:pPr>
              <w:pStyle w:val="26"/>
              <w:ind w:right="105" w:rightChars="0" w:hanging="1" w:firstLineChars="0"/>
              <w:rPr>
                <w:rFonts w:hint="eastAsia" w:asciiTheme="minorEastAsia" w:hAnsiTheme="minorEastAsia" w:eastAsiaTheme="minorEastAsia" w:cstheme="minorEastAsia"/>
                <w:color w:val="auto"/>
                <w:kern w:val="2"/>
                <w:sz w:val="21"/>
                <w:szCs w:val="21"/>
                <w:highlight w:val="none"/>
                <w:lang w:val="en-US" w:eastAsia="zh-CN" w:bidi="ar-SA"/>
              </w:rPr>
            </w:pPr>
          </w:p>
        </w:tc>
        <w:tc>
          <w:tcPr>
            <w:tcW w:w="2551" w:type="dxa"/>
            <w:shd w:val="clear" w:color="auto" w:fill="auto"/>
            <w:vAlign w:val="center"/>
          </w:tcPr>
          <w:p w14:paraId="7FC28D74">
            <w:pPr>
              <w:pStyle w:val="26"/>
              <w:ind w:right="106" w:rightChars="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pacing w:val="7"/>
                <w:sz w:val="21"/>
                <w:szCs w:val="21"/>
                <w:highlight w:val="none"/>
              </w:rPr>
              <w:t>看懂广告数据指标，用数据工具分析营销效果，找到问题（如 “某渠道点击率高但转化率低”），并提出优化建议（如 “优化落地页文案”），输出专业复盘报告。</w:t>
            </w:r>
          </w:p>
        </w:tc>
      </w:tr>
    </w:tbl>
    <w:p w14:paraId="46E2249C">
      <w:pPr>
        <w:rPr>
          <w:rFonts w:hint="eastAsia" w:ascii="宋体" w:hAnsi="宋体" w:eastAsia="宋体" w:cs="宋体"/>
          <w:b/>
          <w:color w:val="auto"/>
          <w:kern w:val="0"/>
          <w:sz w:val="24"/>
          <w:szCs w:val="24"/>
          <w:highlight w:val="none"/>
          <w:lang w:val="en-US" w:eastAsia="en-US" w:bidi="ar-SA"/>
        </w:rPr>
      </w:pPr>
    </w:p>
    <w:p w14:paraId="35B0F6D4">
      <w:pPr>
        <w:outlineLvl w:val="2"/>
        <w:rPr>
          <w:rFonts w:hint="eastAsia" w:ascii="宋体" w:hAnsi="宋体" w:eastAsia="宋体" w:cs="宋体"/>
          <w:color w:val="auto"/>
          <w:highlight w:val="none"/>
        </w:rPr>
      </w:pPr>
      <w:bookmarkStart w:id="70" w:name="_Toc10196"/>
      <w:r>
        <w:rPr>
          <w:rFonts w:hint="eastAsia" w:ascii="宋体" w:hAnsi="宋体" w:eastAsia="宋体" w:cs="宋体"/>
          <w:b/>
          <w:color w:val="auto"/>
          <w:kern w:val="0"/>
          <w:sz w:val="24"/>
          <w:szCs w:val="24"/>
          <w:highlight w:val="none"/>
          <w:lang w:val="en-US" w:eastAsia="en-US" w:bidi="ar-SA"/>
        </w:rPr>
        <w:t>3.</w:t>
      </w:r>
      <w:r>
        <w:rPr>
          <w:rFonts w:hint="eastAsia" w:ascii="宋体" w:hAnsi="宋体" w:eastAsia="宋体" w:cs="宋体"/>
          <w:b/>
          <w:color w:val="auto"/>
          <w:kern w:val="0"/>
          <w:sz w:val="24"/>
          <w:szCs w:val="24"/>
          <w:highlight w:val="none"/>
          <w:lang w:val="en-US" w:eastAsia="zh-CN" w:bidi="ar-SA"/>
        </w:rPr>
        <w:t>校外实习基地</w:t>
      </w:r>
      <w:r>
        <w:rPr>
          <w:rFonts w:hint="eastAsia" w:ascii="宋体" w:hAnsi="宋体" w:eastAsia="宋体" w:cs="宋体"/>
          <w:b/>
          <w:color w:val="auto"/>
          <w:kern w:val="0"/>
          <w:sz w:val="24"/>
          <w:szCs w:val="24"/>
          <w:highlight w:val="none"/>
          <w:lang w:val="en-US" w:eastAsia="en-US" w:bidi="ar-SA"/>
        </w:rPr>
        <w:t>要求</w:t>
      </w:r>
      <w:bookmarkEnd w:id="70"/>
    </w:p>
    <w:p w14:paraId="5B6F6239">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329AA5AF">
      <w:pPr>
        <w:ind w:firstLine="480" w:firstLineChars="200"/>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表 </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eastAsia="zh-CN"/>
          <w14:textFill>
            <w14:solidFill>
              <w14:schemeClr w14:val="tx1"/>
            </w14:solidFill>
          </w14:textFill>
        </w:rPr>
        <w:t>校外实训基地</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3028"/>
        <w:gridCol w:w="1016"/>
        <w:gridCol w:w="4623"/>
      </w:tblGrid>
      <w:tr w14:paraId="16C4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tcPr>
          <w:p w14:paraId="5DCB4B22">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序号</w:t>
            </w:r>
          </w:p>
        </w:tc>
        <w:tc>
          <w:tcPr>
            <w:tcW w:w="3028" w:type="dxa"/>
          </w:tcPr>
          <w:p w14:paraId="256B8CDC">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基地名称</w:t>
            </w:r>
          </w:p>
        </w:tc>
        <w:tc>
          <w:tcPr>
            <w:tcW w:w="1016" w:type="dxa"/>
          </w:tcPr>
          <w:p w14:paraId="62491274">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序号</w:t>
            </w:r>
          </w:p>
        </w:tc>
        <w:tc>
          <w:tcPr>
            <w:tcW w:w="4623" w:type="dxa"/>
          </w:tcPr>
          <w:p w14:paraId="23B2A1D2">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基地名称</w:t>
            </w:r>
          </w:p>
        </w:tc>
      </w:tr>
      <w:tr w14:paraId="56F3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tcPr>
          <w:p w14:paraId="1266D08F">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3028" w:type="dxa"/>
          </w:tcPr>
          <w:p w14:paraId="6A34A7A4">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九皋文化传媒实训基地</w:t>
            </w:r>
          </w:p>
        </w:tc>
        <w:tc>
          <w:tcPr>
            <w:tcW w:w="1016" w:type="dxa"/>
          </w:tcPr>
          <w:p w14:paraId="1FD2056B">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2</w:t>
            </w:r>
          </w:p>
        </w:tc>
        <w:tc>
          <w:tcPr>
            <w:tcW w:w="4623" w:type="dxa"/>
          </w:tcPr>
          <w:p w14:paraId="15E53EA2">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高山流水文化传媒实训基地</w:t>
            </w:r>
          </w:p>
        </w:tc>
      </w:tr>
    </w:tbl>
    <w:p w14:paraId="2398876A">
      <w:pPr>
        <w:spacing w:before="25" w:line="239" w:lineRule="auto"/>
        <w:ind w:left="116" w:right="111" w:firstLine="419"/>
        <w:rPr>
          <w:rFonts w:ascii="宋体" w:hAnsi="宋体" w:eastAsia="宋体" w:cs="宋体"/>
          <w:color w:val="auto"/>
          <w:szCs w:val="21"/>
          <w:highlight w:val="none"/>
        </w:rPr>
      </w:pPr>
    </w:p>
    <w:p w14:paraId="787CFC0A">
      <w:pPr>
        <w:numPr>
          <w:ilvl w:val="0"/>
          <w:numId w:val="0"/>
        </w:numPr>
        <w:outlineLvl w:val="1"/>
        <w:rPr>
          <w:rFonts w:hint="eastAsia" w:ascii="楷体" w:hAnsi="楷体" w:eastAsia="楷体" w:cs="楷体"/>
          <w:b/>
          <w:bCs/>
          <w:color w:val="auto"/>
          <w:sz w:val="28"/>
          <w:szCs w:val="28"/>
          <w:highlight w:val="none"/>
          <w:lang w:val="en-US" w:eastAsia="zh-CN"/>
        </w:rPr>
      </w:pPr>
      <w:bookmarkStart w:id="71" w:name="_Toc24294"/>
      <w:r>
        <w:rPr>
          <w:rFonts w:hint="eastAsia" w:ascii="楷体" w:hAnsi="楷体" w:eastAsia="楷体" w:cs="楷体"/>
          <w:b/>
          <w:bCs/>
          <w:color w:val="auto"/>
          <w:sz w:val="28"/>
          <w:szCs w:val="28"/>
          <w:highlight w:val="none"/>
          <w:lang w:val="en-US" w:eastAsia="zh-CN"/>
        </w:rPr>
        <w:t>（三）教学资源</w:t>
      </w:r>
      <w:bookmarkEnd w:id="71"/>
    </w:p>
    <w:p w14:paraId="2681F9C1">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72" w:name="_Toc14102"/>
      <w:bookmarkStart w:id="73" w:name="_Toc7761"/>
      <w:r>
        <w:rPr>
          <w:rFonts w:hint="eastAsia" w:ascii="宋体" w:hAnsi="宋体" w:eastAsia="宋体" w:cs="宋体"/>
          <w:b/>
          <w:color w:val="auto"/>
          <w:kern w:val="0"/>
          <w:sz w:val="24"/>
          <w:szCs w:val="24"/>
          <w:lang w:val="en-US" w:eastAsia="zh-CN"/>
        </w:rPr>
        <w:t>1.教材选用要求</w:t>
      </w:r>
      <w:bookmarkEnd w:id="72"/>
      <w:bookmarkEnd w:id="73"/>
    </w:p>
    <w:p w14:paraId="23B332BC">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（1）按照国家规定，经过规范程序选用教材，优先选用国家规划教材和国家优秀教材。专业课程教材体现本行业新技术、新规范、新标准、新形态，并通过数字教材、活页式教材等多种方式进行动态更新。</w:t>
      </w:r>
    </w:p>
    <w:p w14:paraId="0D9339C4">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2）教材突出实用性、开放性和专业定向性，避免把专业能力理解为纯粹的技能操作，注重理论与实用技术的兼顾，同时具有前瞻性，把握本专业领域的发展趋势，将直播电商领域的新技术、新方法和新理论及时补充进教材中。</w:t>
      </w:r>
    </w:p>
    <w:p w14:paraId="2BF8AFDD">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3）教材充分体现任务驱动、实践导向的教学思路，以完成典型工作任务来驱动，通过实际案例、情境模拟、资讯单、实施单、检查单、评价单等和课后拓展作业等多种手段，根据直播电商工作过程的工作顺序和所需相应知识的深度及广度来组织编写，使学生在教学活动任务中感受到各知识点之间的连贯性和完整性。</w:t>
      </w:r>
    </w:p>
    <w:p w14:paraId="05EFA4FB">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（4）教材编排要求取材新颖，充分考虑到高职学生的特点，内容表述深入浅出，重点突出。</w:t>
      </w:r>
    </w:p>
    <w:p w14:paraId="64AD6227">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（5）教材以学生为本，文字表述要简明扼要，内容展现图文并茂，突出重点，重在提高学生学习的主动性和积极性。</w:t>
      </w:r>
    </w:p>
    <w:p w14:paraId="5ED5E5F8">
      <w:pPr>
        <w:widowControl/>
        <w:bidi w:val="0"/>
        <w:ind w:left="420" w:leftChars="200"/>
        <w:jc w:val="left"/>
        <w:outlineLvl w:val="2"/>
        <w:rPr>
          <w:rFonts w:hint="eastAsia" w:ascii="宋体" w:hAnsi="宋体" w:eastAsia="宋体" w:cs="宋体"/>
          <w:b/>
          <w:color w:val="auto"/>
          <w:kern w:val="0"/>
          <w:sz w:val="24"/>
          <w:szCs w:val="24"/>
          <w:highlight w:val="none"/>
          <w:lang w:val="en-US" w:eastAsia="zh-CN"/>
        </w:rPr>
      </w:pPr>
      <w:bookmarkStart w:id="74" w:name="_Toc8160"/>
      <w:r>
        <w:rPr>
          <w:rFonts w:hint="eastAsia" w:ascii="宋体" w:hAnsi="宋体" w:eastAsia="宋体" w:cs="宋体"/>
          <w:b/>
          <w:color w:val="auto"/>
          <w:kern w:val="0"/>
          <w:sz w:val="24"/>
          <w:szCs w:val="24"/>
          <w:highlight w:val="none"/>
          <w:lang w:val="en-US" w:eastAsia="zh-CN"/>
        </w:rPr>
        <w:t>2.图书文献配备要求</w:t>
      </w:r>
      <w:bookmarkEnd w:id="74"/>
    </w:p>
    <w:p w14:paraId="0768F6D8">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图书文献配备能满足人才培养、专业建设、教科研等工作的需要。专业类图书文献主要包括：通用设备制造业、专用设备制造业等行业中工业机器人相关政策法规、行业标准、技术规范、设计手册等。及时配置新经济、新技术、新工艺、新材料、新管理方式、新服务方式等相关的图书文献。</w:t>
      </w:r>
    </w:p>
    <w:p w14:paraId="2BCC6454">
      <w:pPr>
        <w:widowControl/>
        <w:bidi w:val="0"/>
        <w:ind w:left="420" w:leftChars="200"/>
        <w:jc w:val="left"/>
        <w:outlineLvl w:val="2"/>
        <w:rPr>
          <w:rFonts w:hint="eastAsia" w:ascii="宋体" w:hAnsi="宋体" w:eastAsia="宋体" w:cs="宋体"/>
          <w:b/>
          <w:color w:val="auto"/>
          <w:kern w:val="0"/>
          <w:sz w:val="24"/>
          <w:szCs w:val="24"/>
          <w:highlight w:val="none"/>
          <w:lang w:val="en-US" w:eastAsia="zh-CN"/>
        </w:rPr>
      </w:pPr>
      <w:bookmarkStart w:id="75" w:name="_Toc21168"/>
      <w:r>
        <w:rPr>
          <w:rFonts w:hint="eastAsia" w:ascii="宋体" w:hAnsi="宋体" w:eastAsia="宋体" w:cs="宋体"/>
          <w:b/>
          <w:color w:val="auto"/>
          <w:kern w:val="0"/>
          <w:sz w:val="24"/>
          <w:szCs w:val="24"/>
          <w:highlight w:val="none"/>
          <w:lang w:val="en-US" w:eastAsia="zh-CN"/>
        </w:rPr>
        <w:t>3.数字资源配备要求</w:t>
      </w:r>
      <w:bookmarkEnd w:id="75"/>
    </w:p>
    <w:p w14:paraId="79ADCF07">
      <w:pPr>
        <w:spacing w:before="27"/>
        <w:ind w:left="115" w:right="109" w:firstLine="425"/>
        <w:rPr>
          <w:rFonts w:hint="eastAsia" w:ascii="宋体" w:hAnsi="宋体" w:eastAsia="宋体" w:cs="宋体"/>
          <w:color w:val="auto"/>
          <w:spacing w:val="9"/>
          <w:sz w:val="24"/>
          <w:szCs w:val="24"/>
          <w:highlight w:val="none"/>
          <w:lang w:val="en-US" w:eastAsia="zh-CN"/>
        </w:rPr>
      </w:pPr>
      <w:bookmarkStart w:id="76" w:name="_Toc10803"/>
      <w:r>
        <w:rPr>
          <w:rFonts w:hint="eastAsia" w:ascii="宋体" w:hAnsi="宋体" w:eastAsia="宋体" w:cs="宋体"/>
          <w:color w:val="auto"/>
          <w:spacing w:val="9"/>
          <w:sz w:val="24"/>
          <w:szCs w:val="24"/>
          <w:highlight w:val="none"/>
          <w:lang w:val="en-US" w:eastAsia="zh-CN"/>
        </w:rPr>
        <w:t>建设、配备与本专业有关的音视频素材、教学课件、数字化教学案例库、虚拟仿真软件等专业教学资源库，种类丰富、形式多样、使用便捷、动态更新、满足教学。</w:t>
      </w:r>
    </w:p>
    <w:p w14:paraId="2279E441">
      <w:pPr>
        <w:numPr>
          <w:ilvl w:val="0"/>
          <w:numId w:val="5"/>
        </w:numPr>
        <w:outlineLvl w:val="1"/>
        <w:rPr>
          <w:rFonts w:hint="eastAsia" w:ascii="楷体" w:hAnsi="楷体" w:eastAsia="楷体" w:cs="楷体"/>
          <w:b/>
          <w:bCs/>
          <w:sz w:val="28"/>
          <w:szCs w:val="28"/>
          <w:lang w:val="en-US" w:eastAsia="zh-CN"/>
        </w:rPr>
      </w:pPr>
      <w:bookmarkStart w:id="77" w:name="_Toc28407"/>
      <w:r>
        <w:rPr>
          <w:rFonts w:hint="eastAsia" w:ascii="楷体" w:hAnsi="楷体" w:eastAsia="楷体" w:cs="楷体"/>
          <w:b/>
          <w:bCs/>
          <w:sz w:val="28"/>
          <w:szCs w:val="28"/>
          <w:lang w:val="en-US" w:eastAsia="zh-CN"/>
        </w:rPr>
        <w:t>教学方法</w:t>
      </w:r>
      <w:bookmarkEnd w:id="76"/>
      <w:bookmarkEnd w:id="77"/>
    </w:p>
    <w:p w14:paraId="49434B3B">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为全面提升教学效果，本专业将四种教学方法并行实施，形成互补融合的教学体系。五种方法既各自独立、发挥特色，又相互支撑、协同作用，共同服务于学生综合素养与岗位能力的培养。</w:t>
      </w:r>
    </w:p>
    <w:p w14:paraId="542B5B0A">
      <w:pPr>
        <w:spacing w:before="27"/>
        <w:ind w:left="115" w:right="109" w:firstLine="425"/>
        <w:outlineLvl w:val="2"/>
        <w:rPr>
          <w:rFonts w:hint="eastAsia" w:ascii="宋体" w:hAnsi="宋体" w:eastAsia="宋体" w:cs="宋体"/>
          <w:b/>
          <w:bCs/>
          <w:color w:val="auto"/>
          <w:spacing w:val="9"/>
          <w:sz w:val="24"/>
          <w:szCs w:val="24"/>
          <w:highlight w:val="none"/>
          <w:lang w:val="en-US" w:eastAsia="zh-CN"/>
        </w:rPr>
      </w:pPr>
      <w:bookmarkStart w:id="78" w:name="_Toc5924"/>
      <w:bookmarkStart w:id="79" w:name="_Toc22879"/>
      <w:bookmarkStart w:id="80" w:name="_Toc10857"/>
      <w:bookmarkStart w:id="81" w:name="_Toc29810"/>
      <w:bookmarkStart w:id="82" w:name="_Toc24748"/>
      <w:r>
        <w:rPr>
          <w:rFonts w:hint="eastAsia" w:ascii="宋体" w:hAnsi="宋体" w:eastAsia="宋体" w:cs="宋体"/>
          <w:b/>
          <w:bCs/>
          <w:color w:val="auto"/>
          <w:spacing w:val="9"/>
          <w:sz w:val="24"/>
          <w:szCs w:val="24"/>
          <w:highlight w:val="none"/>
          <w:lang w:val="en-US" w:eastAsia="zh-CN"/>
        </w:rPr>
        <w:t>1.理实一体化教学法</w:t>
      </w:r>
      <w:bookmarkEnd w:id="78"/>
      <w:bookmarkEnd w:id="79"/>
      <w:bookmarkEnd w:id="80"/>
      <w:bookmarkEnd w:id="81"/>
      <w:bookmarkEnd w:id="82"/>
    </w:p>
    <w:p w14:paraId="04E152E1">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本专业坚持理实一体化的教学模式，将理论知识与技能实践紧密结合。通过对典型广告案例任务的分解与分步实施，把知识点融入项目中，形成“做中学、学中做”的教学过程。学生在真实或仿真的广告运营环境中完成任务，不仅加深对专业知识的理解，也能有效提升动手能力和工程应用能力。</w:t>
      </w:r>
    </w:p>
    <w:p w14:paraId="07563084">
      <w:pPr>
        <w:spacing w:before="27"/>
        <w:ind w:left="115" w:right="109" w:firstLine="425"/>
        <w:outlineLvl w:val="2"/>
        <w:rPr>
          <w:rFonts w:hint="eastAsia" w:ascii="宋体" w:hAnsi="宋体" w:eastAsia="宋体" w:cs="宋体"/>
          <w:b/>
          <w:bCs/>
          <w:color w:val="auto"/>
          <w:spacing w:val="9"/>
          <w:sz w:val="24"/>
          <w:szCs w:val="24"/>
          <w:highlight w:val="none"/>
          <w:lang w:val="en-US" w:eastAsia="zh-CN"/>
        </w:rPr>
      </w:pPr>
      <w:bookmarkStart w:id="83" w:name="_Toc31732"/>
      <w:bookmarkStart w:id="84" w:name="_Toc11520"/>
      <w:bookmarkStart w:id="85" w:name="_Toc3758"/>
      <w:bookmarkStart w:id="86" w:name="_Toc32593"/>
      <w:bookmarkStart w:id="87" w:name="_Toc19329"/>
      <w:r>
        <w:rPr>
          <w:rFonts w:hint="eastAsia" w:ascii="宋体" w:hAnsi="宋体" w:eastAsia="宋体" w:cs="宋体"/>
          <w:b/>
          <w:bCs/>
          <w:color w:val="auto"/>
          <w:spacing w:val="9"/>
          <w:sz w:val="24"/>
          <w:szCs w:val="24"/>
          <w:highlight w:val="none"/>
          <w:lang w:val="en-US" w:eastAsia="zh-CN"/>
        </w:rPr>
        <w:t>2.“双师结构”教师联合教学法</w:t>
      </w:r>
      <w:bookmarkEnd w:id="83"/>
      <w:bookmarkEnd w:id="84"/>
      <w:bookmarkEnd w:id="85"/>
      <w:bookmarkEnd w:id="86"/>
      <w:bookmarkEnd w:id="87"/>
    </w:p>
    <w:p w14:paraId="5009C054">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本专业构建以校内教师和企业专家共同参与的双师结构教学团队。校内教师具有系统的专业知识和教学能力，能够提供科学的课程设计与教学指导；企业专家拥有丰富的实践经验和前沿的技术应用背景，能够营造广告项目的实施环境与方法。教学过程中，采用学生组队参与广告推广项目，教师和专家联合指导的方法，培养学生解决实际问题的能力和团队精神，形成“理论教学—实践指导—案例引领”的良性循环。</w:t>
      </w:r>
    </w:p>
    <w:p w14:paraId="02299E88">
      <w:pPr>
        <w:spacing w:before="27"/>
        <w:ind w:left="115" w:right="109" w:firstLine="425"/>
        <w:outlineLvl w:val="2"/>
        <w:rPr>
          <w:rFonts w:hint="eastAsia" w:ascii="宋体" w:hAnsi="宋体" w:eastAsia="宋体" w:cs="宋体"/>
          <w:b/>
          <w:bCs/>
          <w:color w:val="auto"/>
          <w:spacing w:val="9"/>
          <w:sz w:val="24"/>
          <w:szCs w:val="24"/>
          <w:highlight w:val="none"/>
          <w:lang w:val="en-US" w:eastAsia="zh-CN"/>
        </w:rPr>
      </w:pPr>
      <w:bookmarkStart w:id="88" w:name="_Toc16658"/>
      <w:bookmarkStart w:id="89" w:name="_Toc22801"/>
      <w:bookmarkStart w:id="90" w:name="_Toc7588"/>
      <w:bookmarkStart w:id="91" w:name="_Toc28301"/>
      <w:bookmarkStart w:id="92" w:name="_Toc21989"/>
      <w:r>
        <w:rPr>
          <w:rFonts w:hint="eastAsia" w:ascii="宋体" w:hAnsi="宋体" w:eastAsia="宋体" w:cs="宋体"/>
          <w:b/>
          <w:bCs/>
          <w:color w:val="auto"/>
          <w:spacing w:val="9"/>
          <w:sz w:val="24"/>
          <w:szCs w:val="24"/>
          <w:highlight w:val="none"/>
          <w:lang w:val="en-US" w:eastAsia="zh-CN"/>
        </w:rPr>
        <w:t>3.运用信息技术开展混合式教学法</w:t>
      </w:r>
      <w:bookmarkEnd w:id="88"/>
      <w:bookmarkEnd w:id="89"/>
      <w:bookmarkEnd w:id="90"/>
      <w:bookmarkEnd w:id="91"/>
      <w:bookmarkEnd w:id="92"/>
    </w:p>
    <w:p w14:paraId="13FBF5A1">
      <w:pPr>
        <w:spacing w:before="27"/>
        <w:ind w:left="115" w:right="109" w:firstLine="425"/>
        <w:rPr>
          <w:rFonts w:hint="eastAsia" w:ascii="宋体" w:hAnsi="宋体" w:eastAsia="宋体" w:cs="宋体"/>
          <w:color w:val="auto"/>
          <w:spacing w:val="9"/>
          <w:sz w:val="24"/>
          <w:szCs w:val="24"/>
          <w:highlight w:val="none"/>
          <w:lang w:val="en-US" w:eastAsia="zh-CN"/>
        </w:rPr>
      </w:pPr>
      <w:bookmarkStart w:id="93" w:name="_Toc23100"/>
      <w:r>
        <w:rPr>
          <w:rFonts w:hint="eastAsia" w:ascii="宋体" w:hAnsi="宋体" w:eastAsia="宋体" w:cs="宋体"/>
          <w:color w:val="auto"/>
          <w:spacing w:val="9"/>
          <w:sz w:val="24"/>
          <w:szCs w:val="24"/>
          <w:highlight w:val="none"/>
          <w:lang w:val="en-US" w:eastAsia="zh-CN"/>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93"/>
    </w:p>
    <w:p w14:paraId="1C2D0610">
      <w:pPr>
        <w:spacing w:before="27"/>
        <w:ind w:left="115" w:right="109" w:firstLine="425"/>
        <w:outlineLvl w:val="2"/>
        <w:rPr>
          <w:rFonts w:hint="eastAsia" w:ascii="宋体" w:hAnsi="宋体" w:eastAsia="宋体" w:cs="宋体"/>
          <w:b/>
          <w:bCs/>
          <w:color w:val="auto"/>
          <w:spacing w:val="9"/>
          <w:sz w:val="24"/>
          <w:szCs w:val="24"/>
          <w:highlight w:val="none"/>
          <w:lang w:val="en-US" w:eastAsia="zh-CN"/>
        </w:rPr>
      </w:pPr>
      <w:bookmarkStart w:id="94" w:name="_Toc31981"/>
      <w:bookmarkStart w:id="95" w:name="_Toc11285"/>
      <w:bookmarkStart w:id="96" w:name="_Toc20433"/>
      <w:bookmarkStart w:id="97" w:name="_Toc18325"/>
      <w:bookmarkStart w:id="98" w:name="_Toc8131"/>
      <w:r>
        <w:rPr>
          <w:rFonts w:hint="eastAsia" w:ascii="宋体" w:hAnsi="宋体" w:eastAsia="宋体" w:cs="宋体"/>
          <w:b/>
          <w:bCs/>
          <w:color w:val="auto"/>
          <w:spacing w:val="9"/>
          <w:sz w:val="24"/>
          <w:szCs w:val="24"/>
          <w:highlight w:val="none"/>
          <w:lang w:val="en-US" w:eastAsia="zh-CN"/>
        </w:rPr>
        <w:t>4.运用AI+辅助教学法</w:t>
      </w:r>
      <w:bookmarkEnd w:id="94"/>
      <w:bookmarkEnd w:id="95"/>
      <w:bookmarkEnd w:id="96"/>
      <w:bookmarkEnd w:id="97"/>
      <w:bookmarkEnd w:id="98"/>
    </w:p>
    <w:p w14:paraId="55C6E568">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2A684F7F">
      <w:pPr>
        <w:spacing w:before="27"/>
        <w:ind w:left="115" w:right="109" w:firstLine="425"/>
        <w:rPr>
          <w:rFonts w:ascii="宋体" w:hAnsi="宋体" w:eastAsia="宋体" w:cs="宋体"/>
          <w:color w:val="auto"/>
          <w:spacing w:val="9"/>
          <w:sz w:val="24"/>
          <w:szCs w:val="24"/>
          <w:highlight w:val="none"/>
        </w:rPr>
      </w:pPr>
    </w:p>
    <w:p w14:paraId="6A477A6B">
      <w:pPr>
        <w:numPr>
          <w:ilvl w:val="0"/>
          <w:numId w:val="5"/>
        </w:numPr>
        <w:ind w:left="0" w:leftChars="0" w:firstLine="0" w:firstLineChars="0"/>
        <w:outlineLvl w:val="1"/>
        <w:rPr>
          <w:rFonts w:hint="eastAsia" w:ascii="楷体" w:hAnsi="楷体" w:eastAsia="楷体" w:cs="楷体"/>
          <w:b/>
          <w:bCs/>
          <w:color w:val="auto"/>
          <w:sz w:val="28"/>
          <w:szCs w:val="28"/>
          <w:highlight w:val="none"/>
          <w:lang w:val="en-US" w:eastAsia="zh-CN"/>
        </w:rPr>
      </w:pPr>
      <w:bookmarkStart w:id="99" w:name="_Toc9472"/>
      <w:r>
        <w:rPr>
          <w:rFonts w:hint="eastAsia" w:ascii="楷体" w:hAnsi="楷体" w:eastAsia="楷体" w:cs="楷体"/>
          <w:b/>
          <w:bCs/>
          <w:color w:val="auto"/>
          <w:sz w:val="28"/>
          <w:szCs w:val="28"/>
          <w:highlight w:val="none"/>
          <w:lang w:val="en-US" w:eastAsia="zh-CN"/>
        </w:rPr>
        <w:t>学习评价</w:t>
      </w:r>
      <w:bookmarkEnd w:id="99"/>
    </w:p>
    <w:p w14:paraId="213BA346">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建立能力本位的发展型、多元化、过程性的教学评价模式，重在评价学习方法的掌握和能力的发展，起到评价的引导与激励作用。</w:t>
      </w:r>
    </w:p>
    <w:p w14:paraId="505C11DB">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100" w:name="_Toc15323"/>
      <w:bookmarkStart w:id="101" w:name="_Toc3581"/>
      <w:bookmarkStart w:id="102" w:name="_Toc23964"/>
      <w:bookmarkStart w:id="103" w:name="_Toc1189"/>
      <w:r>
        <w:rPr>
          <w:rFonts w:hint="eastAsia" w:ascii="宋体" w:hAnsi="宋体" w:eastAsia="宋体" w:cs="宋体"/>
          <w:b/>
          <w:color w:val="auto"/>
          <w:kern w:val="0"/>
          <w:sz w:val="24"/>
          <w:szCs w:val="24"/>
          <w:lang w:val="en-US" w:eastAsia="zh-CN"/>
        </w:rPr>
        <w:t>1.基础课程评价</w:t>
      </w:r>
      <w:bookmarkEnd w:id="100"/>
      <w:bookmarkEnd w:id="101"/>
      <w:bookmarkEnd w:id="102"/>
      <w:bookmarkEnd w:id="103"/>
    </w:p>
    <w:p w14:paraId="57F83AD0">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学生出勤占10%；课堂讨论占10%；课堂表现占10%；作业考评占10%；实验实训占10%；期末考试占50%。</w:t>
      </w:r>
    </w:p>
    <w:p w14:paraId="7715C172">
      <w:pPr>
        <w:ind w:firstLine="422"/>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表</w:t>
      </w:r>
      <w:r>
        <w:rPr>
          <w:rFonts w:hint="eastAsia" w:asciiTheme="majorEastAsia" w:hAnsiTheme="majorEastAsia" w:eastAsiaTheme="majorEastAsia" w:cstheme="majorEastAsia"/>
          <w:color w:val="auto"/>
          <w:sz w:val="24"/>
          <w:szCs w:val="24"/>
          <w:lang w:val="en-US" w:eastAsia="zh-CN"/>
        </w:rPr>
        <w:t>10</w:t>
      </w:r>
      <w:r>
        <w:rPr>
          <w:rFonts w:hint="eastAsia" w:asciiTheme="majorEastAsia" w:hAnsiTheme="majorEastAsia" w:eastAsiaTheme="majorEastAsia" w:cstheme="majorEastAsia"/>
          <w:color w:val="auto"/>
          <w:sz w:val="24"/>
          <w:szCs w:val="24"/>
        </w:rPr>
        <w:t>考核要求</w:t>
      </w:r>
    </w:p>
    <w:tbl>
      <w:tblPr>
        <w:tblStyle w:val="14"/>
        <w:tblW w:w="10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1559"/>
        <w:gridCol w:w="1560"/>
        <w:gridCol w:w="1701"/>
        <w:gridCol w:w="1842"/>
        <w:gridCol w:w="1843"/>
        <w:gridCol w:w="1701"/>
      </w:tblGrid>
      <w:tr w14:paraId="33F3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Merge w:val="restart"/>
            <w:vAlign w:val="center"/>
          </w:tcPr>
          <w:p w14:paraId="780CE862">
            <w:pPr>
              <w:jc w:val="both"/>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考评方式及占比</w:t>
            </w:r>
          </w:p>
        </w:tc>
        <w:tc>
          <w:tcPr>
            <w:tcW w:w="8505" w:type="dxa"/>
            <w:gridSpan w:val="5"/>
            <w:vAlign w:val="center"/>
          </w:tcPr>
          <w:p w14:paraId="72FFFBBF">
            <w:pPr>
              <w:ind w:firstLine="422"/>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过程考评 50%</w:t>
            </w:r>
          </w:p>
        </w:tc>
        <w:tc>
          <w:tcPr>
            <w:tcW w:w="1701" w:type="dxa"/>
            <w:vMerge w:val="restart"/>
            <w:vAlign w:val="center"/>
          </w:tcPr>
          <w:p w14:paraId="6169D3E8">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期末考试</w:t>
            </w:r>
          </w:p>
        </w:tc>
      </w:tr>
      <w:tr w14:paraId="24DE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Merge w:val="continue"/>
          </w:tcPr>
          <w:p w14:paraId="1AA35A6A">
            <w:pPr>
              <w:ind w:firstLine="422"/>
              <w:rPr>
                <w:rFonts w:hint="eastAsia" w:asciiTheme="minorEastAsia" w:hAnsiTheme="minorEastAsia" w:eastAsiaTheme="minorEastAsia" w:cstheme="minorEastAsia"/>
                <w:b/>
                <w:bCs/>
                <w:color w:val="auto"/>
                <w:sz w:val="21"/>
                <w:szCs w:val="21"/>
              </w:rPr>
            </w:pPr>
          </w:p>
        </w:tc>
        <w:tc>
          <w:tcPr>
            <w:tcW w:w="1559" w:type="dxa"/>
            <w:vAlign w:val="center"/>
          </w:tcPr>
          <w:p w14:paraId="07D04EBB">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出勤考评</w:t>
            </w:r>
          </w:p>
        </w:tc>
        <w:tc>
          <w:tcPr>
            <w:tcW w:w="1560" w:type="dxa"/>
            <w:vAlign w:val="center"/>
          </w:tcPr>
          <w:p w14:paraId="5D691494">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课堂讨论</w:t>
            </w:r>
          </w:p>
        </w:tc>
        <w:tc>
          <w:tcPr>
            <w:tcW w:w="1701" w:type="dxa"/>
            <w:vAlign w:val="center"/>
          </w:tcPr>
          <w:p w14:paraId="234757E5">
            <w:pPr>
              <w:spacing w:line="0" w:lineRule="atLeas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课堂表现</w:t>
            </w:r>
          </w:p>
        </w:tc>
        <w:tc>
          <w:tcPr>
            <w:tcW w:w="1842" w:type="dxa"/>
            <w:vAlign w:val="center"/>
          </w:tcPr>
          <w:p w14:paraId="0303B5C6">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作业考评</w:t>
            </w:r>
          </w:p>
        </w:tc>
        <w:tc>
          <w:tcPr>
            <w:tcW w:w="1843" w:type="dxa"/>
            <w:vAlign w:val="center"/>
          </w:tcPr>
          <w:p w14:paraId="40612EA4">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实验实训</w:t>
            </w:r>
          </w:p>
        </w:tc>
        <w:tc>
          <w:tcPr>
            <w:tcW w:w="1701" w:type="dxa"/>
            <w:vMerge w:val="continue"/>
            <w:vAlign w:val="center"/>
          </w:tcPr>
          <w:p w14:paraId="6B472EE2">
            <w:pPr>
              <w:ind w:firstLine="422"/>
              <w:rPr>
                <w:rFonts w:hint="eastAsia" w:asciiTheme="minorEastAsia" w:hAnsiTheme="minorEastAsia" w:eastAsiaTheme="minorEastAsia" w:cstheme="minorEastAsia"/>
                <w:b/>
                <w:bCs/>
                <w:color w:val="auto"/>
                <w:sz w:val="21"/>
                <w:szCs w:val="21"/>
              </w:rPr>
            </w:pPr>
          </w:p>
        </w:tc>
      </w:tr>
      <w:tr w14:paraId="7840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Merge w:val="continue"/>
          </w:tcPr>
          <w:p w14:paraId="05321C9C">
            <w:pPr>
              <w:ind w:firstLine="422"/>
              <w:rPr>
                <w:rFonts w:hint="eastAsia" w:asciiTheme="minorEastAsia" w:hAnsiTheme="minorEastAsia" w:eastAsiaTheme="minorEastAsia" w:cstheme="minorEastAsia"/>
                <w:b/>
                <w:bCs/>
                <w:color w:val="auto"/>
                <w:sz w:val="21"/>
                <w:szCs w:val="21"/>
              </w:rPr>
            </w:pPr>
          </w:p>
        </w:tc>
        <w:tc>
          <w:tcPr>
            <w:tcW w:w="1559" w:type="dxa"/>
            <w:vAlign w:val="center"/>
          </w:tcPr>
          <w:p w14:paraId="6E802FE3">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10%</w:t>
            </w:r>
          </w:p>
        </w:tc>
        <w:tc>
          <w:tcPr>
            <w:tcW w:w="1560" w:type="dxa"/>
            <w:vAlign w:val="center"/>
          </w:tcPr>
          <w:p w14:paraId="46B9FF8A">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10%</w:t>
            </w:r>
          </w:p>
        </w:tc>
        <w:tc>
          <w:tcPr>
            <w:tcW w:w="1701" w:type="dxa"/>
            <w:vAlign w:val="center"/>
          </w:tcPr>
          <w:p w14:paraId="688D3682">
            <w:pPr>
              <w:spacing w:line="0" w:lineRule="atLeas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10%</w:t>
            </w:r>
          </w:p>
        </w:tc>
        <w:tc>
          <w:tcPr>
            <w:tcW w:w="1842" w:type="dxa"/>
            <w:vAlign w:val="center"/>
          </w:tcPr>
          <w:p w14:paraId="0C711037">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10%</w:t>
            </w:r>
          </w:p>
        </w:tc>
        <w:tc>
          <w:tcPr>
            <w:tcW w:w="1843" w:type="dxa"/>
            <w:vAlign w:val="center"/>
          </w:tcPr>
          <w:p w14:paraId="6887D28A">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10%</w:t>
            </w:r>
          </w:p>
        </w:tc>
        <w:tc>
          <w:tcPr>
            <w:tcW w:w="1701" w:type="dxa"/>
            <w:vAlign w:val="center"/>
          </w:tcPr>
          <w:p w14:paraId="3DA4D9B1">
            <w:pPr>
              <w:ind w:firstLine="422"/>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50%</w:t>
            </w:r>
          </w:p>
        </w:tc>
      </w:tr>
      <w:tr w14:paraId="33CF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Merge w:val="continue"/>
          </w:tcPr>
          <w:p w14:paraId="4F5DD91E">
            <w:pPr>
              <w:ind w:firstLine="422"/>
              <w:rPr>
                <w:rFonts w:hint="eastAsia" w:asciiTheme="minorEastAsia" w:hAnsiTheme="minorEastAsia" w:eastAsiaTheme="minorEastAsia" w:cstheme="minorEastAsia"/>
                <w:color w:val="auto"/>
                <w:sz w:val="21"/>
                <w:szCs w:val="21"/>
              </w:rPr>
            </w:pPr>
          </w:p>
        </w:tc>
        <w:tc>
          <w:tcPr>
            <w:tcW w:w="1559" w:type="dxa"/>
          </w:tcPr>
          <w:p w14:paraId="5E5F2259">
            <w:pPr>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由任课教师根据学生课堂出勤进行考评</w:t>
            </w:r>
          </w:p>
        </w:tc>
        <w:tc>
          <w:tcPr>
            <w:tcW w:w="1560" w:type="dxa"/>
          </w:tcPr>
          <w:p w14:paraId="02B590FE">
            <w:pPr>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由任课教师根据学生课堂的表现进行考评</w:t>
            </w:r>
          </w:p>
        </w:tc>
        <w:tc>
          <w:tcPr>
            <w:tcW w:w="1701" w:type="dxa"/>
          </w:tcPr>
          <w:p w14:paraId="0A881FE4">
            <w:pPr>
              <w:spacing w:line="0" w:lineRule="atLeast"/>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由任课教师根据学生课堂专注度、主动性进行考评</w:t>
            </w:r>
          </w:p>
        </w:tc>
        <w:tc>
          <w:tcPr>
            <w:tcW w:w="1842" w:type="dxa"/>
          </w:tcPr>
          <w:p w14:paraId="233C297A">
            <w:pPr>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由任课教师根据学生作业完成情况进行考评</w:t>
            </w:r>
          </w:p>
        </w:tc>
        <w:tc>
          <w:tcPr>
            <w:tcW w:w="1843" w:type="dxa"/>
          </w:tcPr>
          <w:p w14:paraId="560FE7E7">
            <w:pPr>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由实训实验课教师根据学生现场的测验进行考评</w:t>
            </w:r>
          </w:p>
        </w:tc>
        <w:tc>
          <w:tcPr>
            <w:tcW w:w="1701" w:type="dxa"/>
          </w:tcPr>
          <w:p w14:paraId="3B407B85">
            <w:pPr>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由任课教师根据学生试卷完成情况进行考评</w:t>
            </w:r>
          </w:p>
        </w:tc>
      </w:tr>
      <w:tr w14:paraId="570E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Align w:val="center"/>
          </w:tcPr>
          <w:p w14:paraId="3AEF9620">
            <w:pPr>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w:t>
            </w:r>
          </w:p>
        </w:tc>
        <w:tc>
          <w:tcPr>
            <w:tcW w:w="8505" w:type="dxa"/>
            <w:gridSpan w:val="5"/>
            <w:vAlign w:val="center"/>
          </w:tcPr>
          <w:p w14:paraId="145F0F76">
            <w:pPr>
              <w:ind w:firstLine="42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出现严重违纪行为时，参照学院相关规定处理。</w:t>
            </w:r>
          </w:p>
        </w:tc>
        <w:tc>
          <w:tcPr>
            <w:tcW w:w="1701" w:type="dxa"/>
            <w:vAlign w:val="center"/>
          </w:tcPr>
          <w:p w14:paraId="1DE0E06F">
            <w:pPr>
              <w:ind w:firstLine="422"/>
              <w:rPr>
                <w:rFonts w:hint="eastAsia" w:asciiTheme="minorEastAsia" w:hAnsiTheme="minorEastAsia" w:eastAsiaTheme="minorEastAsia" w:cstheme="minorEastAsia"/>
                <w:color w:val="auto"/>
                <w:sz w:val="21"/>
                <w:szCs w:val="21"/>
              </w:rPr>
            </w:pPr>
          </w:p>
        </w:tc>
      </w:tr>
    </w:tbl>
    <w:p w14:paraId="1EBD9D01">
      <w:pPr>
        <w:outlineLvl w:val="1"/>
        <w:rPr>
          <w:rFonts w:hint="eastAsia" w:ascii="楷体" w:hAnsi="楷体" w:eastAsia="楷体" w:cs="楷体"/>
          <w:b/>
          <w:bCs/>
          <w:color w:val="auto"/>
          <w:sz w:val="28"/>
          <w:szCs w:val="28"/>
          <w:highlight w:val="none"/>
          <w:lang w:val="en-US" w:eastAsia="zh-CN"/>
        </w:rPr>
      </w:pPr>
    </w:p>
    <w:p w14:paraId="2994427B">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104" w:name="_Toc22104"/>
      <w:bookmarkStart w:id="105" w:name="_Toc12497"/>
      <w:bookmarkStart w:id="106" w:name="_Toc15670"/>
      <w:bookmarkStart w:id="107" w:name="_Toc21231"/>
      <w:r>
        <w:rPr>
          <w:rFonts w:hint="eastAsia" w:ascii="宋体" w:hAnsi="宋体" w:eastAsia="宋体" w:cs="宋体"/>
          <w:b/>
          <w:color w:val="auto"/>
          <w:kern w:val="0"/>
          <w:sz w:val="24"/>
          <w:szCs w:val="24"/>
          <w:lang w:val="en-US" w:eastAsia="zh-CN"/>
        </w:rPr>
        <w:t>2.专业课程评价</w:t>
      </w:r>
      <w:bookmarkEnd w:id="104"/>
      <w:bookmarkEnd w:id="105"/>
      <w:bookmarkEnd w:id="106"/>
      <w:bookmarkEnd w:id="107"/>
    </w:p>
    <w:p w14:paraId="1F35EDF3">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因采用了理实一体化课堂，项目式教学，学生团队式学习模式，故评价内容包括以下四个方面：</w:t>
      </w:r>
    </w:p>
    <w:p w14:paraId="4C4D463E">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（1）合作学习评价（10—20%）：合作技能、团队精神、沟通能力、信息获取和分析技能、知识学习能力、组织协调能力；</w:t>
      </w:r>
    </w:p>
    <w:p w14:paraId="60439318">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（2）学习态度（10—20%）：良好的纪律性、自我管理能力、口头表达能力；</w:t>
      </w:r>
    </w:p>
    <w:p w14:paraId="146EF4AA">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（3）课程论文评价（30—60%）：知识面与归整能力、分析与解决问题的能力、学习与论文写作、实验与分析；</w:t>
      </w:r>
    </w:p>
    <w:p w14:paraId="5232C4DD">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（4）知识性测试（20—50%）：对专业知识的理解、知识运用技能、分析与判断能力。</w:t>
      </w:r>
    </w:p>
    <w:p w14:paraId="7E8EEB25">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108" w:name="_Toc23404"/>
      <w:bookmarkStart w:id="109" w:name="_Toc1959"/>
      <w:bookmarkStart w:id="110" w:name="_Toc31878"/>
      <w:bookmarkStart w:id="111" w:name="_Toc3090"/>
      <w:r>
        <w:rPr>
          <w:rFonts w:hint="eastAsia" w:ascii="宋体" w:hAnsi="宋体" w:eastAsia="宋体" w:cs="宋体"/>
          <w:b/>
          <w:color w:val="auto"/>
          <w:kern w:val="0"/>
          <w:sz w:val="24"/>
          <w:szCs w:val="24"/>
          <w:lang w:val="en-US" w:eastAsia="zh-CN"/>
        </w:rPr>
        <w:t>3.岗位实习评价</w:t>
      </w:r>
      <w:bookmarkEnd w:id="108"/>
      <w:bookmarkEnd w:id="109"/>
      <w:bookmarkEnd w:id="110"/>
      <w:bookmarkEnd w:id="111"/>
    </w:p>
    <w:p w14:paraId="67A882B1">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（1）实习鉴定（40%）：实习鉴定表是实习单位对实习生的表现鉴定，包括实习考勤和业务能力等，要求有实习单位鉴定意见、分数和单位盖章。</w:t>
      </w:r>
    </w:p>
    <w:p w14:paraId="3210B5E0">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（2）实习报告（60%）：包括实习日志、记录等，实习报告要符合实践报告一般规范，并体现顶岗实习特点，达到实习计划要求。</w:t>
      </w:r>
    </w:p>
    <w:p w14:paraId="73F697A8">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A、实习报告内容要体现以下内容：</w:t>
      </w:r>
    </w:p>
    <w:p w14:paraId="1ADF1A5C">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①实习单位的生产经营过程、管理模式、经营模式和企业文化介绍；</w:t>
      </w:r>
    </w:p>
    <w:p w14:paraId="3C301CC7">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②实习的岗位和从事的主要工作，需提交两个故障处理案例；</w:t>
      </w:r>
    </w:p>
    <w:p w14:paraId="1699F7F9">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③结合专业知识，总结实习岗位工作，提出自己的见解。</w:t>
      </w:r>
    </w:p>
    <w:p w14:paraId="713547C4">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B、实习报告可附的其他佐证材料：</w:t>
      </w:r>
    </w:p>
    <w:p w14:paraId="02BE128F">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①实习过程中参与组织实施并完成本岗位任务以外的工作（或项目）内容及其实习单位提供的证明。</w:t>
      </w:r>
    </w:p>
    <w:p w14:paraId="3EBF5223">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②实习过程中因成绩显著而获取的实习（或就业）单位奖励及证明材料。</w:t>
      </w:r>
    </w:p>
    <w:p w14:paraId="029D3109">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以上每项成绩由相应指导教师、实习单位分别按百分制评分，指导教师统计总评分。</w:t>
      </w:r>
    </w:p>
    <w:p w14:paraId="6A0835FF">
      <w:pPr>
        <w:spacing w:before="27"/>
        <w:ind w:left="115" w:right="109" w:firstLine="425"/>
        <w:rPr>
          <w:rFonts w:hint="eastAsia" w:ascii="宋体" w:hAnsi="宋体" w:eastAsia="宋体" w:cs="宋体"/>
          <w:color w:val="auto"/>
          <w:spacing w:val="9"/>
          <w:sz w:val="24"/>
          <w:szCs w:val="24"/>
          <w:highlight w:val="none"/>
          <w:lang w:val="en-US" w:eastAsia="zh-CN"/>
        </w:rPr>
      </w:pPr>
      <w:bookmarkStart w:id="112" w:name="_Toc11153"/>
    </w:p>
    <w:p w14:paraId="2FB92A80">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113" w:name="_Toc24627"/>
      <w:bookmarkStart w:id="114" w:name="_Toc22065"/>
      <w:bookmarkStart w:id="115" w:name="_Toc12464"/>
      <w:r>
        <w:rPr>
          <w:rFonts w:hint="eastAsia" w:ascii="宋体" w:hAnsi="宋体" w:eastAsia="宋体" w:cs="宋体"/>
          <w:b/>
          <w:color w:val="auto"/>
          <w:kern w:val="0"/>
          <w:sz w:val="24"/>
          <w:szCs w:val="24"/>
          <w:lang w:val="en-US" w:eastAsia="zh-CN"/>
        </w:rPr>
        <w:t>4.毕业设计评价</w:t>
      </w:r>
      <w:bookmarkEnd w:id="112"/>
      <w:bookmarkEnd w:id="113"/>
      <w:bookmarkEnd w:id="114"/>
      <w:bookmarkEnd w:id="115"/>
    </w:p>
    <w:p w14:paraId="540AFE0E">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采用多维度加权综合评价法，总成绩由以下几个部分构成：</w:t>
      </w:r>
    </w:p>
    <w:p w14:paraId="7527A070">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p>
    <w:p w14:paraId="3197F444">
      <w:pPr>
        <w:ind w:firstLine="480" w:firstLineChars="20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表1</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 xml:space="preserve"> 综合评价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3"/>
        <w:gridCol w:w="1476"/>
        <w:gridCol w:w="6273"/>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评价环节</w:t>
            </w:r>
          </w:p>
        </w:tc>
        <w:tc>
          <w:tcPr>
            <w:tcW w:w="1378" w:type="dxa"/>
            <w:vAlign w:val="center"/>
          </w:tcPr>
          <w:p w14:paraId="33886B90">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建议权重</w:t>
            </w:r>
          </w:p>
        </w:tc>
        <w:tc>
          <w:tcPr>
            <w:tcW w:w="6351" w:type="dxa"/>
            <w:vAlign w:val="center"/>
          </w:tcPr>
          <w:p w14:paraId="13652659">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A. 过程评价</w:t>
            </w:r>
          </w:p>
        </w:tc>
        <w:tc>
          <w:tcPr>
            <w:tcW w:w="1378" w:type="dxa"/>
            <w:vAlign w:val="center"/>
          </w:tcPr>
          <w:p w14:paraId="3337A11F">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6351" w:type="dxa"/>
            <w:vAlign w:val="center"/>
          </w:tcPr>
          <w:p w14:paraId="263D99E9">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B. 成果质量评价​</w:t>
            </w:r>
          </w:p>
        </w:tc>
        <w:tc>
          <w:tcPr>
            <w:tcW w:w="1378" w:type="dxa"/>
            <w:vAlign w:val="center"/>
          </w:tcPr>
          <w:p w14:paraId="27B97043">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40%​​</w:t>
            </w:r>
          </w:p>
        </w:tc>
        <w:tc>
          <w:tcPr>
            <w:tcW w:w="6351" w:type="dxa"/>
            <w:vAlign w:val="center"/>
          </w:tcPr>
          <w:p w14:paraId="1861D7E3">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C. 答辩表现评价​</w:t>
            </w:r>
          </w:p>
        </w:tc>
        <w:tc>
          <w:tcPr>
            <w:tcW w:w="1378" w:type="dxa"/>
            <w:vAlign w:val="center"/>
          </w:tcPr>
          <w:p w14:paraId="33E76157">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6351" w:type="dxa"/>
            <w:vAlign w:val="center"/>
          </w:tcPr>
          <w:p w14:paraId="21B69FAB">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​总分​</w:t>
            </w:r>
          </w:p>
        </w:tc>
        <w:tc>
          <w:tcPr>
            <w:tcW w:w="1378" w:type="dxa"/>
            <w:vAlign w:val="center"/>
          </w:tcPr>
          <w:p w14:paraId="4ED87A8D">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6351" w:type="dxa"/>
            <w:vAlign w:val="center"/>
          </w:tcPr>
          <w:p w14:paraId="04A363FB">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p>
        </w:tc>
      </w:tr>
    </w:tbl>
    <w:p w14:paraId="5E6C5D52">
      <w:pPr>
        <w:outlineLvl w:val="1"/>
        <w:rPr>
          <w:rFonts w:hint="eastAsia" w:ascii="楷体" w:hAnsi="楷体" w:eastAsia="楷体" w:cs="楷体"/>
          <w:b/>
          <w:bCs/>
          <w:color w:val="auto"/>
          <w:sz w:val="28"/>
          <w:szCs w:val="28"/>
          <w:highlight w:val="none"/>
          <w:lang w:val="en-US" w:eastAsia="zh-CN"/>
        </w:rPr>
      </w:pPr>
    </w:p>
    <w:p w14:paraId="71FEB9EF">
      <w:pPr>
        <w:outlineLvl w:val="1"/>
        <w:rPr>
          <w:rFonts w:hint="eastAsia" w:ascii="楷体" w:hAnsi="楷体" w:eastAsia="楷体" w:cs="楷体"/>
          <w:b/>
          <w:bCs/>
          <w:color w:val="auto"/>
          <w:sz w:val="28"/>
          <w:szCs w:val="28"/>
          <w:highlight w:val="none"/>
          <w:lang w:val="en-US" w:eastAsia="zh-CN"/>
        </w:rPr>
      </w:pPr>
      <w:bookmarkStart w:id="116" w:name="_Toc29380"/>
      <w:r>
        <w:rPr>
          <w:rFonts w:hint="eastAsia" w:ascii="楷体" w:hAnsi="楷体" w:eastAsia="楷体" w:cs="楷体"/>
          <w:b/>
          <w:bCs/>
          <w:color w:val="auto"/>
          <w:sz w:val="28"/>
          <w:szCs w:val="28"/>
          <w:highlight w:val="none"/>
          <w:lang w:val="en-US" w:eastAsia="zh-CN"/>
        </w:rPr>
        <w:t>（六）质量管理</w:t>
      </w:r>
      <w:bookmarkEnd w:id="116"/>
    </w:p>
    <w:p w14:paraId="0501A8B4">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1.按照OBE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3.建立毕业生跟踪反馈机制及社会评价机制，并对生源情况、在校生学业水平、毕业生就业情况等进行分析，定期评价人才培养质量和培养目标达成情况。</w:t>
      </w:r>
    </w:p>
    <w:p w14:paraId="4AA10245">
      <w:pPr>
        <w:spacing w:before="27"/>
        <w:ind w:left="115" w:right="109" w:firstLine="425"/>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4.专业教研组织充分利用评价分析结果，从人才培养方案的优化、教学仪器设备的有效利用、教学方法的有效改进、AI+的创新应用等方面持续努力，提高人才培养质量。</w:t>
      </w:r>
    </w:p>
    <w:p w14:paraId="067FD286">
      <w:pPr>
        <w:outlineLvl w:val="0"/>
        <w:rPr>
          <w:rFonts w:asciiTheme="minorEastAsia" w:hAnsiTheme="minorEastAsia"/>
          <w:b/>
          <w:color w:val="auto"/>
          <w:sz w:val="28"/>
          <w:szCs w:val="28"/>
          <w:highlight w:val="none"/>
        </w:rPr>
      </w:pPr>
      <w:bookmarkStart w:id="117" w:name="_Toc22723"/>
      <w:r>
        <w:rPr>
          <w:rFonts w:hint="eastAsia" w:asciiTheme="minorEastAsia" w:hAnsiTheme="minorEastAsia"/>
          <w:b/>
          <w:color w:val="auto"/>
          <w:sz w:val="28"/>
          <w:szCs w:val="28"/>
          <w:highlight w:val="none"/>
          <w:lang w:val="en-US" w:eastAsia="zh-CN"/>
        </w:rPr>
        <w:t>十、</w:t>
      </w:r>
      <w:r>
        <w:rPr>
          <w:rFonts w:hint="eastAsia" w:asciiTheme="minorEastAsia" w:hAnsiTheme="minorEastAsia"/>
          <w:b/>
          <w:color w:val="auto"/>
          <w:sz w:val="28"/>
          <w:szCs w:val="28"/>
          <w:highlight w:val="none"/>
        </w:rPr>
        <w:t>毕业要求</w:t>
      </w:r>
      <w:bookmarkEnd w:id="117"/>
    </w:p>
    <w:p w14:paraId="39AEAE67">
      <w:pPr>
        <w:jc w:val="left"/>
        <w:outlineLvl w:val="1"/>
        <w:rPr>
          <w:rFonts w:hint="eastAsia" w:ascii="宋体" w:hAnsi="宋体" w:eastAsia="宋体" w:cs="宋体"/>
          <w:b/>
          <w:color w:val="auto"/>
          <w:kern w:val="0"/>
          <w:sz w:val="24"/>
          <w:szCs w:val="24"/>
          <w:highlight w:val="none"/>
          <w:lang w:val="en-US" w:eastAsia="zh-CN" w:bidi="ar-SA"/>
        </w:rPr>
      </w:pPr>
      <w:bookmarkStart w:id="118" w:name="_Toc2625"/>
      <w:r>
        <w:rPr>
          <w:rFonts w:hint="eastAsia" w:ascii="宋体" w:hAnsi="宋体" w:eastAsia="宋体" w:cs="宋体"/>
          <w:b/>
          <w:color w:val="auto"/>
          <w:kern w:val="0"/>
          <w:sz w:val="24"/>
          <w:szCs w:val="24"/>
          <w:highlight w:val="none"/>
          <w:lang w:val="en-US" w:eastAsia="zh-CN" w:bidi="ar-SA"/>
        </w:rPr>
        <w:t>（一）毕业要求与课程对应关系</w:t>
      </w:r>
      <w:bookmarkEnd w:id="118"/>
    </w:p>
    <w:p w14:paraId="7F2DC77A">
      <w:pPr>
        <w:jc w:val="center"/>
        <w:rPr>
          <w:rFonts w:asciiTheme="minorEastAsia" w:hAnsiTheme="minorEastAsia"/>
          <w:color w:val="auto"/>
          <w:sz w:val="24"/>
          <w:szCs w:val="24"/>
          <w:highlight w:val="none"/>
        </w:rPr>
      </w:pPr>
      <w:r>
        <w:rPr>
          <w:rFonts w:asciiTheme="minorEastAsia" w:hAnsiTheme="minorEastAsia"/>
          <w:color w:val="auto"/>
          <w:sz w:val="24"/>
          <w:szCs w:val="24"/>
          <w:highlight w:val="none"/>
        </w:rPr>
        <w:t>表</w:t>
      </w:r>
      <w:r>
        <w:rPr>
          <w:rFonts w:hint="eastAsia" w:asciiTheme="minorEastAsia" w:hAnsiTheme="minorEastAsia"/>
          <w:color w:val="auto"/>
          <w:sz w:val="24"/>
          <w:szCs w:val="24"/>
          <w:highlight w:val="none"/>
          <w:lang w:val="en-US" w:eastAsia="zh-CN"/>
        </w:rPr>
        <w:t>12</w:t>
      </w:r>
      <w:r>
        <w:rPr>
          <w:rFonts w:asciiTheme="minorEastAsia" w:hAnsiTheme="minorEastAsia"/>
          <w:color w:val="auto"/>
          <w:sz w:val="24"/>
          <w:szCs w:val="24"/>
          <w:highlight w:val="none"/>
        </w:rPr>
        <w:t>毕业要求与课程对应关系</w:t>
      </w:r>
    </w:p>
    <w:tbl>
      <w:tblPr>
        <w:tblStyle w:val="14"/>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23520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52AFFDF6">
            <w:pPr>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702" w:type="dxa"/>
            <w:vAlign w:val="center"/>
          </w:tcPr>
          <w:p w14:paraId="2AB34D33">
            <w:pPr>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毕业要求</w:t>
            </w:r>
          </w:p>
        </w:tc>
        <w:tc>
          <w:tcPr>
            <w:tcW w:w="4136" w:type="dxa"/>
            <w:vAlign w:val="center"/>
          </w:tcPr>
          <w:p w14:paraId="22A32014">
            <w:pPr>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对应的培养目标和规格</w:t>
            </w:r>
          </w:p>
        </w:tc>
        <w:tc>
          <w:tcPr>
            <w:tcW w:w="2334" w:type="dxa"/>
            <w:vAlign w:val="center"/>
          </w:tcPr>
          <w:p w14:paraId="120F8EDD">
            <w:pPr>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对应课程或环节</w:t>
            </w:r>
          </w:p>
        </w:tc>
      </w:tr>
      <w:tr w14:paraId="5CECE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5EF9784C">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1</w:t>
            </w:r>
          </w:p>
        </w:tc>
        <w:tc>
          <w:tcPr>
            <w:tcW w:w="1702" w:type="dxa"/>
            <w:vAlign w:val="center"/>
          </w:tcPr>
          <w:p w14:paraId="455B61CC">
            <w:pPr>
              <w:spacing w:line="0" w:lineRule="atLeast"/>
              <w:jc w:val="center"/>
              <w:rPr>
                <w:rFonts w:hint="eastAsia" w:asciiTheme="minorEastAsia" w:hAnsiTheme="minorEastAsia" w:eastAsiaTheme="minorEastAsia" w:cstheme="minorEastAsia"/>
                <w:color w:val="auto"/>
                <w:spacing w:val="7"/>
                <w:sz w:val="21"/>
                <w:szCs w:val="21"/>
                <w:highlight w:val="yellow"/>
              </w:rPr>
            </w:pPr>
            <w:r>
              <w:rPr>
                <w:rFonts w:hint="eastAsia" w:ascii="宋体" w:hAnsi="宋体" w:eastAsia="宋体" w:cs="宋体"/>
                <w:color w:val="auto"/>
                <w:sz w:val="21"/>
                <w:szCs w:val="21"/>
              </w:rPr>
              <w:t>基本素质能力</w:t>
            </w:r>
          </w:p>
        </w:tc>
        <w:tc>
          <w:tcPr>
            <w:tcW w:w="4136" w:type="dxa"/>
            <w:vAlign w:val="top"/>
          </w:tcPr>
          <w:p w14:paraId="3E6B2EEE">
            <w:pPr>
              <w:jc w:val="both"/>
              <w:rPr>
                <w:rFonts w:hint="eastAsia" w:ascii="宋体" w:hAnsi="宋体" w:eastAsia="宋体" w:cs="宋体"/>
                <w:color w:val="auto"/>
                <w:sz w:val="21"/>
                <w:szCs w:val="21"/>
              </w:rPr>
            </w:pPr>
            <w:r>
              <w:rPr>
                <w:rFonts w:hint="eastAsia" w:ascii="宋体" w:hAnsi="宋体" w:eastAsia="宋体" w:cs="宋体"/>
                <w:color w:val="auto"/>
                <w:sz w:val="21"/>
                <w:szCs w:val="21"/>
              </w:rPr>
              <w:t>（1）坚定拥护中国共产党领导和中国特色社会主义制度，全面贯彻习近平新时代中国特色社会主义思想，践行社会主义核心价值观，具备坚定的理想信念、爱国情怀和社会责任感；</w:t>
            </w:r>
          </w:p>
          <w:p w14:paraId="13B3A9F0">
            <w:pPr>
              <w:jc w:val="both"/>
              <w:rPr>
                <w:rFonts w:hint="eastAsia" w:ascii="宋体" w:hAnsi="宋体" w:eastAsia="宋体" w:cs="宋体"/>
                <w:color w:val="auto"/>
                <w:sz w:val="21"/>
                <w:szCs w:val="21"/>
              </w:rPr>
            </w:pPr>
            <w:r>
              <w:rPr>
                <w:rFonts w:hint="eastAsia" w:ascii="宋体" w:hAnsi="宋体" w:eastAsia="宋体" w:cs="宋体"/>
                <w:color w:val="auto"/>
                <w:sz w:val="21"/>
                <w:szCs w:val="21"/>
              </w:rPr>
              <w:t>（2）掌握</w:t>
            </w:r>
            <w:r>
              <w:rPr>
                <w:rFonts w:hint="eastAsia" w:ascii="宋体" w:hAnsi="宋体" w:eastAsia="宋体" w:cs="宋体"/>
                <w:color w:val="auto"/>
                <w:sz w:val="21"/>
                <w:szCs w:val="21"/>
                <w:lang w:val="en-US" w:eastAsia="zh-CN"/>
              </w:rPr>
              <w:t>广告</w:t>
            </w:r>
            <w:r>
              <w:rPr>
                <w:rFonts w:hint="eastAsia" w:ascii="宋体" w:hAnsi="宋体" w:eastAsia="宋体" w:cs="宋体"/>
                <w:color w:val="auto"/>
                <w:sz w:val="21"/>
                <w:szCs w:val="21"/>
              </w:rPr>
              <w:t>专业相关的国家法律法规和行业标准，熟悉</w:t>
            </w:r>
            <w:r>
              <w:rPr>
                <w:rFonts w:hint="eastAsia" w:ascii="宋体" w:hAnsi="宋体" w:eastAsia="宋体" w:cs="宋体"/>
                <w:color w:val="auto"/>
                <w:sz w:val="21"/>
                <w:szCs w:val="21"/>
                <w:lang w:val="en-US" w:eastAsia="zh-CN"/>
              </w:rPr>
              <w:t>产权保护</w:t>
            </w:r>
            <w:r>
              <w:rPr>
                <w:rFonts w:hint="eastAsia" w:ascii="宋体" w:hAnsi="宋体" w:eastAsia="宋体" w:cs="宋体"/>
                <w:color w:val="auto"/>
                <w:sz w:val="21"/>
                <w:szCs w:val="21"/>
              </w:rPr>
              <w:t>、绿色制造、环境保护、职业健康与质量管理等知识，具备良好的职业道德、敬业精神和工匠精神；</w:t>
            </w:r>
          </w:p>
          <w:p w14:paraId="6B8E8017">
            <w:pPr>
              <w:jc w:val="both"/>
              <w:rPr>
                <w:rFonts w:hint="eastAsia" w:ascii="宋体" w:hAnsi="宋体" w:eastAsia="宋体" w:cs="宋体"/>
                <w:color w:val="auto"/>
                <w:sz w:val="21"/>
                <w:szCs w:val="21"/>
              </w:rPr>
            </w:pPr>
            <w:r>
              <w:rPr>
                <w:rFonts w:hint="eastAsia" w:ascii="宋体" w:hAnsi="宋体" w:eastAsia="宋体" w:cs="宋体"/>
                <w:color w:val="auto"/>
                <w:sz w:val="21"/>
                <w:szCs w:val="21"/>
              </w:rPr>
              <w:t>（3）掌握语文、数学、英语、信息技术等文化基础知识，具备较强的学习能力、逻辑思维能力和人文素养，能够科学规划职业发展并具备持续学习与可持续发展能力；</w:t>
            </w:r>
          </w:p>
          <w:p w14:paraId="270FE700">
            <w:pPr>
              <w:jc w:val="both"/>
              <w:rPr>
                <w:rFonts w:hint="eastAsia" w:asciiTheme="minorEastAsia" w:hAnsiTheme="minorEastAsia" w:eastAsiaTheme="minorEastAsia" w:cstheme="minorEastAsia"/>
                <w:color w:val="auto"/>
                <w:spacing w:val="5"/>
                <w:sz w:val="21"/>
                <w:szCs w:val="21"/>
                <w:highlight w:val="none"/>
              </w:rPr>
            </w:pPr>
            <w:r>
              <w:rPr>
                <w:rFonts w:hint="eastAsia" w:ascii="宋体" w:hAnsi="宋体" w:eastAsia="宋体" w:cs="宋体"/>
                <w:color w:val="auto"/>
                <w:sz w:val="21"/>
                <w:szCs w:val="21"/>
              </w:rPr>
              <w:t>（4）具备较强的语言表达、技术文档撰写和沟通合作能力，能够在团队环境中有效协作，适应跨专业、多岗位的工作要求</w:t>
            </w:r>
            <w:r>
              <w:rPr>
                <w:rFonts w:hint="eastAsia" w:ascii="宋体" w:hAnsi="宋体" w:eastAsia="宋体" w:cs="宋体"/>
                <w:color w:val="auto"/>
                <w:sz w:val="21"/>
                <w:szCs w:val="21"/>
                <w:lang w:eastAsia="zh-CN"/>
              </w:rPr>
              <w:t>。</w:t>
            </w:r>
          </w:p>
        </w:tc>
        <w:tc>
          <w:tcPr>
            <w:tcW w:w="2334" w:type="dxa"/>
            <w:vAlign w:val="center"/>
          </w:tcPr>
          <w:p w14:paraId="0CC0FC54">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习近平新时代中国特色社会主义思想概论</w:t>
            </w:r>
          </w:p>
          <w:p w14:paraId="517EB683">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毛泽东思想和中国特色社会主义理论体系概论</w:t>
            </w:r>
          </w:p>
          <w:p w14:paraId="1B7FE3EA">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思想道德与法治</w:t>
            </w:r>
          </w:p>
          <w:p w14:paraId="31208C96">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形势与政策</w:t>
            </w:r>
          </w:p>
          <w:p w14:paraId="5AEC52A1">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大学英语</w:t>
            </w:r>
          </w:p>
          <w:p w14:paraId="4A57C47D">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应用文写作</w:t>
            </w:r>
          </w:p>
          <w:p w14:paraId="1FCCFDA1">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信息技术</w:t>
            </w:r>
          </w:p>
          <w:p w14:paraId="3BB095D4">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人工智能通识</w:t>
            </w:r>
          </w:p>
          <w:p w14:paraId="6AF020F5">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汽车文化</w:t>
            </w:r>
          </w:p>
          <w:p w14:paraId="7FA6E69F">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职业</w:t>
            </w:r>
            <w:r>
              <w:rPr>
                <w:rFonts w:hint="eastAsia" w:ascii="宋体" w:hAnsi="宋体" w:eastAsia="宋体" w:cs="宋体"/>
                <w:color w:val="auto"/>
                <w:sz w:val="21"/>
                <w:szCs w:val="21"/>
                <w:lang w:val="en-US" w:eastAsia="zh-CN"/>
              </w:rPr>
              <w:t>规划</w:t>
            </w:r>
          </w:p>
          <w:p w14:paraId="4A60E1B1">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中国共产党历史</w:t>
            </w:r>
          </w:p>
          <w:p w14:paraId="3D7F39C5">
            <w:pPr>
              <w:jc w:val="both"/>
              <w:rPr>
                <w:rFonts w:hint="eastAsia" w:asciiTheme="minorEastAsia" w:hAnsiTheme="minorEastAsia" w:eastAsiaTheme="minorEastAsia" w:cstheme="minorEastAsia"/>
                <w:color w:val="auto"/>
                <w:spacing w:val="10"/>
                <w:sz w:val="21"/>
                <w:szCs w:val="21"/>
                <w:highlight w:val="none"/>
              </w:rPr>
            </w:pPr>
            <w:r>
              <w:rPr>
                <w:rFonts w:hint="eastAsia" w:ascii="宋体" w:hAnsi="宋体" w:eastAsia="宋体" w:cs="宋体"/>
                <w:color w:val="auto"/>
                <w:sz w:val="21"/>
                <w:szCs w:val="21"/>
                <w:lang w:val="en-US" w:eastAsia="zh-CN"/>
              </w:rPr>
              <w:t>中华民族共同体概论</w:t>
            </w:r>
          </w:p>
        </w:tc>
      </w:tr>
      <w:tr w14:paraId="01F77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689B43C0">
            <w:pPr>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color w:val="auto"/>
                <w:sz w:val="21"/>
                <w:szCs w:val="21"/>
                <w:highlight w:val="none"/>
                <w:lang w:val="en-US" w:eastAsia="zh-CN"/>
              </w:rPr>
              <w:t>2</w:t>
            </w:r>
          </w:p>
        </w:tc>
        <w:tc>
          <w:tcPr>
            <w:tcW w:w="1702" w:type="dxa"/>
            <w:vAlign w:val="center"/>
          </w:tcPr>
          <w:p w14:paraId="69F4F6AA">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专业</w:t>
            </w:r>
            <w:r>
              <w:rPr>
                <w:rFonts w:hint="eastAsia" w:asciiTheme="minorEastAsia" w:hAnsiTheme="minorEastAsia" w:cstheme="minorEastAsia"/>
                <w:color w:val="auto"/>
                <w:spacing w:val="7"/>
                <w:sz w:val="21"/>
                <w:szCs w:val="21"/>
                <w:highlight w:val="none"/>
                <w:lang w:val="en-US" w:eastAsia="zh-CN"/>
              </w:rPr>
              <w:t>技术</w:t>
            </w:r>
            <w:r>
              <w:rPr>
                <w:rFonts w:hint="eastAsia" w:asciiTheme="minorEastAsia" w:hAnsiTheme="minorEastAsia" w:eastAsiaTheme="minorEastAsia" w:cstheme="minorEastAsia"/>
                <w:color w:val="auto"/>
                <w:spacing w:val="7"/>
                <w:sz w:val="21"/>
                <w:szCs w:val="21"/>
                <w:highlight w:val="none"/>
              </w:rPr>
              <w:t>能力</w:t>
            </w:r>
          </w:p>
        </w:tc>
        <w:tc>
          <w:tcPr>
            <w:tcW w:w="4136" w:type="dxa"/>
            <w:vAlign w:val="center"/>
          </w:tcPr>
          <w:p w14:paraId="66090AE4">
            <w:pPr>
              <w:jc w:val="both"/>
              <w:rPr>
                <w:rFonts w:hint="eastAsia" w:ascii="宋体" w:hAnsi="宋体" w:eastAsia="宋体" w:cs="宋体"/>
                <w:color w:val="auto"/>
                <w:sz w:val="21"/>
                <w:szCs w:val="21"/>
              </w:rPr>
            </w:pPr>
            <w:r>
              <w:rPr>
                <w:rFonts w:hint="eastAsia" w:ascii="宋体" w:hAnsi="宋体" w:eastAsia="宋体" w:cs="宋体"/>
                <w:color w:val="auto"/>
                <w:sz w:val="21"/>
                <w:szCs w:val="21"/>
              </w:rPr>
              <w:t>（1）掌握全媒体广告策划与营销专业的基本理论、基本知识和方法；</w:t>
            </w:r>
          </w:p>
          <w:p w14:paraId="46C47191">
            <w:pPr>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）具有全媒体广告策划与营销企业创意策划与营销方面的文案撰写能力；</w:t>
            </w:r>
          </w:p>
          <w:p w14:paraId="2899D960">
            <w:pPr>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）具有广告策划在互联网营销推广方面的基本知识和操作技能能力；</w:t>
            </w:r>
          </w:p>
          <w:p w14:paraId="76CE2BA0">
            <w:pPr>
              <w:jc w:val="both"/>
              <w:rPr>
                <w:rFonts w:hint="eastAsia" w:asciiTheme="minorEastAsia" w:hAnsiTheme="minorEastAsia" w:eastAsiaTheme="minorEastAsia" w:cstheme="minorEastAsia"/>
                <w:color w:val="auto"/>
                <w:sz w:val="21"/>
                <w:szCs w:val="21"/>
                <w:highlight w:val="none"/>
                <w:lang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）具有从事广告策划、广告设计、营销策划、电子政务、网站推广等专业工作所必需的专业理论、知识、方法，掌握全媒体广告策划与营销常用设备、工具的操作技能和技能</w:t>
            </w:r>
            <w:r>
              <w:rPr>
                <w:rFonts w:hint="eastAsia" w:ascii="宋体" w:hAnsi="宋体" w:eastAsia="宋体" w:cs="宋体"/>
                <w:color w:val="auto"/>
                <w:sz w:val="21"/>
                <w:szCs w:val="21"/>
                <w:lang w:eastAsia="zh-CN"/>
              </w:rPr>
              <w:t>。</w:t>
            </w:r>
          </w:p>
        </w:tc>
        <w:tc>
          <w:tcPr>
            <w:tcW w:w="2334" w:type="dxa"/>
            <w:vAlign w:val="center"/>
          </w:tcPr>
          <w:p w14:paraId="5C76EF1B">
            <w:pPr>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广告学</w:t>
            </w:r>
          </w:p>
          <w:p w14:paraId="2CD98384">
            <w:pPr>
              <w:jc w:val="both"/>
              <w:rPr>
                <w:rFonts w:hint="eastAsia" w:ascii="宋体" w:hAnsi="宋体" w:eastAsia="宋体" w:cs="宋体"/>
                <w:color w:val="auto"/>
                <w:sz w:val="21"/>
                <w:szCs w:val="21"/>
              </w:rPr>
            </w:pPr>
            <w:r>
              <w:rPr>
                <w:rFonts w:hint="eastAsia" w:ascii="宋体" w:hAnsi="宋体" w:eastAsia="宋体" w:cs="宋体"/>
                <w:color w:val="auto"/>
                <w:sz w:val="21"/>
                <w:szCs w:val="21"/>
              </w:rPr>
              <w:t>广告策划与创意</w:t>
            </w:r>
          </w:p>
          <w:p w14:paraId="03CA4300">
            <w:pPr>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影视广告</w:t>
            </w:r>
            <w:r>
              <w:rPr>
                <w:rFonts w:hint="eastAsia" w:ascii="宋体" w:hAnsi="宋体" w:eastAsia="宋体" w:cs="宋体"/>
                <w:color w:val="auto"/>
                <w:sz w:val="21"/>
                <w:szCs w:val="21"/>
              </w:rPr>
              <w:t>创意与制作</w:t>
            </w:r>
          </w:p>
          <w:p w14:paraId="71AEBE5E">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平面设计与制作</w:t>
            </w:r>
          </w:p>
          <w:p w14:paraId="212AC388">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图形创意与设计</w:t>
            </w:r>
          </w:p>
          <w:p w14:paraId="31322EAE">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Animate</w:t>
            </w:r>
          </w:p>
          <w:p w14:paraId="6EFD1EE2">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构成基础</w:t>
            </w:r>
          </w:p>
          <w:p w14:paraId="3282E30E">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新媒体文案策划与写作</w:t>
            </w:r>
          </w:p>
          <w:p w14:paraId="45466137">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摄影摄像基础</w:t>
            </w:r>
          </w:p>
          <w:p w14:paraId="4C2C5709">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Illustrator</w:t>
            </w:r>
          </w:p>
          <w:p w14:paraId="11033F82">
            <w:pPr>
              <w:jc w:val="both"/>
              <w:rPr>
                <w:rFonts w:hint="default" w:ascii="宋体" w:hAnsi="宋体" w:eastAsia="宋体" w:cs="宋体"/>
                <w:color w:val="auto"/>
                <w:spacing w:val="10"/>
                <w:szCs w:val="21"/>
                <w:lang w:val="en-US" w:eastAsia="zh-CN"/>
              </w:rPr>
            </w:pPr>
            <w:r>
              <w:rPr>
                <w:rFonts w:hint="eastAsia" w:ascii="宋体" w:hAnsi="宋体" w:eastAsia="宋体" w:cs="宋体"/>
                <w:color w:val="auto"/>
                <w:sz w:val="21"/>
                <w:szCs w:val="21"/>
                <w:lang w:val="en-US" w:eastAsia="zh-CN"/>
              </w:rPr>
              <w:t>Photoshop</w:t>
            </w:r>
          </w:p>
        </w:tc>
      </w:tr>
      <w:tr w14:paraId="7A007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9" w:hRule="atLeast"/>
        </w:trPr>
        <w:tc>
          <w:tcPr>
            <w:tcW w:w="701" w:type="dxa"/>
            <w:vAlign w:val="center"/>
          </w:tcPr>
          <w:p w14:paraId="60B47FEB">
            <w:pPr>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color w:val="auto"/>
                <w:sz w:val="21"/>
                <w:szCs w:val="21"/>
                <w:highlight w:val="none"/>
                <w:lang w:val="en-US" w:eastAsia="zh-CN"/>
              </w:rPr>
              <w:t>3</w:t>
            </w:r>
          </w:p>
        </w:tc>
        <w:tc>
          <w:tcPr>
            <w:tcW w:w="1702" w:type="dxa"/>
            <w:vAlign w:val="center"/>
          </w:tcPr>
          <w:p w14:paraId="26B2D9E5">
            <w:pPr>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pacing w:val="7"/>
                <w:sz w:val="21"/>
                <w:szCs w:val="21"/>
                <w:highlight w:val="none"/>
                <w:lang w:val="en-US" w:eastAsia="zh-CN"/>
              </w:rPr>
              <w:t>行业职业能力</w:t>
            </w:r>
          </w:p>
        </w:tc>
        <w:tc>
          <w:tcPr>
            <w:tcW w:w="4136" w:type="dxa"/>
            <w:vAlign w:val="center"/>
          </w:tcPr>
          <w:p w14:paraId="31051465">
            <w:pPr>
              <w:jc w:val="both"/>
              <w:rPr>
                <w:rFonts w:hint="eastAsia" w:ascii="宋体" w:hAnsi="宋体" w:eastAsia="宋体" w:cs="宋体"/>
                <w:color w:val="auto"/>
                <w:sz w:val="21"/>
                <w:szCs w:val="21"/>
              </w:rPr>
            </w:pPr>
            <w:r>
              <w:rPr>
                <w:rFonts w:hint="eastAsia" w:ascii="宋体" w:hAnsi="宋体" w:eastAsia="宋体" w:cs="宋体"/>
                <w:color w:val="auto"/>
                <w:sz w:val="21"/>
                <w:szCs w:val="21"/>
              </w:rPr>
              <w:t>（1）具有获取新知识和技能的能力；具有媒体广告策划与营销方案规划、媒体广告策划与营销业务与执行管理的决策能力</w:t>
            </w:r>
          </w:p>
          <w:p w14:paraId="13D7AAC4">
            <w:pPr>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）具有人际交往能力；具有公共关系处理能力；</w:t>
            </w:r>
          </w:p>
          <w:p w14:paraId="54582D19">
            <w:pPr>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）具有探究学习、终身学习、分析问题和解决问题的能力；</w:t>
            </w:r>
          </w:p>
          <w:p w14:paraId="5F877C58">
            <w:pPr>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）具有关注全媒体行业变动趋势、能够利用文献资料进行会计知识的检索与获取的能力</w:t>
            </w:r>
          </w:p>
          <w:p w14:paraId="38F82C40">
            <w:pPr>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）具有发现创业机会的能力，能够拟定简单的创业、创新报告；</w:t>
            </w:r>
          </w:p>
          <w:p w14:paraId="0E59AC63">
            <w:pPr>
              <w:jc w:val="both"/>
              <w:rPr>
                <w:rFonts w:hint="eastAsia" w:asciiTheme="minorEastAsia" w:hAnsiTheme="minorEastAsia" w:eastAsiaTheme="minorEastAsia" w:cstheme="minorEastAsia"/>
                <w:color w:val="auto"/>
                <w:spacing w:val="7"/>
                <w:sz w:val="21"/>
                <w:szCs w:val="21"/>
                <w:highlight w:val="none"/>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）具备使用专业知识和技能，主动满足经济社会发展需求能力；</w:t>
            </w:r>
          </w:p>
        </w:tc>
        <w:tc>
          <w:tcPr>
            <w:tcW w:w="2334" w:type="dxa"/>
            <w:vAlign w:val="center"/>
          </w:tcPr>
          <w:p w14:paraId="19199C47">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市场营销</w:t>
            </w:r>
          </w:p>
          <w:p w14:paraId="1B910388">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消费者心理与行为</w:t>
            </w:r>
          </w:p>
          <w:p w14:paraId="640A64BD">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媒介公共关系</w:t>
            </w:r>
          </w:p>
          <w:p w14:paraId="1A7BA575">
            <w:pPr>
              <w:jc w:val="both"/>
              <w:rPr>
                <w:rFonts w:hint="eastAsia" w:ascii="宋体" w:hAnsi="宋体" w:eastAsia="宋体" w:cs="宋体"/>
                <w:color w:val="auto"/>
                <w:sz w:val="21"/>
                <w:szCs w:val="21"/>
              </w:rPr>
            </w:pPr>
            <w:r>
              <w:rPr>
                <w:rFonts w:hint="eastAsia" w:ascii="宋体" w:hAnsi="宋体" w:eastAsia="宋体" w:cs="宋体"/>
                <w:color w:val="auto"/>
                <w:sz w:val="21"/>
                <w:szCs w:val="21"/>
              </w:rPr>
              <w:t>广告文案写作</w:t>
            </w:r>
          </w:p>
          <w:p w14:paraId="371DDB91">
            <w:pPr>
              <w:jc w:val="both"/>
              <w:rPr>
                <w:rFonts w:hint="eastAsia" w:ascii="宋体" w:hAnsi="宋体" w:eastAsia="宋体" w:cs="宋体"/>
                <w:color w:val="auto"/>
                <w:sz w:val="21"/>
                <w:szCs w:val="21"/>
              </w:rPr>
            </w:pPr>
            <w:r>
              <w:rPr>
                <w:rFonts w:hint="eastAsia" w:ascii="宋体" w:hAnsi="宋体" w:eastAsia="宋体" w:cs="宋体"/>
                <w:color w:val="auto"/>
                <w:sz w:val="21"/>
                <w:szCs w:val="21"/>
              </w:rPr>
              <w:t>新媒体数据分析与应用</w:t>
            </w:r>
          </w:p>
          <w:p w14:paraId="5CF8EA29">
            <w:pPr>
              <w:jc w:val="both"/>
              <w:rPr>
                <w:rFonts w:hint="eastAsia" w:ascii="宋体" w:hAnsi="宋体" w:eastAsia="宋体" w:cs="宋体"/>
                <w:color w:val="auto"/>
                <w:sz w:val="21"/>
                <w:szCs w:val="21"/>
              </w:rPr>
            </w:pPr>
            <w:r>
              <w:rPr>
                <w:rFonts w:hint="eastAsia" w:ascii="宋体" w:hAnsi="宋体" w:eastAsia="宋体" w:cs="宋体"/>
                <w:color w:val="auto"/>
                <w:sz w:val="21"/>
                <w:szCs w:val="21"/>
              </w:rPr>
              <w:t>新媒体平台运营与推广</w:t>
            </w:r>
          </w:p>
          <w:p w14:paraId="08F483A9">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品牌经营与管理</w:t>
            </w:r>
          </w:p>
          <w:p w14:paraId="47C35804">
            <w:pPr>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交互设计</w:t>
            </w:r>
          </w:p>
          <w:p w14:paraId="3C4EB650">
            <w:pPr>
              <w:jc w:val="left"/>
              <w:rPr>
                <w:rFonts w:hint="eastAsia" w:ascii="宋体" w:hAnsi="宋体" w:eastAsia="宋体" w:cs="宋体"/>
                <w:color w:val="auto"/>
                <w:spacing w:val="10"/>
                <w:szCs w:val="21"/>
                <w:lang w:val="en-US" w:eastAsia="zh-CN"/>
              </w:rPr>
            </w:pPr>
          </w:p>
          <w:p w14:paraId="0297F3F4">
            <w:pPr>
              <w:jc w:val="left"/>
              <w:rPr>
                <w:rFonts w:hint="eastAsia" w:asciiTheme="minorEastAsia" w:hAnsiTheme="minorEastAsia" w:eastAsiaTheme="minorEastAsia" w:cstheme="minorEastAsia"/>
                <w:color w:val="auto"/>
                <w:spacing w:val="10"/>
                <w:sz w:val="21"/>
                <w:szCs w:val="21"/>
                <w:highlight w:val="none"/>
              </w:rPr>
            </w:pPr>
          </w:p>
          <w:p w14:paraId="1FF5794A">
            <w:pPr>
              <w:jc w:val="left"/>
              <w:rPr>
                <w:rFonts w:hint="eastAsia" w:ascii="宋体" w:hAnsi="宋体" w:eastAsia="宋体" w:cs="宋体"/>
                <w:color w:val="auto"/>
                <w:spacing w:val="10"/>
                <w:szCs w:val="21"/>
                <w:lang w:val="en-US" w:eastAsia="zh-CN"/>
              </w:rPr>
            </w:pPr>
          </w:p>
        </w:tc>
      </w:tr>
      <w:tr w14:paraId="373CF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9" w:hRule="atLeast"/>
        </w:trPr>
        <w:tc>
          <w:tcPr>
            <w:tcW w:w="701" w:type="dxa"/>
            <w:shd w:val="clear" w:color="auto" w:fill="auto"/>
            <w:vAlign w:val="center"/>
          </w:tcPr>
          <w:p w14:paraId="39B74682">
            <w:pPr>
              <w:pStyle w:val="5"/>
              <w:rPr>
                <w:rFonts w:hint="eastAsia" w:ascii="Calibri" w:hAnsi="Calibri" w:eastAsia="宋体" w:cs="Times New Roman"/>
                <w:kern w:val="2"/>
                <w:sz w:val="21"/>
                <w:szCs w:val="21"/>
                <w:lang w:val="en-US" w:eastAsia="zh-CN" w:bidi="ar-SA"/>
              </w:rPr>
            </w:pPr>
            <w:r>
              <w:rPr>
                <w:rFonts w:hint="eastAsia"/>
              </w:rPr>
              <w:t>4</w:t>
            </w:r>
          </w:p>
        </w:tc>
        <w:tc>
          <w:tcPr>
            <w:tcW w:w="1702" w:type="dxa"/>
            <w:shd w:val="clear" w:color="auto" w:fill="auto"/>
            <w:vAlign w:val="center"/>
          </w:tcPr>
          <w:p w14:paraId="3CD9F1AE">
            <w:pPr>
              <w:pStyle w:val="5"/>
              <w:rPr>
                <w:rFonts w:hint="eastAsia" w:ascii="Calibri" w:hAnsi="Calibri" w:eastAsia="宋体" w:cs="Times New Roman"/>
                <w:kern w:val="2"/>
                <w:sz w:val="21"/>
                <w:szCs w:val="21"/>
                <w:lang w:val="en-US" w:eastAsia="zh-CN" w:bidi="ar-SA"/>
              </w:rPr>
            </w:pPr>
            <w:r>
              <w:rPr>
                <w:rFonts w:hint="eastAsia"/>
              </w:rPr>
              <w:t>可持续发展能力</w:t>
            </w:r>
          </w:p>
        </w:tc>
        <w:tc>
          <w:tcPr>
            <w:tcW w:w="4136" w:type="dxa"/>
            <w:shd w:val="clear" w:color="auto" w:fill="auto"/>
            <w:vAlign w:val="center"/>
          </w:tcPr>
          <w:p w14:paraId="535E4C83">
            <w:pPr>
              <w:pStyle w:val="5"/>
              <w:rPr>
                <w:rFonts w:hint="eastAsia" w:ascii="Calibri" w:hAnsi="Calibri" w:eastAsia="宋体" w:cs="Times New Roman"/>
                <w:kern w:val="2"/>
                <w:sz w:val="21"/>
                <w:szCs w:val="21"/>
                <w:lang w:val="en-US" w:eastAsia="zh-CN" w:bidi="ar-SA"/>
              </w:rPr>
            </w:pPr>
            <w:r>
              <w:rPr>
                <w:rFonts w:hint="eastAsia"/>
              </w:rPr>
              <w:t>具有终身学习的意识；具有文献资料的检索与获取等方面内容</w:t>
            </w:r>
          </w:p>
        </w:tc>
        <w:tc>
          <w:tcPr>
            <w:tcW w:w="2334" w:type="dxa"/>
            <w:shd w:val="clear" w:color="auto" w:fill="auto"/>
            <w:vAlign w:val="center"/>
          </w:tcPr>
          <w:p w14:paraId="5F3A1091">
            <w:pPr>
              <w:pStyle w:val="5"/>
              <w:rPr>
                <w:rFonts w:hint="eastAsia" w:ascii="Calibri" w:hAnsi="Calibri" w:eastAsia="宋体" w:cs="Times New Roman"/>
                <w:kern w:val="2"/>
                <w:sz w:val="21"/>
                <w:szCs w:val="21"/>
                <w:lang w:val="en-US" w:eastAsia="zh-CN" w:bidi="ar-SA"/>
              </w:rPr>
            </w:pPr>
            <w:r>
              <w:rPr>
                <w:rFonts w:hint="eastAsia"/>
              </w:rPr>
              <w:t>职业规划、第二课堂</w:t>
            </w:r>
          </w:p>
        </w:tc>
      </w:tr>
      <w:tr w14:paraId="4D196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9" w:hRule="atLeast"/>
        </w:trPr>
        <w:tc>
          <w:tcPr>
            <w:tcW w:w="701" w:type="dxa"/>
            <w:shd w:val="clear" w:color="auto" w:fill="auto"/>
            <w:vAlign w:val="center"/>
          </w:tcPr>
          <w:p w14:paraId="675D270A">
            <w:pPr>
              <w:pStyle w:val="5"/>
              <w:rPr>
                <w:rFonts w:hint="eastAsia" w:ascii="Calibri" w:hAnsi="Calibri" w:eastAsia="宋体" w:cs="Times New Roman"/>
                <w:kern w:val="2"/>
                <w:sz w:val="21"/>
                <w:szCs w:val="21"/>
                <w:lang w:val="en-US" w:eastAsia="zh-CN" w:bidi="ar-SA"/>
              </w:rPr>
            </w:pPr>
            <w:r>
              <w:rPr>
                <w:rFonts w:hint="eastAsia"/>
              </w:rPr>
              <w:t>5</w:t>
            </w:r>
          </w:p>
        </w:tc>
        <w:tc>
          <w:tcPr>
            <w:tcW w:w="1702" w:type="dxa"/>
            <w:shd w:val="clear" w:color="auto" w:fill="auto"/>
            <w:vAlign w:val="center"/>
          </w:tcPr>
          <w:p w14:paraId="6E556143">
            <w:pPr>
              <w:pStyle w:val="5"/>
              <w:rPr>
                <w:rFonts w:hint="eastAsia" w:ascii="Calibri" w:hAnsi="Calibri" w:eastAsia="宋体" w:cs="Times New Roman"/>
                <w:kern w:val="2"/>
                <w:sz w:val="21"/>
                <w:szCs w:val="21"/>
                <w:lang w:val="en-US" w:eastAsia="zh-CN" w:bidi="ar-SA"/>
              </w:rPr>
            </w:pPr>
            <w:r>
              <w:rPr>
                <w:rFonts w:hint="eastAsia"/>
              </w:rPr>
              <w:t>创新与创业能力</w:t>
            </w:r>
          </w:p>
        </w:tc>
        <w:tc>
          <w:tcPr>
            <w:tcW w:w="4136" w:type="dxa"/>
            <w:shd w:val="clear" w:color="auto" w:fill="auto"/>
            <w:vAlign w:val="center"/>
          </w:tcPr>
          <w:p w14:paraId="73C8C71E">
            <w:pPr>
              <w:pStyle w:val="5"/>
              <w:rPr>
                <w:rFonts w:hint="eastAsia" w:ascii="Calibri" w:hAnsi="Calibri" w:eastAsia="宋体" w:cs="Times New Roman"/>
                <w:kern w:val="2"/>
                <w:sz w:val="21"/>
                <w:szCs w:val="21"/>
                <w:lang w:val="en-US" w:eastAsia="zh-CN" w:bidi="ar-SA"/>
              </w:rPr>
            </w:pPr>
            <w:r>
              <w:rPr>
                <w:rFonts w:hint="eastAsia"/>
              </w:rPr>
              <w:t>具有创新能力，具备使用专业知识和技能，主动满足经济社会发展的能力</w:t>
            </w:r>
          </w:p>
        </w:tc>
        <w:tc>
          <w:tcPr>
            <w:tcW w:w="2334" w:type="dxa"/>
            <w:shd w:val="clear" w:color="auto" w:fill="auto"/>
            <w:vAlign w:val="center"/>
          </w:tcPr>
          <w:p w14:paraId="1F53A879">
            <w:pPr>
              <w:pStyle w:val="5"/>
              <w:rPr>
                <w:rFonts w:hint="eastAsia" w:ascii="Calibri" w:hAnsi="Calibri" w:eastAsia="宋体" w:cs="Times New Roman"/>
                <w:kern w:val="2"/>
                <w:sz w:val="21"/>
                <w:szCs w:val="21"/>
                <w:lang w:val="en-US" w:eastAsia="zh-CN" w:bidi="ar-SA"/>
              </w:rPr>
            </w:pPr>
            <w:r>
              <w:rPr>
                <w:rFonts w:hint="eastAsia"/>
              </w:rPr>
              <w:t>创新创业教育、第二课堂</w:t>
            </w:r>
          </w:p>
        </w:tc>
      </w:tr>
    </w:tbl>
    <w:p w14:paraId="0B5C15BB">
      <w:pPr>
        <w:rPr>
          <w:rFonts w:asciiTheme="minorEastAsia" w:hAnsiTheme="minorEastAsia"/>
          <w:color w:val="auto"/>
          <w:highlight w:val="none"/>
        </w:rPr>
      </w:pPr>
    </w:p>
    <w:p w14:paraId="611D95A7">
      <w:pPr>
        <w:numPr>
          <w:ilvl w:val="0"/>
          <w:numId w:val="0"/>
        </w:numPr>
        <w:outlineLvl w:val="1"/>
        <w:rPr>
          <w:rFonts w:hint="eastAsia" w:ascii="宋体" w:hAnsi="宋体" w:eastAsia="宋体" w:cs="宋体"/>
          <w:b/>
          <w:color w:val="auto"/>
          <w:kern w:val="0"/>
          <w:sz w:val="24"/>
          <w:szCs w:val="24"/>
          <w:highlight w:val="none"/>
          <w:lang w:val="en-US" w:eastAsia="zh-CN" w:bidi="ar-SA"/>
        </w:rPr>
      </w:pPr>
      <w:bookmarkStart w:id="119" w:name="_Toc21190"/>
      <w:r>
        <w:rPr>
          <w:rFonts w:hint="eastAsia" w:ascii="宋体" w:hAnsi="宋体" w:eastAsia="宋体" w:cs="宋体"/>
          <w:b/>
          <w:color w:val="auto"/>
          <w:kern w:val="0"/>
          <w:sz w:val="24"/>
          <w:szCs w:val="24"/>
          <w:highlight w:val="none"/>
          <w:lang w:val="en-US" w:eastAsia="zh-CN" w:bidi="ar-SA"/>
        </w:rPr>
        <w:t>（</w:t>
      </w:r>
      <w:r>
        <w:rPr>
          <w:rFonts w:hint="eastAsia" w:ascii="宋体" w:hAnsi="宋体" w:cs="宋体"/>
          <w:b/>
          <w:color w:val="auto"/>
          <w:kern w:val="0"/>
          <w:sz w:val="24"/>
          <w:szCs w:val="24"/>
          <w:highlight w:val="none"/>
          <w:lang w:val="en-US" w:eastAsia="zh-CN" w:bidi="ar-SA"/>
        </w:rPr>
        <w:t>二</w:t>
      </w:r>
      <w:r>
        <w:rPr>
          <w:rFonts w:hint="eastAsia" w:ascii="宋体" w:hAnsi="宋体" w:eastAsia="宋体" w:cs="宋体"/>
          <w:b/>
          <w:color w:val="auto"/>
          <w:kern w:val="0"/>
          <w:sz w:val="24"/>
          <w:szCs w:val="24"/>
          <w:highlight w:val="none"/>
          <w:lang w:val="en-US" w:eastAsia="zh-CN" w:bidi="ar-SA"/>
        </w:rPr>
        <w:t>）毕业学分及证书要求</w:t>
      </w:r>
      <w:bookmarkEnd w:id="119"/>
      <w:r>
        <w:rPr>
          <w:rFonts w:hint="eastAsia" w:ascii="宋体" w:hAnsi="宋体" w:eastAsia="宋体" w:cs="宋体"/>
          <w:b/>
          <w:color w:val="auto"/>
          <w:kern w:val="0"/>
          <w:sz w:val="24"/>
          <w:szCs w:val="24"/>
          <w:highlight w:val="none"/>
          <w:lang w:val="en-US" w:eastAsia="zh-CN" w:bidi="ar-SA"/>
        </w:rPr>
        <w:t xml:space="preserve">  </w:t>
      </w:r>
    </w:p>
    <w:p w14:paraId="698A25C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w:t>
      </w:r>
      <w:r>
        <w:rPr>
          <w:rFonts w:hint="eastAsia" w:ascii="宋体" w:hAnsi="宋体" w:eastAsia="宋体" w:cs="宋体"/>
          <w:color w:val="auto"/>
          <w:sz w:val="24"/>
          <w:szCs w:val="24"/>
          <w:highlight w:val="none"/>
          <w:lang w:val="en-US" w:eastAsia="zh-CN"/>
        </w:rPr>
        <w:t xml:space="preserve">13 </w:t>
      </w:r>
      <w:r>
        <w:rPr>
          <w:rFonts w:hint="eastAsia" w:ascii="宋体" w:hAnsi="宋体" w:eastAsia="宋体" w:cs="宋体"/>
          <w:color w:val="auto"/>
          <w:sz w:val="24"/>
          <w:szCs w:val="24"/>
          <w:highlight w:val="none"/>
        </w:rPr>
        <w:t>毕业学分及证书要求</w:t>
      </w:r>
    </w:p>
    <w:p w14:paraId="023584CB">
      <w:pPr>
        <w:jc w:val="center"/>
        <w:rPr>
          <w:rFonts w:asciiTheme="minorEastAsia" w:hAnsiTheme="minorEastAsia"/>
          <w:color w:val="auto"/>
          <w:highlight w:val="none"/>
        </w:rPr>
      </w:pPr>
    </w:p>
    <w:tbl>
      <w:tblPr>
        <w:tblStyle w:val="14"/>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7"/>
        <w:gridCol w:w="851"/>
        <w:gridCol w:w="3118"/>
        <w:gridCol w:w="3686"/>
      </w:tblGrid>
      <w:tr w14:paraId="7102FD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228" w:type="dxa"/>
            <w:gridSpan w:val="2"/>
            <w:tcBorders>
              <w:right w:val="single" w:color="000000" w:sz="4" w:space="0"/>
            </w:tcBorders>
            <w:vAlign w:val="center"/>
          </w:tcPr>
          <w:p w14:paraId="12F24E1A">
            <w:pPr>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应修学分</w:t>
            </w:r>
          </w:p>
        </w:tc>
        <w:tc>
          <w:tcPr>
            <w:tcW w:w="6804" w:type="dxa"/>
            <w:gridSpan w:val="2"/>
            <w:tcBorders>
              <w:left w:val="single" w:color="000000" w:sz="4" w:space="0"/>
            </w:tcBorders>
            <w:vAlign w:val="center"/>
          </w:tcPr>
          <w:p w14:paraId="49303AA2">
            <w:pPr>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应取得的证书</w:t>
            </w:r>
          </w:p>
        </w:tc>
      </w:tr>
      <w:tr w14:paraId="3378D9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3" w:hRule="atLeast"/>
        </w:trPr>
        <w:tc>
          <w:tcPr>
            <w:tcW w:w="1377" w:type="dxa"/>
            <w:tcBorders>
              <w:bottom w:val="single" w:color="000000" w:sz="4" w:space="0"/>
              <w:right w:val="single" w:color="000000" w:sz="4" w:space="0"/>
            </w:tcBorders>
            <w:vAlign w:val="top"/>
          </w:tcPr>
          <w:p w14:paraId="053F13BB">
            <w:pPr>
              <w:keepNext w:val="0"/>
              <w:keepLines w:val="0"/>
              <w:widowControl/>
              <w:suppressLineNumbers w:val="0"/>
              <w:jc w:val="both"/>
              <w:textAlignment w:val="top"/>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公共基础课</w:t>
            </w:r>
          </w:p>
        </w:tc>
        <w:tc>
          <w:tcPr>
            <w:tcW w:w="851" w:type="dxa"/>
            <w:tcBorders>
              <w:left w:val="single" w:color="000000" w:sz="4" w:space="0"/>
              <w:bottom w:val="single" w:color="000000" w:sz="4" w:space="0"/>
              <w:right w:val="single" w:color="000000" w:sz="4" w:space="0"/>
            </w:tcBorders>
          </w:tcPr>
          <w:p w14:paraId="109099DF">
            <w:pPr>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45</w:t>
            </w:r>
          </w:p>
        </w:tc>
        <w:tc>
          <w:tcPr>
            <w:tcW w:w="3118" w:type="dxa"/>
            <w:tcBorders>
              <w:left w:val="single" w:color="000000" w:sz="4" w:space="0"/>
              <w:bottom w:val="single" w:color="000000" w:sz="4" w:space="0"/>
              <w:right w:val="single" w:color="000000" w:sz="4" w:space="0"/>
            </w:tcBorders>
            <w:vAlign w:val="center"/>
          </w:tcPr>
          <w:p w14:paraId="3D389C31">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证书名称</w:t>
            </w:r>
          </w:p>
        </w:tc>
        <w:tc>
          <w:tcPr>
            <w:tcW w:w="3686" w:type="dxa"/>
            <w:tcBorders>
              <w:left w:val="single" w:color="000000" w:sz="4" w:space="0"/>
              <w:bottom w:val="single" w:color="000000" w:sz="4" w:space="0"/>
            </w:tcBorders>
            <w:vAlign w:val="center"/>
          </w:tcPr>
          <w:p w14:paraId="6EAD3034">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发证机构</w:t>
            </w:r>
          </w:p>
        </w:tc>
      </w:tr>
      <w:tr w14:paraId="67C6D3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77" w:type="dxa"/>
            <w:tcBorders>
              <w:top w:val="single" w:color="000000" w:sz="4" w:space="0"/>
              <w:bottom w:val="single" w:color="000000" w:sz="4" w:space="0"/>
              <w:right w:val="single" w:color="000000" w:sz="4" w:space="0"/>
            </w:tcBorders>
            <w:vAlign w:val="top"/>
          </w:tcPr>
          <w:p w14:paraId="7E894384">
            <w:pPr>
              <w:keepNext w:val="0"/>
              <w:keepLines w:val="0"/>
              <w:widowControl/>
              <w:suppressLineNumbers w:val="0"/>
              <w:jc w:val="both"/>
              <w:textAlignment w:val="top"/>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公共限选课</w:t>
            </w:r>
          </w:p>
        </w:tc>
        <w:tc>
          <w:tcPr>
            <w:tcW w:w="851" w:type="dxa"/>
            <w:tcBorders>
              <w:top w:val="single" w:color="000000" w:sz="4" w:space="0"/>
              <w:left w:val="single" w:color="000000" w:sz="4" w:space="0"/>
              <w:bottom w:val="single" w:color="000000" w:sz="4" w:space="0"/>
              <w:right w:val="single" w:color="000000" w:sz="4" w:space="0"/>
            </w:tcBorders>
          </w:tcPr>
          <w:p w14:paraId="2E238A35">
            <w:pPr>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color w:val="auto"/>
                <w:sz w:val="21"/>
                <w:szCs w:val="21"/>
                <w:highlight w:val="none"/>
                <w:lang w:val="en-US" w:eastAsia="zh-CN"/>
              </w:rPr>
              <w:t>2</w:t>
            </w:r>
          </w:p>
        </w:tc>
        <w:tc>
          <w:tcPr>
            <w:tcW w:w="3118" w:type="dxa"/>
            <w:vMerge w:val="restart"/>
            <w:tcBorders>
              <w:top w:val="single" w:color="000000" w:sz="4" w:space="0"/>
              <w:left w:val="single" w:color="000000" w:sz="4" w:space="0"/>
              <w:right w:val="single" w:color="000000" w:sz="4" w:space="0"/>
            </w:tcBorders>
          </w:tcPr>
          <w:p w14:paraId="382AB93B">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1.毕业证</w:t>
            </w:r>
          </w:p>
          <w:p w14:paraId="77F42B97">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2.广告设计师</w:t>
            </w:r>
          </w:p>
          <w:p w14:paraId="301DF5AB">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3.</w:t>
            </w:r>
            <w:r>
              <w:rPr>
                <w:rFonts w:hint="eastAsia" w:asciiTheme="majorEastAsia" w:hAnsiTheme="majorEastAsia" w:eastAsiaTheme="majorEastAsia" w:cstheme="majorEastAsia"/>
                <w:color w:val="auto"/>
                <w:sz w:val="21"/>
                <w:szCs w:val="21"/>
                <w:highlight w:val="none"/>
                <w:lang w:val="en-US" w:eastAsia="zh-CN"/>
              </w:rPr>
              <w:t>新媒体编辑</w:t>
            </w:r>
            <w:r>
              <w:rPr>
                <w:rFonts w:hint="eastAsia" w:asciiTheme="majorEastAsia" w:hAnsiTheme="majorEastAsia" w:eastAsiaTheme="majorEastAsia" w:cstheme="majorEastAsia"/>
                <w:color w:val="auto"/>
                <w:sz w:val="21"/>
                <w:szCs w:val="21"/>
                <w:highlight w:val="none"/>
              </w:rPr>
              <w:t xml:space="preserve"> </w:t>
            </w:r>
          </w:p>
        </w:tc>
        <w:tc>
          <w:tcPr>
            <w:tcW w:w="3686" w:type="dxa"/>
            <w:vMerge w:val="restart"/>
            <w:tcBorders>
              <w:top w:val="single" w:color="000000" w:sz="4" w:space="0"/>
              <w:left w:val="single" w:color="000000" w:sz="4" w:space="0"/>
            </w:tcBorders>
          </w:tcPr>
          <w:p w14:paraId="65A7C3F8">
            <w:pPr>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9"/>
                <w:sz w:val="21"/>
                <w:szCs w:val="21"/>
                <w:highlight w:val="none"/>
              </w:rPr>
              <w:t>河南省教育厅/郑州汽车工程职业学院</w:t>
            </w:r>
          </w:p>
          <w:p w14:paraId="3406312A">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人力资源与社会保障部</w:t>
            </w:r>
          </w:p>
          <w:p w14:paraId="162EF24D">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w:t>
            </w:r>
            <w:r>
              <w:rPr>
                <w:rFonts w:hint="default" w:asciiTheme="minorEastAsia" w:hAnsiTheme="minorEastAsia" w:eastAsiaTheme="minorEastAsia" w:cstheme="minorEastAsia"/>
                <w:color w:val="auto"/>
                <w:spacing w:val="9"/>
                <w:sz w:val="21"/>
                <w:szCs w:val="21"/>
                <w:highlight w:val="none"/>
              </w:rPr>
              <w:t>国家职业资格培训鉴定实验基地</w:t>
            </w:r>
          </w:p>
        </w:tc>
      </w:tr>
      <w:tr w14:paraId="680F97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top"/>
          </w:tcPr>
          <w:p w14:paraId="7678F0D2">
            <w:pPr>
              <w:keepNext w:val="0"/>
              <w:keepLines w:val="0"/>
              <w:widowControl/>
              <w:suppressLineNumbers w:val="0"/>
              <w:jc w:val="both"/>
              <w:textAlignment w:val="top"/>
              <w:rPr>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专业基础课</w:t>
            </w:r>
          </w:p>
        </w:tc>
        <w:tc>
          <w:tcPr>
            <w:tcW w:w="851" w:type="dxa"/>
            <w:tcBorders>
              <w:top w:val="single" w:color="000000" w:sz="4" w:space="0"/>
              <w:left w:val="single" w:color="000000" w:sz="4" w:space="0"/>
              <w:bottom w:val="single" w:color="000000" w:sz="4" w:space="0"/>
              <w:right w:val="single" w:color="000000" w:sz="4" w:space="0"/>
            </w:tcBorders>
          </w:tcPr>
          <w:p w14:paraId="3F350D2F">
            <w:pPr>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14</w:t>
            </w:r>
          </w:p>
        </w:tc>
        <w:tc>
          <w:tcPr>
            <w:tcW w:w="3118" w:type="dxa"/>
            <w:vMerge w:val="continue"/>
            <w:tcBorders>
              <w:top w:val="nil"/>
              <w:left w:val="single" w:color="000000" w:sz="4" w:space="0"/>
              <w:right w:val="single" w:color="000000" w:sz="4" w:space="0"/>
            </w:tcBorders>
          </w:tcPr>
          <w:p w14:paraId="67E02B8E">
            <w:pPr>
              <w:rPr>
                <w:rFonts w:asciiTheme="minorEastAsia" w:hAnsiTheme="minorEastAsia"/>
                <w:color w:val="auto"/>
                <w:highlight w:val="none"/>
              </w:rPr>
            </w:pPr>
          </w:p>
        </w:tc>
        <w:tc>
          <w:tcPr>
            <w:tcW w:w="3686" w:type="dxa"/>
            <w:vMerge w:val="continue"/>
            <w:tcBorders>
              <w:top w:val="nil"/>
              <w:left w:val="single" w:color="000000" w:sz="4" w:space="0"/>
            </w:tcBorders>
          </w:tcPr>
          <w:p w14:paraId="5DC9A7A1">
            <w:pPr>
              <w:rPr>
                <w:rFonts w:asciiTheme="minorEastAsia" w:hAnsiTheme="minorEastAsia"/>
                <w:color w:val="auto"/>
                <w:highlight w:val="none"/>
              </w:rPr>
            </w:pPr>
          </w:p>
        </w:tc>
      </w:tr>
      <w:tr w14:paraId="3C0B92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top"/>
          </w:tcPr>
          <w:p w14:paraId="1B3E196A">
            <w:pPr>
              <w:keepNext w:val="0"/>
              <w:keepLines w:val="0"/>
              <w:widowControl/>
              <w:suppressLineNumbers w:val="0"/>
              <w:jc w:val="both"/>
              <w:textAlignment w:val="top"/>
              <w:rPr>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专业核心课</w:t>
            </w:r>
          </w:p>
        </w:tc>
        <w:tc>
          <w:tcPr>
            <w:tcW w:w="851" w:type="dxa"/>
            <w:tcBorders>
              <w:top w:val="single" w:color="000000" w:sz="4" w:space="0"/>
              <w:left w:val="single" w:color="000000" w:sz="4" w:space="0"/>
              <w:bottom w:val="single" w:color="000000" w:sz="4" w:space="0"/>
              <w:right w:val="single" w:color="000000" w:sz="4" w:space="0"/>
            </w:tcBorders>
          </w:tcPr>
          <w:p w14:paraId="691A0581">
            <w:pPr>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20</w:t>
            </w:r>
          </w:p>
        </w:tc>
        <w:tc>
          <w:tcPr>
            <w:tcW w:w="3118" w:type="dxa"/>
            <w:vMerge w:val="continue"/>
            <w:tcBorders>
              <w:top w:val="nil"/>
              <w:left w:val="single" w:color="000000" w:sz="4" w:space="0"/>
              <w:right w:val="single" w:color="000000" w:sz="4" w:space="0"/>
            </w:tcBorders>
          </w:tcPr>
          <w:p w14:paraId="54380E91">
            <w:pPr>
              <w:rPr>
                <w:rFonts w:asciiTheme="minorEastAsia" w:hAnsiTheme="minorEastAsia"/>
                <w:color w:val="auto"/>
                <w:highlight w:val="none"/>
              </w:rPr>
            </w:pPr>
          </w:p>
        </w:tc>
        <w:tc>
          <w:tcPr>
            <w:tcW w:w="3686" w:type="dxa"/>
            <w:vMerge w:val="continue"/>
            <w:tcBorders>
              <w:top w:val="nil"/>
              <w:left w:val="single" w:color="000000" w:sz="4" w:space="0"/>
            </w:tcBorders>
          </w:tcPr>
          <w:p w14:paraId="0A5AC6DE">
            <w:pPr>
              <w:rPr>
                <w:rFonts w:asciiTheme="minorEastAsia" w:hAnsiTheme="minorEastAsia"/>
                <w:color w:val="auto"/>
                <w:highlight w:val="none"/>
              </w:rPr>
            </w:pPr>
          </w:p>
        </w:tc>
      </w:tr>
      <w:tr w14:paraId="1B6713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77" w:type="dxa"/>
            <w:tcBorders>
              <w:top w:val="single" w:color="000000" w:sz="4" w:space="0"/>
              <w:bottom w:val="single" w:color="000000" w:sz="4" w:space="0"/>
              <w:right w:val="single" w:color="000000" w:sz="4" w:space="0"/>
            </w:tcBorders>
            <w:vAlign w:val="top"/>
          </w:tcPr>
          <w:p w14:paraId="00F7AC2A">
            <w:pPr>
              <w:keepNext w:val="0"/>
              <w:keepLines w:val="0"/>
              <w:widowControl/>
              <w:suppressLineNumbers w:val="0"/>
              <w:jc w:val="both"/>
              <w:textAlignment w:val="top"/>
              <w:rPr>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专业实践课</w:t>
            </w:r>
          </w:p>
        </w:tc>
        <w:tc>
          <w:tcPr>
            <w:tcW w:w="851" w:type="dxa"/>
            <w:tcBorders>
              <w:top w:val="single" w:color="000000" w:sz="4" w:space="0"/>
              <w:left w:val="single" w:color="000000" w:sz="4" w:space="0"/>
              <w:bottom w:val="single" w:color="000000" w:sz="4" w:space="0"/>
              <w:right w:val="single" w:color="000000" w:sz="4" w:space="0"/>
            </w:tcBorders>
          </w:tcPr>
          <w:p w14:paraId="486CCE96">
            <w:pPr>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52</w:t>
            </w:r>
          </w:p>
        </w:tc>
        <w:tc>
          <w:tcPr>
            <w:tcW w:w="3118" w:type="dxa"/>
            <w:vMerge w:val="continue"/>
            <w:tcBorders>
              <w:top w:val="nil"/>
              <w:left w:val="single" w:color="000000" w:sz="4" w:space="0"/>
              <w:right w:val="single" w:color="000000" w:sz="4" w:space="0"/>
            </w:tcBorders>
          </w:tcPr>
          <w:p w14:paraId="3EA10C4F">
            <w:pPr>
              <w:rPr>
                <w:rFonts w:asciiTheme="minorEastAsia" w:hAnsiTheme="minorEastAsia"/>
                <w:color w:val="auto"/>
                <w:highlight w:val="none"/>
              </w:rPr>
            </w:pPr>
          </w:p>
        </w:tc>
        <w:tc>
          <w:tcPr>
            <w:tcW w:w="3686" w:type="dxa"/>
            <w:vMerge w:val="continue"/>
            <w:tcBorders>
              <w:top w:val="nil"/>
              <w:left w:val="single" w:color="000000" w:sz="4" w:space="0"/>
            </w:tcBorders>
          </w:tcPr>
          <w:p w14:paraId="01723282">
            <w:pPr>
              <w:rPr>
                <w:rFonts w:asciiTheme="minorEastAsia" w:hAnsiTheme="minorEastAsia"/>
                <w:color w:val="auto"/>
                <w:highlight w:val="none"/>
              </w:rPr>
            </w:pPr>
          </w:p>
        </w:tc>
      </w:tr>
      <w:tr w14:paraId="08A599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3" w:hRule="atLeast"/>
        </w:trPr>
        <w:tc>
          <w:tcPr>
            <w:tcW w:w="1377" w:type="dxa"/>
            <w:tcBorders>
              <w:top w:val="single" w:color="000000" w:sz="4" w:space="0"/>
              <w:bottom w:val="single" w:color="000000" w:sz="4" w:space="0"/>
              <w:right w:val="single" w:color="000000" w:sz="4" w:space="0"/>
            </w:tcBorders>
            <w:vAlign w:val="top"/>
          </w:tcPr>
          <w:p w14:paraId="12FC90CF">
            <w:pPr>
              <w:keepNext w:val="0"/>
              <w:keepLines w:val="0"/>
              <w:widowControl/>
              <w:suppressLineNumbers w:val="0"/>
              <w:jc w:val="both"/>
              <w:textAlignment w:val="top"/>
              <w:rPr>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专业拓展课</w:t>
            </w:r>
          </w:p>
        </w:tc>
        <w:tc>
          <w:tcPr>
            <w:tcW w:w="851" w:type="dxa"/>
            <w:tcBorders>
              <w:top w:val="single" w:color="000000" w:sz="4" w:space="0"/>
              <w:left w:val="single" w:color="000000" w:sz="4" w:space="0"/>
              <w:bottom w:val="single" w:color="000000" w:sz="4" w:space="0"/>
              <w:right w:val="single" w:color="000000" w:sz="4" w:space="0"/>
            </w:tcBorders>
          </w:tcPr>
          <w:p w14:paraId="77329013">
            <w:pPr>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18</w:t>
            </w:r>
          </w:p>
        </w:tc>
        <w:tc>
          <w:tcPr>
            <w:tcW w:w="3118" w:type="dxa"/>
            <w:vMerge w:val="continue"/>
            <w:tcBorders>
              <w:top w:val="nil"/>
              <w:left w:val="single" w:color="000000" w:sz="4" w:space="0"/>
              <w:right w:val="single" w:color="000000" w:sz="4" w:space="0"/>
            </w:tcBorders>
          </w:tcPr>
          <w:p w14:paraId="2A4310CE">
            <w:pPr>
              <w:rPr>
                <w:rFonts w:asciiTheme="minorEastAsia" w:hAnsiTheme="minorEastAsia"/>
                <w:color w:val="auto"/>
                <w:highlight w:val="none"/>
              </w:rPr>
            </w:pPr>
          </w:p>
        </w:tc>
        <w:tc>
          <w:tcPr>
            <w:tcW w:w="3686" w:type="dxa"/>
            <w:vMerge w:val="continue"/>
            <w:tcBorders>
              <w:top w:val="nil"/>
              <w:left w:val="single" w:color="000000" w:sz="4" w:space="0"/>
            </w:tcBorders>
          </w:tcPr>
          <w:p w14:paraId="7479FBE1">
            <w:pPr>
              <w:rPr>
                <w:rFonts w:asciiTheme="minorEastAsia" w:hAnsiTheme="minorEastAsia"/>
                <w:color w:val="auto"/>
                <w:highlight w:val="none"/>
              </w:rPr>
            </w:pPr>
          </w:p>
        </w:tc>
      </w:tr>
      <w:tr w14:paraId="0FE98A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1377" w:type="dxa"/>
            <w:tcBorders>
              <w:top w:val="single" w:color="000000" w:sz="4" w:space="0"/>
              <w:bottom w:val="single" w:color="000000" w:sz="4" w:space="0"/>
              <w:right w:val="single" w:color="000000" w:sz="4" w:space="0"/>
            </w:tcBorders>
            <w:vAlign w:val="center"/>
          </w:tcPr>
          <w:p w14:paraId="39AC56F3">
            <w:pPr>
              <w:spacing w:line="0" w:lineRule="atLeast"/>
              <w:jc w:val="center"/>
              <w:rPr>
                <w:color w:val="auto"/>
                <w:szCs w:val="21"/>
                <w:highlight w:val="none"/>
              </w:rPr>
            </w:pPr>
            <w:r>
              <w:rPr>
                <w:rFonts w:asciiTheme="minorEastAsia" w:hAnsiTheme="minorEastAsia"/>
                <w:color w:val="auto"/>
                <w:highlight w:val="none"/>
              </w:rPr>
              <w:t>合计</w:t>
            </w:r>
          </w:p>
        </w:tc>
        <w:tc>
          <w:tcPr>
            <w:tcW w:w="851" w:type="dxa"/>
            <w:tcBorders>
              <w:top w:val="single" w:color="000000" w:sz="4" w:space="0"/>
              <w:left w:val="single" w:color="000000" w:sz="4" w:space="0"/>
              <w:bottom w:val="single" w:color="000000" w:sz="4" w:space="0"/>
              <w:right w:val="single" w:color="000000" w:sz="4" w:space="0"/>
            </w:tcBorders>
          </w:tcPr>
          <w:p w14:paraId="5F46CAA8">
            <w:pPr>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color w:val="auto"/>
                <w:highlight w:val="none"/>
                <w:lang w:val="en-US" w:eastAsia="zh-CN"/>
              </w:rPr>
              <w:t>151</w:t>
            </w:r>
          </w:p>
        </w:tc>
        <w:tc>
          <w:tcPr>
            <w:tcW w:w="3118" w:type="dxa"/>
            <w:vMerge w:val="continue"/>
            <w:tcBorders>
              <w:top w:val="nil"/>
              <w:left w:val="single" w:color="000000" w:sz="4" w:space="0"/>
              <w:bottom w:val="nil"/>
              <w:right w:val="single" w:color="000000" w:sz="4" w:space="0"/>
            </w:tcBorders>
          </w:tcPr>
          <w:p w14:paraId="5FFD2B6E">
            <w:pPr>
              <w:rPr>
                <w:rFonts w:asciiTheme="minorEastAsia" w:hAnsiTheme="minorEastAsia"/>
                <w:color w:val="auto"/>
                <w:highlight w:val="none"/>
              </w:rPr>
            </w:pPr>
          </w:p>
        </w:tc>
        <w:tc>
          <w:tcPr>
            <w:tcW w:w="3686" w:type="dxa"/>
            <w:vMerge w:val="continue"/>
            <w:tcBorders>
              <w:top w:val="nil"/>
              <w:left w:val="single" w:color="000000" w:sz="4" w:space="0"/>
              <w:bottom w:val="nil"/>
            </w:tcBorders>
          </w:tcPr>
          <w:p w14:paraId="7012A498">
            <w:pPr>
              <w:rPr>
                <w:rFonts w:asciiTheme="minorEastAsia" w:hAnsiTheme="minorEastAsia"/>
                <w:color w:val="auto"/>
                <w:highlight w:val="none"/>
              </w:rPr>
            </w:pPr>
          </w:p>
        </w:tc>
      </w:tr>
      <w:tr w14:paraId="74D590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9032" w:type="dxa"/>
            <w:gridSpan w:val="4"/>
            <w:tcBorders>
              <w:top w:val="single" w:color="000000" w:sz="4" w:space="0"/>
              <w:bottom w:val="single" w:color="000000" w:sz="4" w:space="0"/>
            </w:tcBorders>
            <w:vAlign w:val="center"/>
          </w:tcPr>
          <w:p w14:paraId="28BFBD26">
            <w:pPr>
              <w:pStyle w:val="5"/>
            </w:pPr>
            <w:r>
              <w:rPr>
                <w:rFonts w:hint="eastAsia"/>
              </w:rPr>
              <w:t>毕业学分要求：</w:t>
            </w:r>
          </w:p>
          <w:p w14:paraId="359DF397">
            <w:pPr>
              <w:rPr>
                <w:rFonts w:asciiTheme="minorEastAsia" w:hAnsiTheme="minorEastAsia"/>
                <w:color w:val="auto"/>
                <w:highlight w:val="none"/>
              </w:rPr>
            </w:pPr>
            <w:r>
              <w:rPr>
                <w:rFonts w:hint="eastAsia"/>
              </w:rPr>
              <w:t>学生修读的课程学分总数不得少于</w:t>
            </w:r>
            <w:r>
              <w:rPr>
                <w:rFonts w:hint="eastAsia" w:ascii="宋体" w:hAnsi="宋体" w:eastAsia="宋体" w:cs="宋体"/>
                <w:lang w:val="en-US" w:eastAsia="zh-CN"/>
              </w:rPr>
              <w:t>15</w:t>
            </w:r>
            <w:r>
              <w:rPr>
                <w:rFonts w:hint="eastAsia" w:ascii="宋体" w:hAnsi="宋体" w:cs="宋体"/>
                <w:lang w:val="en-US" w:eastAsia="zh-CN"/>
              </w:rPr>
              <w:t>1</w:t>
            </w:r>
            <w:r>
              <w:rPr>
                <w:rFonts w:hint="eastAsia"/>
              </w:rPr>
              <w:t>学分，方可满足毕业要求。</w:t>
            </w:r>
          </w:p>
        </w:tc>
      </w:tr>
      <w:tr w14:paraId="58A353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9032" w:type="dxa"/>
            <w:gridSpan w:val="4"/>
            <w:tcBorders>
              <w:top w:val="single" w:color="000000" w:sz="4" w:space="0"/>
              <w:bottom w:val="single" w:color="000000" w:sz="4" w:space="0"/>
            </w:tcBorders>
            <w:vAlign w:val="center"/>
          </w:tcPr>
          <w:p w14:paraId="14CD8C5E">
            <w:pPr>
              <w:pStyle w:val="5"/>
            </w:pPr>
            <w:r>
              <w:rPr>
                <w:rFonts w:hint="eastAsia"/>
              </w:rPr>
              <w:t>学分置换说明：</w:t>
            </w:r>
          </w:p>
          <w:p w14:paraId="268C516D">
            <w:pPr>
              <w:pStyle w:val="5"/>
            </w:pPr>
            <w:r>
              <w:rPr>
                <w:rFonts w:hint="eastAsia"/>
              </w:rPr>
              <w:t>1.学生获得与专业相关的职业技能等级证书、行业认证证书等，可凭有效证书申请置换相关或相近课程的学分；</w:t>
            </w:r>
          </w:p>
          <w:p w14:paraId="13CB57DE">
            <w:pPr>
              <w:pStyle w:val="5"/>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6E6DCD89">
            <w:pPr>
              <w:rPr>
                <w:rFonts w:asciiTheme="minorEastAsia" w:hAnsiTheme="minorEastAsia"/>
                <w:color w:val="auto"/>
                <w:highlight w:val="none"/>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081321F3">
      <w:pPr>
        <w:rPr>
          <w:rFonts w:asciiTheme="minorEastAsia" w:hAnsiTheme="minorEastAsia"/>
          <w:color w:val="auto"/>
          <w:highlight w:val="none"/>
        </w:rPr>
      </w:pPr>
    </w:p>
    <w:p w14:paraId="17331B7F">
      <w:pPr>
        <w:rPr>
          <w:rFonts w:asciiTheme="minorEastAsia" w:hAnsiTheme="minorEastAsia"/>
          <w:color w:val="auto"/>
          <w:highlight w:val="none"/>
        </w:rPr>
      </w:pPr>
    </w:p>
    <w:p w14:paraId="5DD0338A">
      <w:pPr>
        <w:numPr>
          <w:ilvl w:val="0"/>
          <w:numId w:val="0"/>
        </w:numPr>
        <w:outlineLvl w:val="0"/>
        <w:rPr>
          <w:rFonts w:hint="default" w:ascii="黑体" w:hAnsi="黑体" w:eastAsia="黑体" w:cs="黑体"/>
          <w:color w:val="auto"/>
          <w:sz w:val="28"/>
          <w:szCs w:val="28"/>
          <w:highlight w:val="none"/>
          <w:lang w:val="en-US" w:eastAsia="zh-CN"/>
        </w:rPr>
      </w:pPr>
      <w:bookmarkStart w:id="120" w:name="_Toc22757"/>
      <w:bookmarkStart w:id="121" w:name="_Toc17076"/>
      <w:bookmarkStart w:id="122" w:name="_Toc3051"/>
      <w:r>
        <w:rPr>
          <w:rFonts w:hint="eastAsia" w:ascii="黑体" w:hAnsi="黑体" w:eastAsia="黑体" w:cs="黑体"/>
          <w:color w:val="auto"/>
          <w:kern w:val="2"/>
          <w:sz w:val="28"/>
          <w:szCs w:val="28"/>
          <w:highlight w:val="none"/>
          <w:lang w:val="en-US" w:eastAsia="zh-CN" w:bidi="ar-SA"/>
        </w:rPr>
        <w:t>十一、</w:t>
      </w:r>
      <w:r>
        <w:rPr>
          <w:rFonts w:hint="eastAsia" w:ascii="黑体" w:hAnsi="黑体" w:eastAsia="黑体" w:cs="黑体"/>
          <w:color w:val="auto"/>
          <w:sz w:val="28"/>
          <w:szCs w:val="28"/>
          <w:highlight w:val="none"/>
          <w:lang w:val="en-US" w:eastAsia="zh-CN"/>
        </w:rPr>
        <w:t>附教学进程安排表</w:t>
      </w:r>
      <w:bookmarkEnd w:id="120"/>
      <w:bookmarkEnd w:id="121"/>
      <w:bookmarkEnd w:id="122"/>
    </w:p>
    <w:p w14:paraId="2D4B2695">
      <w:pPr>
        <w:outlineLvl w:val="1"/>
        <w:rPr>
          <w:rFonts w:asciiTheme="minorEastAsia" w:hAnsiTheme="minorEastAsia"/>
          <w:color w:val="auto"/>
          <w:highlight w:val="none"/>
        </w:rPr>
      </w:pPr>
      <w:bookmarkStart w:id="123" w:name="_Toc27470"/>
      <w:r>
        <w:rPr>
          <w:rFonts w:hint="eastAsia" w:ascii="黑体" w:hAnsi="黑体" w:eastAsia="黑体" w:cs="黑体"/>
          <w:color w:val="auto"/>
          <w:sz w:val="28"/>
          <w:szCs w:val="28"/>
          <w:highlight w:val="none"/>
          <w:lang w:val="en-US" w:eastAsia="zh-CN"/>
        </w:rPr>
        <w:t>附表1：各学期教学环节周数具体安排表</w:t>
      </w:r>
      <w:bookmarkEnd w:id="123"/>
    </w:p>
    <w:tbl>
      <w:tblPr>
        <w:tblStyle w:val="14"/>
        <w:tblW w:w="1012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53"/>
        <w:gridCol w:w="475"/>
        <w:gridCol w:w="465"/>
        <w:gridCol w:w="465"/>
        <w:gridCol w:w="475"/>
        <w:gridCol w:w="465"/>
        <w:gridCol w:w="467"/>
        <w:gridCol w:w="504"/>
        <w:gridCol w:w="443"/>
        <w:gridCol w:w="21"/>
        <w:gridCol w:w="464"/>
        <w:gridCol w:w="487"/>
        <w:gridCol w:w="462"/>
        <w:gridCol w:w="464"/>
        <w:gridCol w:w="464"/>
        <w:gridCol w:w="470"/>
        <w:gridCol w:w="470"/>
        <w:gridCol w:w="466"/>
        <w:gridCol w:w="464"/>
        <w:gridCol w:w="466"/>
      </w:tblGrid>
      <w:tr w14:paraId="598261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5" w:hRule="atLeast"/>
          <w:jc w:val="center"/>
        </w:trPr>
        <w:tc>
          <w:tcPr>
            <w:tcW w:w="747" w:type="dxa"/>
            <w:tcBorders>
              <w:right w:val="single" w:color="000000" w:sz="4" w:space="0"/>
            </w:tcBorders>
          </w:tcPr>
          <w:p w14:paraId="7DBACD8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周次</w:t>
            </w:r>
          </w:p>
          <w:p w14:paraId="3494192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学期</w:t>
            </w:r>
          </w:p>
        </w:tc>
        <w:tc>
          <w:tcPr>
            <w:tcW w:w="465" w:type="dxa"/>
            <w:tcBorders>
              <w:left w:val="single" w:color="000000" w:sz="4" w:space="0"/>
              <w:right w:val="single" w:color="000000" w:sz="4" w:space="0"/>
            </w:tcBorders>
            <w:vAlign w:val="center"/>
          </w:tcPr>
          <w:p w14:paraId="03308B8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53" w:type="dxa"/>
            <w:tcBorders>
              <w:left w:val="single" w:color="000000" w:sz="4" w:space="0"/>
              <w:right w:val="single" w:color="auto" w:sz="4" w:space="0"/>
            </w:tcBorders>
            <w:vAlign w:val="center"/>
          </w:tcPr>
          <w:p w14:paraId="5B087AF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475" w:type="dxa"/>
            <w:tcBorders>
              <w:left w:val="single" w:color="auto" w:sz="4" w:space="0"/>
              <w:right w:val="single" w:color="000000" w:sz="4" w:space="0"/>
            </w:tcBorders>
            <w:vAlign w:val="center"/>
          </w:tcPr>
          <w:p w14:paraId="58229BD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465" w:type="dxa"/>
            <w:tcBorders>
              <w:left w:val="single" w:color="000000" w:sz="4" w:space="0"/>
              <w:right w:val="single" w:color="000000" w:sz="4" w:space="0"/>
            </w:tcBorders>
            <w:vAlign w:val="center"/>
          </w:tcPr>
          <w:p w14:paraId="19FA5B1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465" w:type="dxa"/>
            <w:tcBorders>
              <w:left w:val="single" w:color="000000" w:sz="4" w:space="0"/>
              <w:right w:val="single" w:color="000000" w:sz="4" w:space="0"/>
            </w:tcBorders>
            <w:vAlign w:val="center"/>
          </w:tcPr>
          <w:p w14:paraId="7E2164C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475" w:type="dxa"/>
            <w:tcBorders>
              <w:left w:val="single" w:color="000000" w:sz="4" w:space="0"/>
              <w:right w:val="single" w:color="000000" w:sz="4" w:space="0"/>
            </w:tcBorders>
            <w:vAlign w:val="center"/>
          </w:tcPr>
          <w:p w14:paraId="652DFFB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465" w:type="dxa"/>
            <w:tcBorders>
              <w:left w:val="single" w:color="000000" w:sz="4" w:space="0"/>
              <w:right w:val="single" w:color="000000" w:sz="4" w:space="0"/>
            </w:tcBorders>
            <w:vAlign w:val="center"/>
          </w:tcPr>
          <w:p w14:paraId="597F37C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467" w:type="dxa"/>
            <w:tcBorders>
              <w:left w:val="single" w:color="000000" w:sz="4" w:space="0"/>
              <w:right w:val="single" w:color="000000" w:sz="4" w:space="0"/>
            </w:tcBorders>
            <w:vAlign w:val="center"/>
          </w:tcPr>
          <w:p w14:paraId="4BF9235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504" w:type="dxa"/>
            <w:tcBorders>
              <w:left w:val="single" w:color="000000" w:sz="4" w:space="0"/>
              <w:right w:val="single" w:color="000000" w:sz="4" w:space="0"/>
            </w:tcBorders>
            <w:vAlign w:val="center"/>
          </w:tcPr>
          <w:p w14:paraId="2819A5D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464" w:type="dxa"/>
            <w:gridSpan w:val="2"/>
            <w:tcBorders>
              <w:left w:val="single" w:color="000000" w:sz="4" w:space="0"/>
              <w:right w:val="single" w:color="000000" w:sz="4" w:space="0"/>
            </w:tcBorders>
            <w:vAlign w:val="center"/>
          </w:tcPr>
          <w:p w14:paraId="6500ED1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464" w:type="dxa"/>
            <w:tcBorders>
              <w:left w:val="single" w:color="000000" w:sz="4" w:space="0"/>
              <w:right w:val="single" w:color="000000" w:sz="4" w:space="0"/>
            </w:tcBorders>
            <w:vAlign w:val="center"/>
          </w:tcPr>
          <w:p w14:paraId="5E21B92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487" w:type="dxa"/>
            <w:tcBorders>
              <w:left w:val="single" w:color="000000" w:sz="4" w:space="0"/>
              <w:right w:val="single" w:color="000000" w:sz="4" w:space="0"/>
            </w:tcBorders>
            <w:vAlign w:val="center"/>
          </w:tcPr>
          <w:p w14:paraId="719BE9A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462" w:type="dxa"/>
            <w:tcBorders>
              <w:left w:val="single" w:color="000000" w:sz="4" w:space="0"/>
              <w:right w:val="single" w:color="000000" w:sz="4" w:space="0"/>
            </w:tcBorders>
            <w:vAlign w:val="center"/>
          </w:tcPr>
          <w:p w14:paraId="1D2095F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464" w:type="dxa"/>
            <w:tcBorders>
              <w:left w:val="single" w:color="000000" w:sz="4" w:space="0"/>
              <w:right w:val="single" w:color="000000" w:sz="4" w:space="0"/>
            </w:tcBorders>
            <w:vAlign w:val="center"/>
          </w:tcPr>
          <w:p w14:paraId="44B544E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464" w:type="dxa"/>
            <w:tcBorders>
              <w:left w:val="single" w:color="000000" w:sz="4" w:space="0"/>
              <w:right w:val="single" w:color="000000" w:sz="4" w:space="0"/>
            </w:tcBorders>
            <w:vAlign w:val="center"/>
          </w:tcPr>
          <w:p w14:paraId="25633D0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470" w:type="dxa"/>
            <w:tcBorders>
              <w:left w:val="single" w:color="000000" w:sz="4" w:space="0"/>
              <w:right w:val="single" w:color="000000" w:sz="4" w:space="0"/>
            </w:tcBorders>
            <w:vAlign w:val="center"/>
          </w:tcPr>
          <w:p w14:paraId="708B37C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470" w:type="dxa"/>
            <w:tcBorders>
              <w:left w:val="single" w:color="000000" w:sz="4" w:space="0"/>
              <w:right w:val="single" w:color="000000" w:sz="4" w:space="0"/>
            </w:tcBorders>
            <w:vAlign w:val="center"/>
          </w:tcPr>
          <w:p w14:paraId="4134351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466" w:type="dxa"/>
            <w:tcBorders>
              <w:left w:val="single" w:color="000000" w:sz="4" w:space="0"/>
              <w:right w:val="single" w:color="000000" w:sz="4" w:space="0"/>
            </w:tcBorders>
            <w:vAlign w:val="center"/>
          </w:tcPr>
          <w:p w14:paraId="231BBFF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464" w:type="dxa"/>
            <w:tcBorders>
              <w:left w:val="single" w:color="000000" w:sz="4" w:space="0"/>
            </w:tcBorders>
            <w:vAlign w:val="center"/>
          </w:tcPr>
          <w:p w14:paraId="2ED3838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466" w:type="dxa"/>
            <w:vAlign w:val="center"/>
          </w:tcPr>
          <w:p w14:paraId="41CD70C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r>
      <w:tr w14:paraId="39126F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86" w:hRule="atLeast"/>
          <w:jc w:val="center"/>
        </w:trPr>
        <w:tc>
          <w:tcPr>
            <w:tcW w:w="747" w:type="dxa"/>
            <w:tcBorders>
              <w:bottom w:val="single" w:color="000000" w:sz="4" w:space="0"/>
              <w:right w:val="single" w:color="000000" w:sz="4" w:space="0"/>
            </w:tcBorders>
            <w:vAlign w:val="center"/>
          </w:tcPr>
          <w:p w14:paraId="0838269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p>
        </w:tc>
        <w:tc>
          <w:tcPr>
            <w:tcW w:w="918" w:type="dxa"/>
            <w:gridSpan w:val="2"/>
            <w:tcBorders>
              <w:left w:val="single" w:color="000000" w:sz="4" w:space="0"/>
              <w:bottom w:val="single" w:color="000000" w:sz="4" w:space="0"/>
              <w:right w:val="single" w:color="auto" w:sz="4" w:space="0"/>
            </w:tcBorders>
          </w:tcPr>
          <w:p w14:paraId="3170DED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军事训练2周</w:t>
            </w:r>
          </w:p>
        </w:tc>
        <w:tc>
          <w:tcPr>
            <w:tcW w:w="7527" w:type="dxa"/>
            <w:gridSpan w:val="17"/>
            <w:tcBorders>
              <w:left w:val="single" w:color="auto" w:sz="4" w:space="0"/>
              <w:bottom w:val="single" w:color="000000" w:sz="4" w:space="0"/>
              <w:right w:val="single" w:color="000000" w:sz="4" w:space="0"/>
            </w:tcBorders>
          </w:tcPr>
          <w:p w14:paraId="5B4AE1CC">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课堂教学</w:t>
            </w:r>
          </w:p>
          <w:p w14:paraId="6B3D5D75">
            <w:p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周</w:t>
            </w:r>
          </w:p>
        </w:tc>
        <w:tc>
          <w:tcPr>
            <w:tcW w:w="464" w:type="dxa"/>
            <w:tcBorders>
              <w:left w:val="single" w:color="000000" w:sz="4" w:space="0"/>
              <w:bottom w:val="single" w:color="000000" w:sz="4" w:space="0"/>
            </w:tcBorders>
          </w:tcPr>
          <w:p w14:paraId="4888538C">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自主复习</w:t>
            </w:r>
          </w:p>
        </w:tc>
        <w:tc>
          <w:tcPr>
            <w:tcW w:w="466" w:type="dxa"/>
            <w:tcBorders>
              <w:bottom w:val="single" w:color="000000" w:sz="4" w:space="0"/>
            </w:tcBorders>
          </w:tcPr>
          <w:p w14:paraId="105CA9A3">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学业考核</w:t>
            </w:r>
          </w:p>
        </w:tc>
      </w:tr>
      <w:tr w14:paraId="4A8285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jc w:val="center"/>
        </w:trPr>
        <w:tc>
          <w:tcPr>
            <w:tcW w:w="747" w:type="dxa"/>
            <w:tcBorders>
              <w:top w:val="single" w:color="000000" w:sz="4" w:space="0"/>
              <w:bottom w:val="single" w:color="000000" w:sz="4" w:space="0"/>
              <w:right w:val="single" w:color="000000" w:sz="4" w:space="0"/>
            </w:tcBorders>
            <w:vAlign w:val="center"/>
          </w:tcPr>
          <w:p w14:paraId="0F91D07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51A7830B">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课堂教学</w:t>
            </w:r>
          </w:p>
          <w:p w14:paraId="6A20FE82">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p w14:paraId="7B2A35B5">
            <w:pPr>
              <w:rPr>
                <w:rFonts w:hint="eastAsia" w:ascii="宋体" w:hAnsi="宋体" w:eastAsia="宋体" w:cs="宋体"/>
                <w:color w:val="auto"/>
                <w:sz w:val="21"/>
                <w:szCs w:val="21"/>
                <w:highlight w:val="none"/>
              </w:rPr>
            </w:pPr>
          </w:p>
        </w:tc>
        <w:tc>
          <w:tcPr>
            <w:tcW w:w="464" w:type="dxa"/>
            <w:tcBorders>
              <w:top w:val="single" w:color="000000" w:sz="4" w:space="0"/>
              <w:left w:val="single" w:color="000000" w:sz="4" w:space="0"/>
              <w:bottom w:val="single" w:color="000000" w:sz="4" w:space="0"/>
            </w:tcBorders>
            <w:vAlign w:val="top"/>
          </w:tcPr>
          <w:p w14:paraId="118D159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自主复习</w:t>
            </w:r>
          </w:p>
        </w:tc>
        <w:tc>
          <w:tcPr>
            <w:tcW w:w="466" w:type="dxa"/>
            <w:tcBorders>
              <w:top w:val="single" w:color="000000" w:sz="4" w:space="0"/>
              <w:bottom w:val="single" w:color="000000" w:sz="4" w:space="0"/>
            </w:tcBorders>
            <w:vAlign w:val="top"/>
          </w:tcPr>
          <w:p w14:paraId="313CF29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学业考核</w:t>
            </w:r>
          </w:p>
        </w:tc>
      </w:tr>
      <w:tr w14:paraId="4FED6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jc w:val="center"/>
        </w:trPr>
        <w:tc>
          <w:tcPr>
            <w:tcW w:w="747" w:type="dxa"/>
            <w:tcBorders>
              <w:top w:val="single" w:color="000000" w:sz="4" w:space="0"/>
              <w:bottom w:val="single" w:color="000000" w:sz="4" w:space="0"/>
              <w:right w:val="single" w:color="000000" w:sz="4" w:space="0"/>
            </w:tcBorders>
            <w:vAlign w:val="center"/>
          </w:tcPr>
          <w:p w14:paraId="44B27F1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439D3A3C">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课堂教学</w:t>
            </w:r>
          </w:p>
          <w:p w14:paraId="2448905F">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036F90E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自主复习</w:t>
            </w:r>
          </w:p>
        </w:tc>
        <w:tc>
          <w:tcPr>
            <w:tcW w:w="466" w:type="dxa"/>
            <w:tcBorders>
              <w:top w:val="single" w:color="000000" w:sz="4" w:space="0"/>
              <w:bottom w:val="single" w:color="000000" w:sz="4" w:space="0"/>
            </w:tcBorders>
            <w:vAlign w:val="top"/>
          </w:tcPr>
          <w:p w14:paraId="7217A1C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学业考核</w:t>
            </w:r>
          </w:p>
        </w:tc>
      </w:tr>
      <w:tr w14:paraId="12F6D6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jc w:val="center"/>
        </w:trPr>
        <w:tc>
          <w:tcPr>
            <w:tcW w:w="747" w:type="dxa"/>
            <w:tcBorders>
              <w:top w:val="single" w:color="000000" w:sz="4" w:space="0"/>
              <w:bottom w:val="single" w:color="000000" w:sz="4" w:space="0"/>
              <w:right w:val="single" w:color="000000" w:sz="4" w:space="0"/>
            </w:tcBorders>
            <w:vAlign w:val="center"/>
          </w:tcPr>
          <w:p w14:paraId="3512FC7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3315C643">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课堂教学</w:t>
            </w:r>
          </w:p>
          <w:p w14:paraId="16B79F13">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2A16A89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自主复习</w:t>
            </w:r>
          </w:p>
        </w:tc>
        <w:tc>
          <w:tcPr>
            <w:tcW w:w="466" w:type="dxa"/>
            <w:tcBorders>
              <w:top w:val="single" w:color="000000" w:sz="4" w:space="0"/>
              <w:bottom w:val="single" w:color="000000" w:sz="4" w:space="0"/>
            </w:tcBorders>
            <w:vAlign w:val="top"/>
          </w:tcPr>
          <w:p w14:paraId="00D6480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学业考核</w:t>
            </w:r>
          </w:p>
        </w:tc>
      </w:tr>
      <w:tr w14:paraId="168EDF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8" w:hRule="atLeast"/>
          <w:jc w:val="center"/>
        </w:trPr>
        <w:tc>
          <w:tcPr>
            <w:tcW w:w="747" w:type="dxa"/>
            <w:tcBorders>
              <w:top w:val="single" w:color="000000" w:sz="4" w:space="0"/>
              <w:bottom w:val="single" w:color="000000" w:sz="4" w:space="0"/>
              <w:right w:val="single" w:color="000000" w:sz="4" w:space="0"/>
            </w:tcBorders>
            <w:vAlign w:val="center"/>
          </w:tcPr>
          <w:p w14:paraId="11F1729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p>
        </w:tc>
        <w:tc>
          <w:tcPr>
            <w:tcW w:w="9375" w:type="dxa"/>
            <w:gridSpan w:val="21"/>
            <w:tcBorders>
              <w:top w:val="single" w:color="000000" w:sz="4" w:space="0"/>
              <w:left w:val="single" w:color="000000" w:sz="4" w:space="0"/>
              <w:bottom w:val="single" w:color="000000" w:sz="4" w:space="0"/>
            </w:tcBorders>
            <w:vAlign w:val="center"/>
          </w:tcPr>
          <w:p w14:paraId="0662C9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岗位</w:t>
            </w:r>
            <w:r>
              <w:rPr>
                <w:rFonts w:hint="eastAsia" w:ascii="宋体" w:hAnsi="宋体" w:eastAsia="宋体" w:cs="宋体"/>
                <w:color w:val="auto"/>
                <w:sz w:val="21"/>
                <w:szCs w:val="21"/>
                <w:highlight w:val="none"/>
              </w:rPr>
              <w:t>实习</w:t>
            </w:r>
            <w:r>
              <w:rPr>
                <w:rFonts w:hint="eastAsia" w:ascii="宋体" w:hAnsi="宋体" w:eastAsia="宋体" w:cs="宋体"/>
                <w:color w:val="auto"/>
                <w:sz w:val="21"/>
                <w:szCs w:val="21"/>
                <w:highlight w:val="none"/>
                <w:lang w:val="en-US" w:eastAsia="zh-CN"/>
              </w:rPr>
              <w:t>20周</w:t>
            </w:r>
          </w:p>
        </w:tc>
      </w:tr>
      <w:tr w14:paraId="721F39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jc w:val="center"/>
        </w:trPr>
        <w:tc>
          <w:tcPr>
            <w:tcW w:w="747" w:type="dxa"/>
            <w:tcBorders>
              <w:top w:val="single" w:color="000000" w:sz="4" w:space="0"/>
              <w:right w:val="single" w:color="000000" w:sz="4" w:space="0"/>
            </w:tcBorders>
            <w:vAlign w:val="center"/>
          </w:tcPr>
          <w:p w14:paraId="280E06F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w:t>
            </w:r>
          </w:p>
        </w:tc>
        <w:tc>
          <w:tcPr>
            <w:tcW w:w="4677" w:type="dxa"/>
            <w:gridSpan w:val="10"/>
            <w:tcBorders>
              <w:top w:val="single" w:color="000000" w:sz="4" w:space="0"/>
              <w:left w:val="single" w:color="000000" w:sz="4" w:space="0"/>
              <w:right w:val="single" w:color="auto" w:sz="4" w:space="0"/>
            </w:tcBorders>
            <w:vAlign w:val="top"/>
          </w:tcPr>
          <w:p w14:paraId="39404AA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岗位</w:t>
            </w:r>
            <w:r>
              <w:rPr>
                <w:rFonts w:hint="eastAsia" w:ascii="宋体" w:hAnsi="宋体" w:eastAsia="宋体" w:cs="宋体"/>
                <w:color w:val="auto"/>
                <w:sz w:val="21"/>
                <w:szCs w:val="21"/>
                <w:highlight w:val="none"/>
              </w:rPr>
              <w:t>实习</w:t>
            </w:r>
            <w:r>
              <w:rPr>
                <w:rFonts w:hint="eastAsia" w:ascii="宋体" w:hAnsi="宋体" w:eastAsia="宋体" w:cs="宋体"/>
                <w:color w:val="auto"/>
                <w:sz w:val="21"/>
                <w:szCs w:val="21"/>
                <w:highlight w:val="none"/>
                <w:lang w:val="en-US" w:eastAsia="zh-CN"/>
              </w:rPr>
              <w:t>10周</w:t>
            </w:r>
          </w:p>
        </w:tc>
        <w:tc>
          <w:tcPr>
            <w:tcW w:w="4698" w:type="dxa"/>
            <w:gridSpan w:val="11"/>
            <w:tcBorders>
              <w:top w:val="single" w:color="000000" w:sz="4" w:space="0"/>
              <w:left w:val="single" w:color="auto" w:sz="4" w:space="0"/>
            </w:tcBorders>
            <w:vAlign w:val="top"/>
          </w:tcPr>
          <w:p w14:paraId="1C6180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毕业设计10周</w:t>
            </w:r>
          </w:p>
        </w:tc>
      </w:tr>
    </w:tbl>
    <w:p w14:paraId="045B31FB">
      <w:pPr>
        <w:jc w:val="left"/>
        <w:outlineLvl w:val="1"/>
        <w:rPr>
          <w:rFonts w:hint="eastAsia" w:asciiTheme="minorEastAsia" w:hAnsiTheme="minorEastAsia"/>
          <w:color w:val="auto"/>
          <w:highlight w:val="none"/>
        </w:rPr>
      </w:pPr>
    </w:p>
    <w:p w14:paraId="7E675F8B">
      <w:pPr>
        <w:jc w:val="left"/>
        <w:outlineLvl w:val="1"/>
        <w:rPr>
          <w:rFonts w:hint="eastAsia" w:ascii="黑体" w:hAnsi="黑体" w:eastAsia="黑体" w:cs="黑体"/>
          <w:color w:val="auto"/>
          <w:sz w:val="28"/>
          <w:szCs w:val="28"/>
          <w:highlight w:val="none"/>
          <w:lang w:val="en-US" w:eastAsia="zh-CN"/>
        </w:rPr>
      </w:pPr>
      <w:bookmarkStart w:id="124" w:name="_Toc20621"/>
      <w:r>
        <w:rPr>
          <w:rFonts w:hint="eastAsia" w:asciiTheme="minorEastAsia" w:hAnsiTheme="minorEastAsia"/>
          <w:color w:val="auto"/>
          <w:highlight w:val="none"/>
        </w:rPr>
        <w:br w:type="textWrapping"/>
      </w:r>
      <w:r>
        <w:rPr>
          <w:rFonts w:hint="eastAsia" w:ascii="黑体" w:hAnsi="黑体" w:eastAsia="黑体" w:cs="黑体"/>
          <w:color w:val="auto"/>
          <w:sz w:val="28"/>
          <w:szCs w:val="28"/>
          <w:highlight w:val="none"/>
          <w:lang w:val="en-US" w:eastAsia="zh-CN"/>
        </w:rPr>
        <w:t>附表2：教学进程总体安排表</w:t>
      </w:r>
      <w:bookmarkEnd w:id="124"/>
    </w:p>
    <w:tbl>
      <w:tblPr>
        <w:tblStyle w:val="14"/>
        <w:tblW w:w="112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500"/>
        <w:gridCol w:w="1433"/>
        <w:gridCol w:w="1150"/>
        <w:gridCol w:w="667"/>
        <w:gridCol w:w="600"/>
        <w:gridCol w:w="633"/>
        <w:gridCol w:w="600"/>
        <w:gridCol w:w="450"/>
        <w:gridCol w:w="534"/>
        <w:gridCol w:w="650"/>
        <w:gridCol w:w="666"/>
        <w:gridCol w:w="750"/>
        <w:gridCol w:w="731"/>
        <w:gridCol w:w="733"/>
        <w:gridCol w:w="696"/>
      </w:tblGrid>
      <w:tr w14:paraId="7478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2" w:hRule="atLeast"/>
          <w:jc w:val="center"/>
        </w:trPr>
        <w:tc>
          <w:tcPr>
            <w:tcW w:w="433"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1AD4A5C">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课程类别</w:t>
            </w:r>
          </w:p>
        </w:tc>
        <w:tc>
          <w:tcPr>
            <w:tcW w:w="50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3175D40">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序号</w:t>
            </w:r>
          </w:p>
        </w:tc>
        <w:tc>
          <w:tcPr>
            <w:tcW w:w="1433" w:type="dxa"/>
            <w:vMerge w:val="restart"/>
            <w:tcBorders>
              <w:top w:val="single" w:color="000000" w:sz="8" w:space="0"/>
              <w:left w:val="single" w:color="000000" w:sz="8" w:space="0"/>
              <w:right w:val="single" w:color="000000" w:sz="8" w:space="0"/>
            </w:tcBorders>
            <w:shd w:val="clear" w:color="auto" w:fill="FFFFFF"/>
            <w:vAlign w:val="center"/>
          </w:tcPr>
          <w:p w14:paraId="60D6EE72">
            <w:pPr>
              <w:jc w:val="center"/>
              <w:rPr>
                <w:rFonts w:hint="eastAsia"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shd w:val="clear" w:color="auto" w:fill="auto"/>
                <w:lang w:val="en-US" w:eastAsia="zh-CN"/>
              </w:rPr>
              <w:t>课程编码</w:t>
            </w:r>
          </w:p>
        </w:tc>
        <w:tc>
          <w:tcPr>
            <w:tcW w:w="115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A572C2E">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课程名称</w:t>
            </w:r>
          </w:p>
        </w:tc>
        <w:tc>
          <w:tcPr>
            <w:tcW w:w="66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A95C43D">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学</w:t>
            </w:r>
            <w:r>
              <w:rPr>
                <w:rFonts w:hint="eastAsia" w:ascii="宋体" w:hAnsi="宋体" w:eastAsia="宋体" w:cs="宋体"/>
                <w:b/>
                <w:bCs/>
                <w:color w:val="auto"/>
                <w:sz w:val="21"/>
                <w:szCs w:val="21"/>
                <w:highlight w:val="none"/>
                <w:shd w:val="clear" w:color="auto" w:fill="auto"/>
                <w:lang w:val="en-US" w:eastAsia="zh-CN"/>
              </w:rPr>
              <w:br w:type="textWrapping"/>
            </w:r>
            <w:r>
              <w:rPr>
                <w:rFonts w:hint="eastAsia" w:ascii="宋体" w:hAnsi="宋体" w:eastAsia="宋体" w:cs="宋体"/>
                <w:b/>
                <w:bCs/>
                <w:color w:val="auto"/>
                <w:sz w:val="21"/>
                <w:szCs w:val="21"/>
                <w:highlight w:val="none"/>
                <w:shd w:val="clear" w:color="auto" w:fill="auto"/>
                <w:lang w:val="en-US" w:eastAsia="zh-CN"/>
              </w:rPr>
              <w:t>分</w:t>
            </w:r>
          </w:p>
        </w:tc>
        <w:tc>
          <w:tcPr>
            <w:tcW w:w="60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7DAECF4">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总</w:t>
            </w:r>
            <w:r>
              <w:rPr>
                <w:rFonts w:hint="eastAsia" w:ascii="宋体" w:hAnsi="宋体" w:eastAsia="宋体" w:cs="宋体"/>
                <w:b/>
                <w:bCs/>
                <w:color w:val="auto"/>
                <w:sz w:val="21"/>
                <w:szCs w:val="21"/>
                <w:highlight w:val="none"/>
                <w:shd w:val="clear" w:color="auto" w:fill="auto"/>
                <w:lang w:val="en-US" w:eastAsia="zh-CN"/>
              </w:rPr>
              <w:br w:type="textWrapping"/>
            </w:r>
            <w:r>
              <w:rPr>
                <w:rFonts w:hint="eastAsia" w:ascii="宋体" w:hAnsi="宋体" w:eastAsia="宋体" w:cs="宋体"/>
                <w:b/>
                <w:bCs/>
                <w:color w:val="auto"/>
                <w:sz w:val="21"/>
                <w:szCs w:val="21"/>
                <w:highlight w:val="none"/>
                <w:shd w:val="clear" w:color="auto" w:fill="auto"/>
                <w:lang w:val="en-US" w:eastAsia="zh-CN"/>
              </w:rPr>
              <w:t>学</w:t>
            </w:r>
            <w:r>
              <w:rPr>
                <w:rFonts w:hint="eastAsia" w:ascii="宋体" w:hAnsi="宋体" w:eastAsia="宋体" w:cs="宋体"/>
                <w:b/>
                <w:bCs/>
                <w:color w:val="auto"/>
                <w:sz w:val="21"/>
                <w:szCs w:val="21"/>
                <w:highlight w:val="none"/>
                <w:shd w:val="clear" w:color="auto" w:fill="auto"/>
                <w:lang w:val="en-US" w:eastAsia="zh-CN"/>
              </w:rPr>
              <w:br w:type="textWrapping"/>
            </w:r>
            <w:r>
              <w:rPr>
                <w:rFonts w:hint="eastAsia" w:ascii="宋体" w:hAnsi="宋体" w:eastAsia="宋体" w:cs="宋体"/>
                <w:b/>
                <w:bCs/>
                <w:color w:val="auto"/>
                <w:sz w:val="21"/>
                <w:szCs w:val="21"/>
                <w:highlight w:val="none"/>
                <w:shd w:val="clear" w:color="auto" w:fill="auto"/>
                <w:lang w:val="en-US" w:eastAsia="zh-CN"/>
              </w:rPr>
              <w:t>时</w:t>
            </w:r>
          </w:p>
        </w:tc>
        <w:tc>
          <w:tcPr>
            <w:tcW w:w="1233"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
          <w:p w14:paraId="52FA2BB5">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其  中</w:t>
            </w:r>
          </w:p>
        </w:tc>
        <w:tc>
          <w:tcPr>
            <w:tcW w:w="984" w:type="dxa"/>
            <w:gridSpan w:val="2"/>
            <w:tcBorders>
              <w:top w:val="single" w:color="auto" w:sz="4" w:space="0"/>
              <w:left w:val="single" w:color="auto" w:sz="4" w:space="0"/>
              <w:right w:val="single" w:color="auto" w:sz="4" w:space="0"/>
            </w:tcBorders>
            <w:shd w:val="clear" w:color="auto" w:fill="FFFFFF"/>
            <w:vAlign w:val="center"/>
          </w:tcPr>
          <w:p w14:paraId="75AC3935">
            <w:pPr>
              <w:jc w:val="center"/>
              <w:rPr>
                <w:rFonts w:hint="eastAsia"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shd w:val="clear" w:color="auto" w:fill="auto"/>
                <w:lang w:val="en-US" w:eastAsia="zh-CN"/>
              </w:rPr>
              <w:t xml:space="preserve">考试   </w:t>
            </w:r>
          </w:p>
          <w:p w14:paraId="318C5291">
            <w:pPr>
              <w:jc w:val="center"/>
              <w:rPr>
                <w:rFonts w:hint="eastAsia"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shd w:val="clear" w:color="auto" w:fill="auto"/>
                <w:lang w:val="en-US" w:eastAsia="zh-CN"/>
              </w:rPr>
              <w:t>方式</w:t>
            </w:r>
          </w:p>
        </w:tc>
        <w:tc>
          <w:tcPr>
            <w:tcW w:w="4226" w:type="dxa"/>
            <w:gridSpan w:val="6"/>
            <w:tcBorders>
              <w:top w:val="single" w:color="000000" w:sz="8" w:space="0"/>
              <w:left w:val="single" w:color="auto" w:sz="4" w:space="0"/>
              <w:bottom w:val="single" w:color="000000" w:sz="8" w:space="0"/>
              <w:right w:val="single" w:color="000000" w:sz="8" w:space="0"/>
            </w:tcBorders>
            <w:shd w:val="clear" w:color="auto" w:fill="FFFFFF"/>
            <w:vAlign w:val="center"/>
          </w:tcPr>
          <w:p w14:paraId="3639C379">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各学期周学时分配（理论教学/实践/其他）</w:t>
            </w:r>
          </w:p>
        </w:tc>
      </w:tr>
      <w:tr w14:paraId="1B443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8" w:hRule="atLeast"/>
          <w:jc w:val="center"/>
        </w:trPr>
        <w:tc>
          <w:tcPr>
            <w:tcW w:w="43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BF077E9">
            <w:pPr>
              <w:jc w:val="center"/>
              <w:rPr>
                <w:rFonts w:hint="eastAsia" w:ascii="宋体" w:hAnsi="宋体" w:eastAsia="宋体" w:cs="宋体"/>
                <w:b/>
                <w:bCs/>
                <w:color w:val="auto"/>
                <w:sz w:val="21"/>
                <w:szCs w:val="21"/>
                <w:highlight w:val="none"/>
                <w:shd w:val="clear" w:color="auto" w:fill="auto"/>
              </w:rPr>
            </w:pPr>
          </w:p>
        </w:tc>
        <w:tc>
          <w:tcPr>
            <w:tcW w:w="50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66A8249">
            <w:pPr>
              <w:jc w:val="center"/>
              <w:rPr>
                <w:rFonts w:hint="eastAsia" w:ascii="宋体" w:hAnsi="宋体" w:eastAsia="宋体" w:cs="宋体"/>
                <w:b/>
                <w:bCs/>
                <w:color w:val="auto"/>
                <w:sz w:val="21"/>
                <w:szCs w:val="21"/>
                <w:highlight w:val="none"/>
                <w:shd w:val="clear" w:color="auto" w:fill="auto"/>
              </w:rPr>
            </w:pPr>
          </w:p>
        </w:tc>
        <w:tc>
          <w:tcPr>
            <w:tcW w:w="1433" w:type="dxa"/>
            <w:vMerge w:val="continue"/>
            <w:tcBorders>
              <w:left w:val="single" w:color="000000" w:sz="8" w:space="0"/>
              <w:bottom w:val="single" w:color="000000" w:sz="8" w:space="0"/>
              <w:right w:val="single" w:color="000000" w:sz="8" w:space="0"/>
            </w:tcBorders>
            <w:shd w:val="clear" w:color="auto" w:fill="FFFFFF"/>
            <w:vAlign w:val="center"/>
          </w:tcPr>
          <w:p w14:paraId="045DA3E2">
            <w:pPr>
              <w:jc w:val="center"/>
              <w:rPr>
                <w:rFonts w:hint="eastAsia" w:ascii="宋体" w:hAnsi="宋体" w:eastAsia="宋体" w:cs="宋体"/>
                <w:b/>
                <w:bCs/>
                <w:color w:val="auto"/>
                <w:sz w:val="21"/>
                <w:szCs w:val="21"/>
                <w:highlight w:val="none"/>
                <w:shd w:val="clear" w:color="auto" w:fill="auto"/>
              </w:rPr>
            </w:pPr>
          </w:p>
        </w:tc>
        <w:tc>
          <w:tcPr>
            <w:tcW w:w="115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0361B4E">
            <w:pPr>
              <w:jc w:val="center"/>
              <w:rPr>
                <w:rFonts w:hint="eastAsia" w:ascii="宋体" w:hAnsi="宋体" w:eastAsia="宋体" w:cs="宋体"/>
                <w:b/>
                <w:bCs/>
                <w:color w:val="auto"/>
                <w:sz w:val="21"/>
                <w:szCs w:val="21"/>
                <w:highlight w:val="none"/>
                <w:shd w:val="clear" w:color="auto" w:fill="auto"/>
              </w:rPr>
            </w:pPr>
          </w:p>
        </w:tc>
        <w:tc>
          <w:tcPr>
            <w:tcW w:w="66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D92503B">
            <w:pPr>
              <w:jc w:val="center"/>
              <w:rPr>
                <w:rFonts w:hint="eastAsia" w:ascii="宋体" w:hAnsi="宋体" w:eastAsia="宋体" w:cs="宋体"/>
                <w:b/>
                <w:bCs/>
                <w:color w:val="auto"/>
                <w:sz w:val="21"/>
                <w:szCs w:val="21"/>
                <w:highlight w:val="none"/>
                <w:shd w:val="clear" w:color="auto" w:fill="auto"/>
              </w:rPr>
            </w:pPr>
          </w:p>
        </w:tc>
        <w:tc>
          <w:tcPr>
            <w:tcW w:w="60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98A8742">
            <w:pPr>
              <w:jc w:val="center"/>
              <w:rPr>
                <w:rFonts w:hint="eastAsia" w:ascii="宋体" w:hAnsi="宋体" w:eastAsia="宋体" w:cs="宋体"/>
                <w:b/>
                <w:bCs/>
                <w:color w:val="auto"/>
                <w:sz w:val="21"/>
                <w:szCs w:val="21"/>
                <w:highlight w:val="none"/>
                <w:shd w:val="clear" w:color="auto" w:fill="auto"/>
              </w:rPr>
            </w:pP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39F31B2B">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理论学时</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EBCF53A">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实践学时</w:t>
            </w:r>
          </w:p>
        </w:tc>
        <w:tc>
          <w:tcPr>
            <w:tcW w:w="450" w:type="dxa"/>
            <w:tcBorders>
              <w:top w:val="single" w:color="auto" w:sz="4" w:space="0"/>
              <w:left w:val="single" w:color="000000" w:sz="8" w:space="0"/>
              <w:bottom w:val="single" w:color="auto" w:sz="4" w:space="0"/>
              <w:right w:val="single" w:color="000000" w:sz="8" w:space="0"/>
            </w:tcBorders>
            <w:shd w:val="clear" w:color="auto" w:fill="FFFFFF"/>
            <w:vAlign w:val="center"/>
          </w:tcPr>
          <w:p w14:paraId="2CEAE76A">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考试</w:t>
            </w:r>
          </w:p>
        </w:tc>
        <w:tc>
          <w:tcPr>
            <w:tcW w:w="534" w:type="dxa"/>
            <w:tcBorders>
              <w:top w:val="single" w:color="auto" w:sz="4" w:space="0"/>
              <w:left w:val="single" w:color="000000" w:sz="8" w:space="0"/>
              <w:bottom w:val="single" w:color="auto" w:sz="4" w:space="0"/>
              <w:right w:val="single" w:color="000000" w:sz="8" w:space="0"/>
            </w:tcBorders>
            <w:shd w:val="clear" w:color="auto" w:fill="FFFFFF"/>
            <w:vAlign w:val="center"/>
          </w:tcPr>
          <w:p w14:paraId="0B38162F">
            <w:pPr>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考查</w:t>
            </w:r>
          </w:p>
        </w:tc>
        <w:tc>
          <w:tcPr>
            <w:tcW w:w="650" w:type="dxa"/>
            <w:tcBorders>
              <w:top w:val="single" w:color="000000" w:sz="8" w:space="0"/>
              <w:left w:val="single" w:color="000000" w:sz="8" w:space="0"/>
              <w:right w:val="single" w:color="000000" w:sz="8" w:space="0"/>
            </w:tcBorders>
            <w:shd w:val="clear" w:color="auto" w:fill="FFFFFF"/>
            <w:vAlign w:val="center"/>
          </w:tcPr>
          <w:p w14:paraId="29136E39">
            <w:pPr>
              <w:pStyle w:val="5"/>
              <w:keepNext w:val="0"/>
              <w:keepLines w:val="0"/>
              <w:widowControl/>
              <w:suppressLineNumbers w:val="0"/>
              <w:bidi w:val="0"/>
              <w:spacing w:before="0" w:beforeAutospacing="0" w:afterAutospacing="0"/>
              <w:ind w:left="0" w:leftChars="0" w:right="0" w:rightChars="0"/>
              <w:jc w:val="center"/>
              <w:rPr>
                <w:rFonts w:hint="default"/>
                <w:b/>
                <w:bCs/>
                <w:color w:val="auto"/>
                <w:lang w:val="en-US" w:eastAsia="zh-CN"/>
              </w:rPr>
            </w:pPr>
          </w:p>
          <w:p w14:paraId="65EB7B49">
            <w:pPr>
              <w:pStyle w:val="5"/>
              <w:keepNext w:val="0"/>
              <w:keepLines w:val="0"/>
              <w:widowControl/>
              <w:suppressLineNumbers w:val="0"/>
              <w:bidi w:val="0"/>
              <w:spacing w:before="0" w:beforeAutospacing="0" w:afterAutospacing="0"/>
              <w:ind w:left="0" w:leftChars="0" w:right="0" w:rightChars="0"/>
              <w:jc w:val="center"/>
              <w:rPr>
                <w:rFonts w:hint="default"/>
                <w:b/>
                <w:bCs/>
                <w:color w:val="auto"/>
                <w:lang w:val="en-US" w:eastAsia="zh-CN"/>
              </w:rPr>
            </w:pPr>
            <w:r>
              <w:rPr>
                <w:rFonts w:hint="default"/>
                <w:b/>
                <w:bCs/>
                <w:color w:val="auto"/>
                <w:lang w:val="en-US" w:eastAsia="zh-CN"/>
              </w:rPr>
              <w:t>第一学期</w:t>
            </w:r>
          </w:p>
          <w:p w14:paraId="42D46697">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color w:val="auto"/>
                <w:sz w:val="21"/>
                <w:szCs w:val="21"/>
                <w:highlight w:val="none"/>
                <w:shd w:val="clear" w:color="auto" w:fill="auto"/>
              </w:rPr>
            </w:pPr>
          </w:p>
        </w:tc>
        <w:tc>
          <w:tcPr>
            <w:tcW w:w="666" w:type="dxa"/>
            <w:tcBorders>
              <w:top w:val="single" w:color="000000" w:sz="8" w:space="0"/>
              <w:left w:val="single" w:color="000000" w:sz="8" w:space="0"/>
              <w:right w:val="single" w:color="000000" w:sz="8" w:space="0"/>
            </w:tcBorders>
            <w:shd w:val="clear" w:color="auto" w:fill="FFFFFF"/>
            <w:vAlign w:val="center"/>
          </w:tcPr>
          <w:p w14:paraId="35B649B4">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color w:val="auto"/>
                <w:sz w:val="21"/>
                <w:szCs w:val="21"/>
                <w:highlight w:val="none"/>
                <w:shd w:val="clear" w:color="auto" w:fill="auto"/>
              </w:rPr>
            </w:pPr>
            <w:r>
              <w:rPr>
                <w:rFonts w:hint="default"/>
                <w:b/>
                <w:bCs/>
                <w:color w:val="auto"/>
                <w:lang w:val="en-US" w:eastAsia="zh-CN"/>
              </w:rPr>
              <w:t>第二学期</w:t>
            </w:r>
          </w:p>
        </w:tc>
        <w:tc>
          <w:tcPr>
            <w:tcW w:w="750" w:type="dxa"/>
            <w:tcBorders>
              <w:top w:val="single" w:color="000000" w:sz="8" w:space="0"/>
              <w:left w:val="single" w:color="000000" w:sz="8" w:space="0"/>
              <w:right w:val="single" w:color="000000" w:sz="8" w:space="0"/>
            </w:tcBorders>
            <w:shd w:val="clear" w:color="auto" w:fill="FFFFFF"/>
            <w:vAlign w:val="center"/>
          </w:tcPr>
          <w:p w14:paraId="7CE3256E">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color w:val="auto"/>
                <w:sz w:val="21"/>
                <w:szCs w:val="21"/>
                <w:highlight w:val="none"/>
                <w:shd w:val="clear" w:color="auto" w:fill="auto"/>
              </w:rPr>
            </w:pPr>
            <w:r>
              <w:rPr>
                <w:rFonts w:hint="default"/>
                <w:b/>
                <w:bCs/>
                <w:color w:val="auto"/>
                <w:lang w:val="en-US" w:eastAsia="zh-CN"/>
              </w:rPr>
              <w:t>第三学期</w:t>
            </w:r>
          </w:p>
        </w:tc>
        <w:tc>
          <w:tcPr>
            <w:tcW w:w="731" w:type="dxa"/>
            <w:tcBorders>
              <w:top w:val="single" w:color="000000" w:sz="8" w:space="0"/>
              <w:left w:val="single" w:color="000000" w:sz="8" w:space="0"/>
              <w:right w:val="single" w:color="000000" w:sz="8" w:space="0"/>
            </w:tcBorders>
            <w:shd w:val="clear" w:color="auto" w:fill="FFFFFF"/>
            <w:vAlign w:val="center"/>
          </w:tcPr>
          <w:p w14:paraId="6BC2EFD1">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color w:val="auto"/>
                <w:sz w:val="21"/>
                <w:szCs w:val="21"/>
                <w:highlight w:val="none"/>
                <w:shd w:val="clear" w:color="auto" w:fill="auto"/>
              </w:rPr>
            </w:pPr>
            <w:r>
              <w:rPr>
                <w:rFonts w:hint="default"/>
                <w:b/>
                <w:bCs/>
                <w:color w:val="auto"/>
                <w:lang w:val="en-US" w:eastAsia="zh-CN"/>
              </w:rPr>
              <w:t>第四学期</w:t>
            </w:r>
          </w:p>
        </w:tc>
        <w:tc>
          <w:tcPr>
            <w:tcW w:w="733" w:type="dxa"/>
            <w:tcBorders>
              <w:top w:val="single" w:color="000000" w:sz="8" w:space="0"/>
              <w:left w:val="single" w:color="000000" w:sz="8" w:space="0"/>
              <w:right w:val="single" w:color="000000" w:sz="8" w:space="0"/>
            </w:tcBorders>
            <w:shd w:val="clear" w:color="auto" w:fill="FFFFFF"/>
            <w:vAlign w:val="center"/>
          </w:tcPr>
          <w:p w14:paraId="6709D943">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color w:val="auto"/>
                <w:sz w:val="21"/>
                <w:szCs w:val="21"/>
                <w:highlight w:val="none"/>
                <w:shd w:val="clear" w:color="auto" w:fill="auto"/>
              </w:rPr>
            </w:pPr>
            <w:r>
              <w:rPr>
                <w:rFonts w:hint="default"/>
                <w:b/>
                <w:bCs/>
                <w:color w:val="auto"/>
                <w:lang w:val="en-US" w:eastAsia="zh-CN"/>
              </w:rPr>
              <w:t>第五学期</w:t>
            </w:r>
          </w:p>
        </w:tc>
        <w:tc>
          <w:tcPr>
            <w:tcW w:w="69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0256EA">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color w:val="auto"/>
                <w:sz w:val="21"/>
                <w:szCs w:val="21"/>
                <w:highlight w:val="none"/>
                <w:shd w:val="clear" w:color="auto" w:fill="auto"/>
              </w:rPr>
            </w:pPr>
            <w:r>
              <w:rPr>
                <w:rFonts w:hint="default"/>
                <w:b/>
                <w:bCs/>
                <w:color w:val="auto"/>
                <w:lang w:val="en-US" w:eastAsia="zh-CN"/>
              </w:rPr>
              <w:t>第六学期</w:t>
            </w:r>
          </w:p>
        </w:tc>
      </w:tr>
      <w:tr w14:paraId="3C145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jc w:val="center"/>
        </w:trPr>
        <w:tc>
          <w:tcPr>
            <w:tcW w:w="433" w:type="dxa"/>
            <w:vMerge w:val="restart"/>
            <w:tcBorders>
              <w:top w:val="nil"/>
              <w:left w:val="single" w:color="000000" w:sz="8" w:space="0"/>
              <w:bottom w:val="nil"/>
              <w:right w:val="single" w:color="000000" w:sz="8" w:space="0"/>
            </w:tcBorders>
            <w:shd w:val="clear" w:color="auto" w:fill="FFFFFF"/>
            <w:vAlign w:val="center"/>
          </w:tcPr>
          <w:p w14:paraId="118283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公共基础课</w:t>
            </w:r>
          </w:p>
        </w:tc>
        <w:tc>
          <w:tcPr>
            <w:tcW w:w="5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BA16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433" w:type="dxa"/>
            <w:tcBorders>
              <w:top w:val="single" w:color="000000" w:sz="8" w:space="0"/>
              <w:left w:val="nil"/>
              <w:bottom w:val="single" w:color="000000" w:sz="8" w:space="0"/>
              <w:right w:val="single" w:color="000000" w:sz="8" w:space="0"/>
            </w:tcBorders>
            <w:shd w:val="clear" w:color="auto" w:fill="FFFFFF"/>
            <w:vAlign w:val="top"/>
          </w:tcPr>
          <w:p w14:paraId="245D2CC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0000000103</w:t>
            </w:r>
          </w:p>
        </w:tc>
        <w:tc>
          <w:tcPr>
            <w:tcW w:w="1150" w:type="dxa"/>
            <w:tcBorders>
              <w:top w:val="single" w:color="000000" w:sz="8" w:space="0"/>
              <w:left w:val="nil"/>
              <w:bottom w:val="single" w:color="000000" w:sz="8" w:space="0"/>
              <w:right w:val="single" w:color="000000" w:sz="8" w:space="0"/>
            </w:tcBorders>
            <w:shd w:val="clear" w:color="auto" w:fill="FFFFFF"/>
            <w:vAlign w:val="center"/>
          </w:tcPr>
          <w:p w14:paraId="434BC7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形势与政策1</w:t>
            </w:r>
          </w:p>
        </w:tc>
        <w:tc>
          <w:tcPr>
            <w:tcW w:w="667" w:type="dxa"/>
            <w:tcBorders>
              <w:top w:val="single" w:color="000000" w:sz="8" w:space="0"/>
              <w:left w:val="nil"/>
              <w:bottom w:val="single" w:color="000000" w:sz="8" w:space="0"/>
              <w:right w:val="single" w:color="000000" w:sz="8" w:space="0"/>
            </w:tcBorders>
            <w:shd w:val="clear" w:color="auto" w:fill="FFFFFF"/>
            <w:vAlign w:val="center"/>
          </w:tcPr>
          <w:p w14:paraId="2890B5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00" w:type="dxa"/>
            <w:tcBorders>
              <w:top w:val="single" w:color="000000" w:sz="8" w:space="0"/>
              <w:left w:val="nil"/>
              <w:bottom w:val="single" w:color="000000" w:sz="8" w:space="0"/>
              <w:right w:val="single" w:color="000000" w:sz="8" w:space="0"/>
            </w:tcBorders>
            <w:shd w:val="clear" w:color="auto" w:fill="FFFFFF"/>
            <w:vAlign w:val="center"/>
          </w:tcPr>
          <w:p w14:paraId="657EC1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33" w:type="dxa"/>
            <w:tcBorders>
              <w:top w:val="single" w:color="000000" w:sz="8" w:space="0"/>
              <w:left w:val="nil"/>
              <w:bottom w:val="single" w:color="000000" w:sz="8" w:space="0"/>
              <w:right w:val="single" w:color="000000" w:sz="8" w:space="0"/>
            </w:tcBorders>
            <w:shd w:val="clear" w:color="auto" w:fill="FFFFFF"/>
            <w:vAlign w:val="center"/>
          </w:tcPr>
          <w:p w14:paraId="0312A3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600" w:type="dxa"/>
            <w:tcBorders>
              <w:top w:val="single" w:color="000000" w:sz="8" w:space="0"/>
              <w:left w:val="nil"/>
              <w:bottom w:val="single" w:color="000000" w:sz="8" w:space="0"/>
              <w:right w:val="single" w:color="000000" w:sz="8" w:space="0"/>
            </w:tcBorders>
            <w:shd w:val="clear" w:color="auto" w:fill="FFFFFF"/>
            <w:vAlign w:val="center"/>
          </w:tcPr>
          <w:p w14:paraId="5C97BB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450" w:type="dxa"/>
            <w:tcBorders>
              <w:top w:val="single" w:color="auto" w:sz="4" w:space="0"/>
              <w:left w:val="nil"/>
              <w:bottom w:val="single" w:color="000000" w:sz="8" w:space="0"/>
              <w:right w:val="single" w:color="000000" w:sz="8" w:space="0"/>
            </w:tcBorders>
            <w:shd w:val="clear" w:color="auto" w:fill="FFFFFF"/>
            <w:vAlign w:val="center"/>
          </w:tcPr>
          <w:p w14:paraId="13A8F5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single" w:color="auto" w:sz="4" w:space="0"/>
              <w:left w:val="nil"/>
              <w:bottom w:val="single" w:color="000000" w:sz="8" w:space="0"/>
              <w:right w:val="single" w:color="000000" w:sz="8" w:space="0"/>
            </w:tcBorders>
            <w:shd w:val="clear" w:color="auto" w:fill="FFFFFF"/>
            <w:vAlign w:val="center"/>
          </w:tcPr>
          <w:p w14:paraId="566BC3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076F12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66" w:type="dxa"/>
            <w:tcBorders>
              <w:top w:val="nil"/>
              <w:left w:val="nil"/>
              <w:bottom w:val="single" w:color="000000" w:sz="8" w:space="0"/>
              <w:right w:val="single" w:color="000000" w:sz="8" w:space="0"/>
            </w:tcBorders>
            <w:shd w:val="clear" w:color="auto" w:fill="FFFFFF"/>
            <w:vAlign w:val="top"/>
          </w:tcPr>
          <w:p w14:paraId="7A14BD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7FCD4C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642E56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single" w:color="000000" w:sz="8" w:space="0"/>
              <w:left w:val="nil"/>
              <w:bottom w:val="single" w:color="000000" w:sz="8" w:space="0"/>
              <w:right w:val="single" w:color="000000" w:sz="8" w:space="0"/>
            </w:tcBorders>
            <w:shd w:val="clear" w:color="auto" w:fill="FFFFFF"/>
            <w:vAlign w:val="top"/>
          </w:tcPr>
          <w:p w14:paraId="2A17DD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single" w:color="000000" w:sz="8" w:space="0"/>
              <w:left w:val="nil"/>
              <w:bottom w:val="single" w:color="000000" w:sz="8" w:space="0"/>
              <w:right w:val="single" w:color="000000" w:sz="8" w:space="0"/>
            </w:tcBorders>
            <w:shd w:val="clear" w:color="auto" w:fill="FFFFFF"/>
            <w:vAlign w:val="top"/>
          </w:tcPr>
          <w:p w14:paraId="2638B6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78EE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2"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14E77B0D">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398AC1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433" w:type="dxa"/>
            <w:tcBorders>
              <w:top w:val="nil"/>
              <w:left w:val="nil"/>
              <w:bottom w:val="single" w:color="000000" w:sz="8" w:space="0"/>
              <w:right w:val="single" w:color="000000" w:sz="8" w:space="0"/>
            </w:tcBorders>
            <w:shd w:val="clear" w:color="auto" w:fill="FFFFFF"/>
            <w:vAlign w:val="top"/>
          </w:tcPr>
          <w:p w14:paraId="0A68125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0000000117</w:t>
            </w:r>
          </w:p>
        </w:tc>
        <w:tc>
          <w:tcPr>
            <w:tcW w:w="1150" w:type="dxa"/>
            <w:tcBorders>
              <w:top w:val="nil"/>
              <w:left w:val="nil"/>
              <w:bottom w:val="single" w:color="000000" w:sz="8" w:space="0"/>
              <w:right w:val="single" w:color="000000" w:sz="8" w:space="0"/>
            </w:tcBorders>
            <w:shd w:val="clear" w:color="auto" w:fill="FFFFFF"/>
            <w:vAlign w:val="center"/>
          </w:tcPr>
          <w:p w14:paraId="7F1951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大学英语1</w:t>
            </w:r>
          </w:p>
        </w:tc>
        <w:tc>
          <w:tcPr>
            <w:tcW w:w="667" w:type="dxa"/>
            <w:tcBorders>
              <w:top w:val="nil"/>
              <w:left w:val="nil"/>
              <w:bottom w:val="single" w:color="000000" w:sz="8" w:space="0"/>
              <w:right w:val="single" w:color="000000" w:sz="8" w:space="0"/>
            </w:tcBorders>
            <w:shd w:val="clear" w:color="auto" w:fill="FFFFFF"/>
            <w:vAlign w:val="center"/>
          </w:tcPr>
          <w:p w14:paraId="0F1C8A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600" w:type="dxa"/>
            <w:tcBorders>
              <w:top w:val="nil"/>
              <w:left w:val="nil"/>
              <w:bottom w:val="single" w:color="000000" w:sz="8" w:space="0"/>
              <w:right w:val="single" w:color="000000" w:sz="8" w:space="0"/>
            </w:tcBorders>
            <w:shd w:val="clear" w:color="auto" w:fill="FFFFFF"/>
            <w:vAlign w:val="center"/>
          </w:tcPr>
          <w:p w14:paraId="2098FB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33" w:type="dxa"/>
            <w:tcBorders>
              <w:top w:val="nil"/>
              <w:left w:val="nil"/>
              <w:bottom w:val="single" w:color="000000" w:sz="8" w:space="0"/>
              <w:right w:val="single" w:color="000000" w:sz="8" w:space="0"/>
            </w:tcBorders>
            <w:shd w:val="clear" w:color="auto" w:fill="FFFFFF"/>
            <w:vAlign w:val="center"/>
          </w:tcPr>
          <w:p w14:paraId="40D05D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600" w:type="dxa"/>
            <w:tcBorders>
              <w:top w:val="nil"/>
              <w:left w:val="nil"/>
              <w:bottom w:val="single" w:color="000000" w:sz="8" w:space="0"/>
              <w:right w:val="single" w:color="000000" w:sz="8" w:space="0"/>
            </w:tcBorders>
            <w:shd w:val="clear" w:color="auto" w:fill="FFFFFF"/>
            <w:vAlign w:val="center"/>
          </w:tcPr>
          <w:p w14:paraId="470522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450" w:type="dxa"/>
            <w:tcBorders>
              <w:top w:val="nil"/>
              <w:left w:val="nil"/>
              <w:bottom w:val="single" w:color="000000" w:sz="8" w:space="0"/>
              <w:right w:val="single" w:color="000000" w:sz="8" w:space="0"/>
            </w:tcBorders>
            <w:shd w:val="clear" w:color="auto" w:fill="FFFFFF"/>
            <w:vAlign w:val="center"/>
          </w:tcPr>
          <w:p w14:paraId="6A5315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534" w:type="dxa"/>
            <w:tcBorders>
              <w:top w:val="nil"/>
              <w:left w:val="nil"/>
              <w:bottom w:val="single" w:color="000000" w:sz="8" w:space="0"/>
              <w:right w:val="single" w:color="000000" w:sz="8" w:space="0"/>
            </w:tcBorders>
            <w:shd w:val="clear" w:color="auto" w:fill="FFFFFF"/>
            <w:vAlign w:val="center"/>
          </w:tcPr>
          <w:p w14:paraId="11C327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50" w:type="dxa"/>
            <w:tcBorders>
              <w:top w:val="nil"/>
              <w:left w:val="nil"/>
              <w:bottom w:val="single" w:color="000000" w:sz="8" w:space="0"/>
              <w:right w:val="single" w:color="000000" w:sz="8" w:space="0"/>
            </w:tcBorders>
            <w:shd w:val="clear" w:color="auto" w:fill="FFFFFF"/>
            <w:vAlign w:val="center"/>
          </w:tcPr>
          <w:p w14:paraId="6DDA4B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2/14</w:t>
            </w:r>
          </w:p>
        </w:tc>
        <w:tc>
          <w:tcPr>
            <w:tcW w:w="666" w:type="dxa"/>
            <w:tcBorders>
              <w:top w:val="nil"/>
              <w:left w:val="nil"/>
              <w:bottom w:val="single" w:color="000000" w:sz="8" w:space="0"/>
              <w:right w:val="single" w:color="000000" w:sz="8" w:space="0"/>
            </w:tcBorders>
            <w:shd w:val="clear" w:color="auto" w:fill="FFFFFF"/>
            <w:vAlign w:val="top"/>
          </w:tcPr>
          <w:p w14:paraId="3B1E45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6E2A85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2569D4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12AE4C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0E5668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3CCB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73298F0F">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2FE61B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433" w:type="dxa"/>
            <w:tcBorders>
              <w:top w:val="nil"/>
              <w:left w:val="nil"/>
              <w:bottom w:val="single" w:color="000000" w:sz="8" w:space="0"/>
              <w:right w:val="single" w:color="000000" w:sz="8" w:space="0"/>
            </w:tcBorders>
            <w:shd w:val="clear" w:color="auto" w:fill="FFFFFF"/>
            <w:vAlign w:val="top"/>
          </w:tcPr>
          <w:p w14:paraId="48BEBDB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0000000101</w:t>
            </w:r>
          </w:p>
        </w:tc>
        <w:tc>
          <w:tcPr>
            <w:tcW w:w="1150" w:type="dxa"/>
            <w:tcBorders>
              <w:top w:val="nil"/>
              <w:left w:val="nil"/>
              <w:bottom w:val="single" w:color="000000" w:sz="8" w:space="0"/>
              <w:right w:val="single" w:color="000000" w:sz="8" w:space="0"/>
            </w:tcBorders>
            <w:shd w:val="clear" w:color="auto" w:fill="FFFFFF"/>
            <w:vAlign w:val="center"/>
          </w:tcPr>
          <w:p w14:paraId="0F2616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军事训练</w:t>
            </w:r>
          </w:p>
        </w:tc>
        <w:tc>
          <w:tcPr>
            <w:tcW w:w="667" w:type="dxa"/>
            <w:tcBorders>
              <w:top w:val="nil"/>
              <w:left w:val="nil"/>
              <w:bottom w:val="single" w:color="000000" w:sz="8" w:space="0"/>
              <w:right w:val="single" w:color="000000" w:sz="8" w:space="0"/>
            </w:tcBorders>
            <w:shd w:val="clear" w:color="auto" w:fill="FFFFFF"/>
            <w:vAlign w:val="center"/>
          </w:tcPr>
          <w:p w14:paraId="191BD0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3BB569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112</w:t>
            </w:r>
          </w:p>
        </w:tc>
        <w:tc>
          <w:tcPr>
            <w:tcW w:w="633" w:type="dxa"/>
            <w:tcBorders>
              <w:top w:val="nil"/>
              <w:left w:val="nil"/>
              <w:bottom w:val="single" w:color="000000" w:sz="8" w:space="0"/>
              <w:right w:val="single" w:color="000000" w:sz="8" w:space="0"/>
            </w:tcBorders>
            <w:shd w:val="clear" w:color="auto" w:fill="FFFFFF"/>
            <w:vAlign w:val="center"/>
          </w:tcPr>
          <w:p w14:paraId="027945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3E8040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112</w:t>
            </w:r>
          </w:p>
        </w:tc>
        <w:tc>
          <w:tcPr>
            <w:tcW w:w="450" w:type="dxa"/>
            <w:tcBorders>
              <w:top w:val="nil"/>
              <w:left w:val="nil"/>
              <w:bottom w:val="single" w:color="000000" w:sz="8" w:space="0"/>
              <w:right w:val="single" w:color="000000" w:sz="8" w:space="0"/>
            </w:tcBorders>
            <w:shd w:val="clear" w:color="auto" w:fill="FFFFFF"/>
            <w:vAlign w:val="center"/>
          </w:tcPr>
          <w:p w14:paraId="69CC43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009CBF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644221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前两周</w:t>
            </w:r>
          </w:p>
        </w:tc>
        <w:tc>
          <w:tcPr>
            <w:tcW w:w="666" w:type="dxa"/>
            <w:tcBorders>
              <w:top w:val="nil"/>
              <w:left w:val="nil"/>
              <w:bottom w:val="single" w:color="000000" w:sz="8" w:space="0"/>
              <w:right w:val="single" w:color="000000" w:sz="8" w:space="0"/>
            </w:tcBorders>
            <w:shd w:val="clear" w:color="auto" w:fill="FFFFFF"/>
            <w:vAlign w:val="top"/>
          </w:tcPr>
          <w:p w14:paraId="6270E8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4B8235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4C97C7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24037F7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0EFB93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21A5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363F6F31">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3BC690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433" w:type="dxa"/>
            <w:tcBorders>
              <w:top w:val="nil"/>
              <w:left w:val="nil"/>
              <w:bottom w:val="single" w:color="000000" w:sz="8" w:space="0"/>
              <w:right w:val="single" w:color="000000" w:sz="8" w:space="0"/>
            </w:tcBorders>
            <w:shd w:val="clear" w:color="auto" w:fill="FFFFFF"/>
            <w:vAlign w:val="top"/>
          </w:tcPr>
          <w:p w14:paraId="4C62FAE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0000000102</w:t>
            </w:r>
          </w:p>
        </w:tc>
        <w:tc>
          <w:tcPr>
            <w:tcW w:w="1150" w:type="dxa"/>
            <w:tcBorders>
              <w:top w:val="nil"/>
              <w:left w:val="nil"/>
              <w:bottom w:val="single" w:color="000000" w:sz="8" w:space="0"/>
              <w:right w:val="single" w:color="000000" w:sz="8" w:space="0"/>
            </w:tcBorders>
            <w:shd w:val="clear" w:color="auto" w:fill="FFFFFF"/>
            <w:vAlign w:val="center"/>
          </w:tcPr>
          <w:p w14:paraId="6903E8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军事理论</w:t>
            </w:r>
          </w:p>
        </w:tc>
        <w:tc>
          <w:tcPr>
            <w:tcW w:w="667" w:type="dxa"/>
            <w:tcBorders>
              <w:top w:val="nil"/>
              <w:left w:val="nil"/>
              <w:bottom w:val="single" w:color="000000" w:sz="8" w:space="0"/>
              <w:right w:val="single" w:color="000000" w:sz="8" w:space="0"/>
            </w:tcBorders>
            <w:shd w:val="clear" w:color="auto" w:fill="FFFFFF"/>
            <w:vAlign w:val="center"/>
          </w:tcPr>
          <w:p w14:paraId="042850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4290051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01F1FA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00" w:type="dxa"/>
            <w:tcBorders>
              <w:top w:val="nil"/>
              <w:left w:val="nil"/>
              <w:bottom w:val="single" w:color="000000" w:sz="8" w:space="0"/>
              <w:right w:val="single" w:color="000000" w:sz="8" w:space="0"/>
            </w:tcBorders>
            <w:shd w:val="clear" w:color="auto" w:fill="FFFFFF"/>
            <w:vAlign w:val="center"/>
          </w:tcPr>
          <w:p w14:paraId="4325E0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450" w:type="dxa"/>
            <w:tcBorders>
              <w:top w:val="nil"/>
              <w:left w:val="nil"/>
              <w:bottom w:val="single" w:color="000000" w:sz="8" w:space="0"/>
              <w:right w:val="single" w:color="000000" w:sz="8" w:space="0"/>
            </w:tcBorders>
            <w:shd w:val="clear" w:color="auto" w:fill="FFFFFF"/>
            <w:vAlign w:val="center"/>
          </w:tcPr>
          <w:p w14:paraId="767574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69D29D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292845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6" w:type="dxa"/>
            <w:tcBorders>
              <w:top w:val="nil"/>
              <w:left w:val="nil"/>
              <w:bottom w:val="single" w:color="000000" w:sz="8" w:space="0"/>
              <w:right w:val="single" w:color="000000" w:sz="8" w:space="0"/>
            </w:tcBorders>
            <w:shd w:val="clear" w:color="auto" w:fill="FFFFFF"/>
            <w:vAlign w:val="top"/>
          </w:tcPr>
          <w:p w14:paraId="0D31E7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1AC8BE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4B57D2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4B4FEE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561785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02DC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59BF8E09">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1482F1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433" w:type="dxa"/>
            <w:tcBorders>
              <w:top w:val="nil"/>
              <w:left w:val="nil"/>
              <w:bottom w:val="single" w:color="000000" w:sz="8" w:space="0"/>
              <w:right w:val="single" w:color="000000" w:sz="8" w:space="0"/>
            </w:tcBorders>
            <w:shd w:val="clear" w:color="auto" w:fill="FFFFFF"/>
            <w:vAlign w:val="top"/>
          </w:tcPr>
          <w:p w14:paraId="0EBF4BE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0000000112</w:t>
            </w:r>
          </w:p>
        </w:tc>
        <w:tc>
          <w:tcPr>
            <w:tcW w:w="1150" w:type="dxa"/>
            <w:tcBorders>
              <w:top w:val="nil"/>
              <w:left w:val="nil"/>
              <w:bottom w:val="single" w:color="000000" w:sz="8" w:space="0"/>
              <w:right w:val="single" w:color="000000" w:sz="8" w:space="0"/>
            </w:tcBorders>
            <w:shd w:val="clear" w:color="auto" w:fill="FFFFFF"/>
            <w:vAlign w:val="center"/>
          </w:tcPr>
          <w:p w14:paraId="488E4E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体育1</w:t>
            </w:r>
          </w:p>
        </w:tc>
        <w:tc>
          <w:tcPr>
            <w:tcW w:w="667" w:type="dxa"/>
            <w:tcBorders>
              <w:top w:val="nil"/>
              <w:left w:val="nil"/>
              <w:bottom w:val="single" w:color="000000" w:sz="8" w:space="0"/>
              <w:right w:val="single" w:color="000000" w:sz="8" w:space="0"/>
            </w:tcBorders>
            <w:shd w:val="clear" w:color="auto" w:fill="FFFFFF"/>
            <w:vAlign w:val="center"/>
          </w:tcPr>
          <w:p w14:paraId="0B794F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05E2EF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57D9BD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4882A4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450" w:type="dxa"/>
            <w:tcBorders>
              <w:top w:val="nil"/>
              <w:left w:val="nil"/>
              <w:bottom w:val="single" w:color="000000" w:sz="8" w:space="0"/>
              <w:right w:val="single" w:color="000000" w:sz="8" w:space="0"/>
            </w:tcBorders>
            <w:shd w:val="clear" w:color="auto" w:fill="FFFFFF"/>
            <w:vAlign w:val="center"/>
          </w:tcPr>
          <w:p w14:paraId="329EB1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59C3B4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484166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6" w:type="dxa"/>
            <w:tcBorders>
              <w:top w:val="nil"/>
              <w:left w:val="nil"/>
              <w:bottom w:val="single" w:color="000000" w:sz="8" w:space="0"/>
              <w:right w:val="single" w:color="000000" w:sz="8" w:space="0"/>
            </w:tcBorders>
            <w:shd w:val="clear" w:color="auto" w:fill="FFFFFF"/>
            <w:vAlign w:val="top"/>
          </w:tcPr>
          <w:p w14:paraId="04C58B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425FC7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174C8A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4AD0FB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6A7B0E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12C4C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1B75624A">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257F59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433" w:type="dxa"/>
            <w:tcBorders>
              <w:top w:val="nil"/>
              <w:left w:val="nil"/>
              <w:bottom w:val="single" w:color="000000" w:sz="8" w:space="0"/>
              <w:right w:val="single" w:color="000000" w:sz="8" w:space="0"/>
            </w:tcBorders>
            <w:shd w:val="clear" w:color="auto" w:fill="FFFFFF"/>
            <w:vAlign w:val="top"/>
          </w:tcPr>
          <w:p w14:paraId="318290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0000000116</w:t>
            </w:r>
          </w:p>
        </w:tc>
        <w:tc>
          <w:tcPr>
            <w:tcW w:w="1150" w:type="dxa"/>
            <w:tcBorders>
              <w:top w:val="nil"/>
              <w:left w:val="nil"/>
              <w:bottom w:val="single" w:color="000000" w:sz="8" w:space="0"/>
              <w:right w:val="single" w:color="000000" w:sz="8" w:space="0"/>
            </w:tcBorders>
            <w:shd w:val="clear" w:color="auto" w:fill="FFFFFF"/>
            <w:vAlign w:val="center"/>
          </w:tcPr>
          <w:p w14:paraId="1E8C4C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创新创业教育</w:t>
            </w:r>
          </w:p>
        </w:tc>
        <w:tc>
          <w:tcPr>
            <w:tcW w:w="667" w:type="dxa"/>
            <w:tcBorders>
              <w:top w:val="nil"/>
              <w:left w:val="nil"/>
              <w:bottom w:val="single" w:color="000000" w:sz="8" w:space="0"/>
              <w:right w:val="single" w:color="000000" w:sz="8" w:space="0"/>
            </w:tcBorders>
            <w:shd w:val="clear" w:color="auto" w:fill="FFFFFF"/>
            <w:vAlign w:val="center"/>
          </w:tcPr>
          <w:p w14:paraId="0E2E29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652916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7532B0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00" w:type="dxa"/>
            <w:tcBorders>
              <w:top w:val="nil"/>
              <w:left w:val="nil"/>
              <w:bottom w:val="single" w:color="000000" w:sz="8" w:space="0"/>
              <w:right w:val="single" w:color="000000" w:sz="8" w:space="0"/>
            </w:tcBorders>
            <w:shd w:val="clear" w:color="auto" w:fill="FFFFFF"/>
            <w:vAlign w:val="center"/>
          </w:tcPr>
          <w:p w14:paraId="5248AE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62F28F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3716E8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346BCF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6" w:type="dxa"/>
            <w:tcBorders>
              <w:top w:val="nil"/>
              <w:left w:val="nil"/>
              <w:bottom w:val="single" w:color="000000" w:sz="8" w:space="0"/>
              <w:right w:val="single" w:color="000000" w:sz="8" w:space="0"/>
            </w:tcBorders>
            <w:shd w:val="clear" w:color="auto" w:fill="FFFFFF"/>
            <w:vAlign w:val="top"/>
          </w:tcPr>
          <w:p w14:paraId="4C6199A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4B2FEA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748B38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0E22B0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2B25FE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2922A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591BC84F">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5DDE12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433" w:type="dxa"/>
            <w:tcBorders>
              <w:top w:val="nil"/>
              <w:left w:val="nil"/>
              <w:bottom w:val="single" w:color="000000" w:sz="8" w:space="0"/>
              <w:right w:val="single" w:color="000000" w:sz="8" w:space="0"/>
            </w:tcBorders>
            <w:shd w:val="clear" w:color="auto" w:fill="FFFFFF"/>
            <w:vAlign w:val="top"/>
          </w:tcPr>
          <w:p w14:paraId="1839792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0000000120</w:t>
            </w:r>
          </w:p>
        </w:tc>
        <w:tc>
          <w:tcPr>
            <w:tcW w:w="1150" w:type="dxa"/>
            <w:tcBorders>
              <w:top w:val="nil"/>
              <w:left w:val="nil"/>
              <w:bottom w:val="single" w:color="000000" w:sz="8" w:space="0"/>
              <w:right w:val="single" w:color="000000" w:sz="8" w:space="0"/>
            </w:tcBorders>
            <w:shd w:val="clear" w:color="auto" w:fill="FFFFFF"/>
            <w:vAlign w:val="center"/>
          </w:tcPr>
          <w:p w14:paraId="1D283E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美术鉴赏</w:t>
            </w:r>
          </w:p>
        </w:tc>
        <w:tc>
          <w:tcPr>
            <w:tcW w:w="667" w:type="dxa"/>
            <w:tcBorders>
              <w:top w:val="nil"/>
              <w:left w:val="nil"/>
              <w:bottom w:val="single" w:color="000000" w:sz="8" w:space="0"/>
              <w:right w:val="single" w:color="000000" w:sz="8" w:space="0"/>
            </w:tcBorders>
            <w:shd w:val="clear" w:color="auto" w:fill="FFFFFF"/>
            <w:vAlign w:val="center"/>
          </w:tcPr>
          <w:p w14:paraId="287CAE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00" w:type="dxa"/>
            <w:tcBorders>
              <w:top w:val="nil"/>
              <w:left w:val="nil"/>
              <w:bottom w:val="single" w:color="000000" w:sz="8" w:space="0"/>
              <w:right w:val="single" w:color="000000" w:sz="8" w:space="0"/>
            </w:tcBorders>
            <w:shd w:val="clear" w:color="auto" w:fill="FFFFFF"/>
            <w:vAlign w:val="center"/>
          </w:tcPr>
          <w:p w14:paraId="1345D3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33" w:type="dxa"/>
            <w:tcBorders>
              <w:top w:val="nil"/>
              <w:left w:val="nil"/>
              <w:bottom w:val="single" w:color="000000" w:sz="8" w:space="0"/>
              <w:right w:val="single" w:color="000000" w:sz="8" w:space="0"/>
            </w:tcBorders>
            <w:shd w:val="clear" w:color="auto" w:fill="FFFFFF"/>
            <w:vAlign w:val="center"/>
          </w:tcPr>
          <w:p w14:paraId="60F9BB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00" w:type="dxa"/>
            <w:tcBorders>
              <w:top w:val="nil"/>
              <w:left w:val="nil"/>
              <w:bottom w:val="single" w:color="000000" w:sz="8" w:space="0"/>
              <w:right w:val="single" w:color="000000" w:sz="8" w:space="0"/>
            </w:tcBorders>
            <w:shd w:val="clear" w:color="auto" w:fill="FFFFFF"/>
            <w:vAlign w:val="center"/>
          </w:tcPr>
          <w:p w14:paraId="3026A4B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776C7E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10C07E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3BCCE4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66" w:type="dxa"/>
            <w:tcBorders>
              <w:top w:val="nil"/>
              <w:left w:val="nil"/>
              <w:bottom w:val="single" w:color="000000" w:sz="8" w:space="0"/>
              <w:right w:val="single" w:color="000000" w:sz="8" w:space="0"/>
            </w:tcBorders>
            <w:shd w:val="clear" w:color="auto" w:fill="FFFFFF"/>
            <w:vAlign w:val="top"/>
          </w:tcPr>
          <w:p w14:paraId="4E2805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54C081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26189E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6D5ECC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1C05A2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27E0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2EA507B0">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0B79E1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433" w:type="dxa"/>
            <w:tcBorders>
              <w:top w:val="nil"/>
              <w:left w:val="nil"/>
              <w:bottom w:val="single" w:color="000000" w:sz="8" w:space="0"/>
              <w:right w:val="single" w:color="000000" w:sz="8" w:space="0"/>
            </w:tcBorders>
            <w:shd w:val="clear" w:color="auto" w:fill="FFFFFF"/>
            <w:vAlign w:val="top"/>
          </w:tcPr>
          <w:p w14:paraId="68D55DD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0000000107</w:t>
            </w:r>
          </w:p>
        </w:tc>
        <w:tc>
          <w:tcPr>
            <w:tcW w:w="1150" w:type="dxa"/>
            <w:tcBorders>
              <w:top w:val="nil"/>
              <w:left w:val="nil"/>
              <w:bottom w:val="single" w:color="000000" w:sz="8" w:space="0"/>
              <w:right w:val="single" w:color="000000" w:sz="8" w:space="0"/>
            </w:tcBorders>
            <w:shd w:val="clear" w:color="auto" w:fill="FFFFFF"/>
            <w:vAlign w:val="center"/>
          </w:tcPr>
          <w:p w14:paraId="2D68D1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思想道德与法治</w:t>
            </w:r>
          </w:p>
        </w:tc>
        <w:tc>
          <w:tcPr>
            <w:tcW w:w="667" w:type="dxa"/>
            <w:tcBorders>
              <w:top w:val="nil"/>
              <w:left w:val="nil"/>
              <w:bottom w:val="single" w:color="000000" w:sz="8" w:space="0"/>
              <w:right w:val="single" w:color="000000" w:sz="8" w:space="0"/>
            </w:tcBorders>
            <w:shd w:val="clear" w:color="auto" w:fill="FFFFFF"/>
            <w:vAlign w:val="center"/>
          </w:tcPr>
          <w:p w14:paraId="1F6AAB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600" w:type="dxa"/>
            <w:tcBorders>
              <w:top w:val="nil"/>
              <w:left w:val="nil"/>
              <w:bottom w:val="single" w:color="000000" w:sz="8" w:space="0"/>
              <w:right w:val="single" w:color="000000" w:sz="8" w:space="0"/>
            </w:tcBorders>
            <w:shd w:val="clear" w:color="auto" w:fill="FFFFFF"/>
            <w:vAlign w:val="center"/>
          </w:tcPr>
          <w:p w14:paraId="4FBA31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633" w:type="dxa"/>
            <w:tcBorders>
              <w:top w:val="nil"/>
              <w:left w:val="nil"/>
              <w:bottom w:val="single" w:color="000000" w:sz="8" w:space="0"/>
              <w:right w:val="single" w:color="000000" w:sz="8" w:space="0"/>
            </w:tcBorders>
            <w:shd w:val="clear" w:color="auto" w:fill="FFFFFF"/>
            <w:vAlign w:val="center"/>
          </w:tcPr>
          <w:p w14:paraId="0EC400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600" w:type="dxa"/>
            <w:tcBorders>
              <w:top w:val="nil"/>
              <w:left w:val="nil"/>
              <w:bottom w:val="single" w:color="000000" w:sz="8" w:space="0"/>
              <w:right w:val="single" w:color="000000" w:sz="8" w:space="0"/>
            </w:tcBorders>
            <w:shd w:val="clear" w:color="auto" w:fill="FFFFFF"/>
            <w:vAlign w:val="center"/>
          </w:tcPr>
          <w:p w14:paraId="3FF0C0A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79F373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534" w:type="dxa"/>
            <w:tcBorders>
              <w:top w:val="nil"/>
              <w:left w:val="nil"/>
              <w:bottom w:val="single" w:color="000000" w:sz="8" w:space="0"/>
              <w:right w:val="single" w:color="000000" w:sz="8" w:space="0"/>
            </w:tcBorders>
            <w:shd w:val="clear" w:color="auto" w:fill="FFFFFF"/>
            <w:vAlign w:val="center"/>
          </w:tcPr>
          <w:p w14:paraId="626804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50" w:type="dxa"/>
            <w:tcBorders>
              <w:top w:val="nil"/>
              <w:left w:val="nil"/>
              <w:bottom w:val="single" w:color="000000" w:sz="8" w:space="0"/>
              <w:right w:val="single" w:color="000000" w:sz="8" w:space="0"/>
            </w:tcBorders>
            <w:shd w:val="clear" w:color="auto" w:fill="FFFFFF"/>
            <w:vAlign w:val="center"/>
          </w:tcPr>
          <w:p w14:paraId="23D843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666" w:type="dxa"/>
            <w:tcBorders>
              <w:top w:val="nil"/>
              <w:left w:val="nil"/>
              <w:bottom w:val="single" w:color="000000" w:sz="8" w:space="0"/>
              <w:right w:val="single" w:color="000000" w:sz="8" w:space="0"/>
            </w:tcBorders>
            <w:shd w:val="clear" w:color="auto" w:fill="FFFFFF"/>
            <w:vAlign w:val="top"/>
          </w:tcPr>
          <w:p w14:paraId="4342C3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5E385C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71B599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642634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381DC7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11BDE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036C15D9">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345316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433" w:type="dxa"/>
            <w:tcBorders>
              <w:top w:val="nil"/>
              <w:left w:val="nil"/>
              <w:bottom w:val="single" w:color="000000" w:sz="8" w:space="0"/>
              <w:right w:val="single" w:color="000000" w:sz="8" w:space="0"/>
            </w:tcBorders>
            <w:shd w:val="clear" w:color="auto" w:fill="FFFFFF"/>
            <w:vAlign w:val="top"/>
          </w:tcPr>
          <w:p w14:paraId="679A87F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0000000127</w:t>
            </w:r>
          </w:p>
        </w:tc>
        <w:tc>
          <w:tcPr>
            <w:tcW w:w="1150" w:type="dxa"/>
            <w:tcBorders>
              <w:top w:val="nil"/>
              <w:left w:val="nil"/>
              <w:bottom w:val="single" w:color="000000" w:sz="8" w:space="0"/>
              <w:right w:val="single" w:color="000000" w:sz="8" w:space="0"/>
            </w:tcBorders>
            <w:shd w:val="clear" w:color="auto" w:fill="FFFFFF"/>
            <w:vAlign w:val="center"/>
          </w:tcPr>
          <w:p w14:paraId="3F57CC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应用文写作</w:t>
            </w:r>
          </w:p>
        </w:tc>
        <w:tc>
          <w:tcPr>
            <w:tcW w:w="667" w:type="dxa"/>
            <w:tcBorders>
              <w:top w:val="nil"/>
              <w:left w:val="nil"/>
              <w:bottom w:val="single" w:color="000000" w:sz="8" w:space="0"/>
              <w:right w:val="single" w:color="000000" w:sz="8" w:space="0"/>
            </w:tcBorders>
            <w:shd w:val="clear" w:color="auto" w:fill="FFFFFF"/>
            <w:vAlign w:val="center"/>
          </w:tcPr>
          <w:p w14:paraId="73BDA0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00" w:type="dxa"/>
            <w:tcBorders>
              <w:top w:val="nil"/>
              <w:left w:val="nil"/>
              <w:bottom w:val="single" w:color="000000" w:sz="8" w:space="0"/>
              <w:right w:val="single" w:color="000000" w:sz="8" w:space="0"/>
            </w:tcBorders>
            <w:shd w:val="clear" w:color="auto" w:fill="FFFFFF"/>
            <w:vAlign w:val="center"/>
          </w:tcPr>
          <w:p w14:paraId="43230F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33" w:type="dxa"/>
            <w:tcBorders>
              <w:top w:val="nil"/>
              <w:left w:val="nil"/>
              <w:bottom w:val="single" w:color="000000" w:sz="8" w:space="0"/>
              <w:right w:val="single" w:color="000000" w:sz="8" w:space="0"/>
            </w:tcBorders>
            <w:shd w:val="clear" w:color="auto" w:fill="FFFFFF"/>
            <w:vAlign w:val="center"/>
          </w:tcPr>
          <w:p w14:paraId="5D147B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600" w:type="dxa"/>
            <w:tcBorders>
              <w:top w:val="nil"/>
              <w:left w:val="nil"/>
              <w:bottom w:val="single" w:color="000000" w:sz="8" w:space="0"/>
              <w:right w:val="single" w:color="000000" w:sz="8" w:space="0"/>
            </w:tcBorders>
            <w:shd w:val="clear" w:color="auto" w:fill="FFFFFF"/>
            <w:vAlign w:val="center"/>
          </w:tcPr>
          <w:p w14:paraId="0C93B2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450" w:type="dxa"/>
            <w:tcBorders>
              <w:top w:val="nil"/>
              <w:left w:val="nil"/>
              <w:bottom w:val="single" w:color="000000" w:sz="8" w:space="0"/>
              <w:right w:val="single" w:color="000000" w:sz="8" w:space="0"/>
            </w:tcBorders>
            <w:shd w:val="clear" w:color="auto" w:fill="FFFFFF"/>
            <w:vAlign w:val="center"/>
          </w:tcPr>
          <w:p w14:paraId="505687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65AE10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44DAA8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66" w:type="dxa"/>
            <w:tcBorders>
              <w:top w:val="nil"/>
              <w:left w:val="nil"/>
              <w:bottom w:val="single" w:color="000000" w:sz="8" w:space="0"/>
              <w:right w:val="single" w:color="000000" w:sz="8" w:space="0"/>
            </w:tcBorders>
            <w:shd w:val="clear" w:color="auto" w:fill="FFFFFF"/>
            <w:vAlign w:val="top"/>
          </w:tcPr>
          <w:p w14:paraId="4B2077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7D4554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749569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7678FF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272B4F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39C1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4877B2E2">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5D54B5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433" w:type="dxa"/>
            <w:tcBorders>
              <w:top w:val="nil"/>
              <w:left w:val="nil"/>
              <w:bottom w:val="single" w:color="000000" w:sz="8" w:space="0"/>
              <w:right w:val="single" w:color="000000" w:sz="8" w:space="0"/>
            </w:tcBorders>
            <w:shd w:val="clear" w:color="auto" w:fill="FFFFFF"/>
            <w:vAlign w:val="top"/>
          </w:tcPr>
          <w:p w14:paraId="212ABBD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0000000108</w:t>
            </w:r>
          </w:p>
        </w:tc>
        <w:tc>
          <w:tcPr>
            <w:tcW w:w="1150" w:type="dxa"/>
            <w:tcBorders>
              <w:top w:val="nil"/>
              <w:left w:val="nil"/>
              <w:bottom w:val="single" w:color="000000" w:sz="8" w:space="0"/>
              <w:right w:val="single" w:color="000000" w:sz="8" w:space="0"/>
            </w:tcBorders>
            <w:shd w:val="clear" w:color="auto" w:fill="FFFFFF"/>
            <w:vAlign w:val="center"/>
          </w:tcPr>
          <w:p w14:paraId="54709A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中华民族共同体概 论</w:t>
            </w:r>
          </w:p>
        </w:tc>
        <w:tc>
          <w:tcPr>
            <w:tcW w:w="667" w:type="dxa"/>
            <w:tcBorders>
              <w:top w:val="nil"/>
              <w:left w:val="nil"/>
              <w:bottom w:val="single" w:color="000000" w:sz="8" w:space="0"/>
              <w:right w:val="single" w:color="000000" w:sz="8" w:space="0"/>
            </w:tcBorders>
            <w:shd w:val="clear" w:color="auto" w:fill="FFFFFF"/>
            <w:vAlign w:val="center"/>
          </w:tcPr>
          <w:p w14:paraId="047FE3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00" w:type="dxa"/>
            <w:tcBorders>
              <w:top w:val="nil"/>
              <w:left w:val="nil"/>
              <w:bottom w:val="single" w:color="000000" w:sz="8" w:space="0"/>
              <w:right w:val="single" w:color="000000" w:sz="8" w:space="0"/>
            </w:tcBorders>
            <w:shd w:val="clear" w:color="auto" w:fill="FFFFFF"/>
            <w:vAlign w:val="center"/>
          </w:tcPr>
          <w:p w14:paraId="0BE66E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33" w:type="dxa"/>
            <w:tcBorders>
              <w:top w:val="nil"/>
              <w:left w:val="nil"/>
              <w:bottom w:val="single" w:color="000000" w:sz="8" w:space="0"/>
              <w:right w:val="single" w:color="000000" w:sz="8" w:space="0"/>
            </w:tcBorders>
            <w:shd w:val="clear" w:color="auto" w:fill="FFFFFF"/>
            <w:vAlign w:val="center"/>
          </w:tcPr>
          <w:p w14:paraId="24EE89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00" w:type="dxa"/>
            <w:tcBorders>
              <w:top w:val="nil"/>
              <w:left w:val="nil"/>
              <w:bottom w:val="single" w:color="000000" w:sz="8" w:space="0"/>
              <w:right w:val="single" w:color="000000" w:sz="8" w:space="0"/>
            </w:tcBorders>
            <w:shd w:val="clear" w:color="auto" w:fill="FFFFFF"/>
            <w:vAlign w:val="center"/>
          </w:tcPr>
          <w:p w14:paraId="229E01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450" w:type="dxa"/>
            <w:tcBorders>
              <w:top w:val="nil"/>
              <w:left w:val="nil"/>
              <w:bottom w:val="single" w:color="000000" w:sz="8" w:space="0"/>
              <w:right w:val="single" w:color="000000" w:sz="8" w:space="0"/>
            </w:tcBorders>
            <w:shd w:val="clear" w:color="auto" w:fill="FFFFFF"/>
            <w:vAlign w:val="center"/>
          </w:tcPr>
          <w:p w14:paraId="220E96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2D55C1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07D1E6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05856A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50" w:type="dxa"/>
            <w:tcBorders>
              <w:top w:val="nil"/>
              <w:left w:val="nil"/>
              <w:bottom w:val="single" w:color="000000" w:sz="8" w:space="0"/>
              <w:right w:val="single" w:color="000000" w:sz="8" w:space="0"/>
            </w:tcBorders>
            <w:shd w:val="clear" w:color="auto" w:fill="FFFFFF"/>
            <w:vAlign w:val="top"/>
          </w:tcPr>
          <w:p w14:paraId="7C71B4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7B9D62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2D97B8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55B3C9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0AA8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3F63C7DF">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0262C7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433" w:type="dxa"/>
            <w:tcBorders>
              <w:top w:val="nil"/>
              <w:left w:val="nil"/>
              <w:bottom w:val="single" w:color="000000" w:sz="8" w:space="0"/>
              <w:right w:val="single" w:color="000000" w:sz="8" w:space="0"/>
            </w:tcBorders>
            <w:shd w:val="clear" w:color="auto" w:fill="FFFFFF"/>
            <w:vAlign w:val="top"/>
          </w:tcPr>
          <w:p w14:paraId="1FEEDA0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0000000130</w:t>
            </w:r>
          </w:p>
        </w:tc>
        <w:tc>
          <w:tcPr>
            <w:tcW w:w="1150" w:type="dxa"/>
            <w:tcBorders>
              <w:top w:val="nil"/>
              <w:left w:val="nil"/>
              <w:bottom w:val="single" w:color="000000" w:sz="8" w:space="0"/>
              <w:right w:val="single" w:color="000000" w:sz="8" w:space="0"/>
            </w:tcBorders>
            <w:shd w:val="clear" w:color="auto" w:fill="FFFFFF"/>
            <w:vAlign w:val="center"/>
          </w:tcPr>
          <w:p w14:paraId="077FFD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信息技术</w:t>
            </w:r>
          </w:p>
        </w:tc>
        <w:tc>
          <w:tcPr>
            <w:tcW w:w="667" w:type="dxa"/>
            <w:tcBorders>
              <w:top w:val="nil"/>
              <w:left w:val="nil"/>
              <w:bottom w:val="single" w:color="000000" w:sz="8" w:space="0"/>
              <w:right w:val="single" w:color="000000" w:sz="8" w:space="0"/>
            </w:tcBorders>
            <w:shd w:val="clear" w:color="auto" w:fill="FFFFFF"/>
            <w:vAlign w:val="center"/>
          </w:tcPr>
          <w:p w14:paraId="7D5A73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6AB1CD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261451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00" w:type="dxa"/>
            <w:tcBorders>
              <w:top w:val="nil"/>
              <w:left w:val="nil"/>
              <w:bottom w:val="single" w:color="000000" w:sz="8" w:space="0"/>
              <w:right w:val="single" w:color="000000" w:sz="8" w:space="0"/>
            </w:tcBorders>
            <w:shd w:val="clear" w:color="auto" w:fill="FFFFFF"/>
            <w:vAlign w:val="center"/>
          </w:tcPr>
          <w:p w14:paraId="670C4D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450" w:type="dxa"/>
            <w:tcBorders>
              <w:top w:val="nil"/>
              <w:left w:val="nil"/>
              <w:bottom w:val="single" w:color="000000" w:sz="8" w:space="0"/>
              <w:right w:val="single" w:color="000000" w:sz="8" w:space="0"/>
            </w:tcBorders>
            <w:shd w:val="clear" w:color="auto" w:fill="FFFFFF"/>
            <w:vAlign w:val="center"/>
          </w:tcPr>
          <w:p w14:paraId="70B7953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463F6CB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7221A9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6" w:type="dxa"/>
            <w:tcBorders>
              <w:top w:val="nil"/>
              <w:left w:val="nil"/>
              <w:bottom w:val="single" w:color="000000" w:sz="8" w:space="0"/>
              <w:right w:val="single" w:color="000000" w:sz="8" w:space="0"/>
            </w:tcBorders>
            <w:shd w:val="clear" w:color="auto" w:fill="FFFFFF"/>
            <w:vAlign w:val="top"/>
          </w:tcPr>
          <w:p w14:paraId="2197A3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68C6DD1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33FF85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120A0E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2CD684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4EC74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62B6750C">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4254E3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433" w:type="dxa"/>
            <w:tcBorders>
              <w:top w:val="nil"/>
              <w:left w:val="nil"/>
              <w:bottom w:val="single" w:color="000000" w:sz="8" w:space="0"/>
              <w:right w:val="single" w:color="000000" w:sz="8" w:space="0"/>
            </w:tcBorders>
            <w:shd w:val="clear" w:color="auto" w:fill="FFFFFF"/>
            <w:vAlign w:val="top"/>
          </w:tcPr>
          <w:p w14:paraId="1FD9FBD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0000000104</w:t>
            </w:r>
          </w:p>
        </w:tc>
        <w:tc>
          <w:tcPr>
            <w:tcW w:w="1150" w:type="dxa"/>
            <w:tcBorders>
              <w:top w:val="nil"/>
              <w:left w:val="nil"/>
              <w:bottom w:val="single" w:color="000000" w:sz="8" w:space="0"/>
              <w:right w:val="single" w:color="000000" w:sz="8" w:space="0"/>
            </w:tcBorders>
            <w:shd w:val="clear" w:color="auto" w:fill="FFFFFF"/>
            <w:vAlign w:val="center"/>
          </w:tcPr>
          <w:p w14:paraId="1CA2CF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形势与政策2</w:t>
            </w:r>
          </w:p>
        </w:tc>
        <w:tc>
          <w:tcPr>
            <w:tcW w:w="667" w:type="dxa"/>
            <w:tcBorders>
              <w:top w:val="nil"/>
              <w:left w:val="nil"/>
              <w:bottom w:val="single" w:color="000000" w:sz="8" w:space="0"/>
              <w:right w:val="single" w:color="000000" w:sz="8" w:space="0"/>
            </w:tcBorders>
            <w:shd w:val="clear" w:color="auto" w:fill="FFFFFF"/>
            <w:vAlign w:val="center"/>
          </w:tcPr>
          <w:p w14:paraId="08AF0D3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00" w:type="dxa"/>
            <w:tcBorders>
              <w:top w:val="nil"/>
              <w:left w:val="nil"/>
              <w:bottom w:val="single" w:color="000000" w:sz="8" w:space="0"/>
              <w:right w:val="single" w:color="000000" w:sz="8" w:space="0"/>
            </w:tcBorders>
            <w:shd w:val="clear" w:color="auto" w:fill="FFFFFF"/>
            <w:vAlign w:val="center"/>
          </w:tcPr>
          <w:p w14:paraId="5405D8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33" w:type="dxa"/>
            <w:tcBorders>
              <w:top w:val="nil"/>
              <w:left w:val="nil"/>
              <w:bottom w:val="single" w:color="000000" w:sz="8" w:space="0"/>
              <w:right w:val="single" w:color="000000" w:sz="8" w:space="0"/>
            </w:tcBorders>
            <w:shd w:val="clear" w:color="auto" w:fill="FFFFFF"/>
            <w:vAlign w:val="center"/>
          </w:tcPr>
          <w:p w14:paraId="4A3C53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600" w:type="dxa"/>
            <w:tcBorders>
              <w:top w:val="nil"/>
              <w:left w:val="nil"/>
              <w:bottom w:val="single" w:color="000000" w:sz="8" w:space="0"/>
              <w:right w:val="single" w:color="000000" w:sz="8" w:space="0"/>
            </w:tcBorders>
            <w:shd w:val="clear" w:color="auto" w:fill="FFFFFF"/>
            <w:vAlign w:val="center"/>
          </w:tcPr>
          <w:p w14:paraId="762CD1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450" w:type="dxa"/>
            <w:tcBorders>
              <w:top w:val="nil"/>
              <w:left w:val="nil"/>
              <w:bottom w:val="single" w:color="000000" w:sz="8" w:space="0"/>
              <w:right w:val="single" w:color="000000" w:sz="8" w:space="0"/>
            </w:tcBorders>
            <w:shd w:val="clear" w:color="auto" w:fill="FFFFFF"/>
            <w:vAlign w:val="center"/>
          </w:tcPr>
          <w:p w14:paraId="50CF3A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2B4E53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18896B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5F2C87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50" w:type="dxa"/>
            <w:tcBorders>
              <w:top w:val="nil"/>
              <w:left w:val="nil"/>
              <w:bottom w:val="single" w:color="000000" w:sz="8" w:space="0"/>
              <w:right w:val="single" w:color="000000" w:sz="8" w:space="0"/>
            </w:tcBorders>
            <w:shd w:val="clear" w:color="auto" w:fill="FFFFFF"/>
            <w:vAlign w:val="top"/>
          </w:tcPr>
          <w:p w14:paraId="64C444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5BCA84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613396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76FAE1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3DD98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6FE443CC">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181C0A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433" w:type="dxa"/>
            <w:tcBorders>
              <w:top w:val="nil"/>
              <w:left w:val="nil"/>
              <w:bottom w:val="single" w:color="000000" w:sz="8" w:space="0"/>
              <w:right w:val="single" w:color="000000" w:sz="8" w:space="0"/>
            </w:tcBorders>
            <w:shd w:val="clear" w:color="auto" w:fill="FFFFFF"/>
            <w:vAlign w:val="top"/>
          </w:tcPr>
          <w:p w14:paraId="5606C5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0000000118</w:t>
            </w:r>
          </w:p>
        </w:tc>
        <w:tc>
          <w:tcPr>
            <w:tcW w:w="1150" w:type="dxa"/>
            <w:tcBorders>
              <w:top w:val="nil"/>
              <w:left w:val="nil"/>
              <w:bottom w:val="single" w:color="000000" w:sz="8" w:space="0"/>
              <w:right w:val="single" w:color="000000" w:sz="8" w:space="0"/>
            </w:tcBorders>
            <w:shd w:val="clear" w:color="auto" w:fill="FFFFFF"/>
            <w:vAlign w:val="center"/>
          </w:tcPr>
          <w:p w14:paraId="59FBB6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大学英语2</w:t>
            </w:r>
          </w:p>
        </w:tc>
        <w:tc>
          <w:tcPr>
            <w:tcW w:w="667" w:type="dxa"/>
            <w:tcBorders>
              <w:top w:val="nil"/>
              <w:left w:val="nil"/>
              <w:bottom w:val="single" w:color="000000" w:sz="8" w:space="0"/>
              <w:right w:val="single" w:color="000000" w:sz="8" w:space="0"/>
            </w:tcBorders>
            <w:shd w:val="clear" w:color="auto" w:fill="FFFFFF"/>
            <w:vAlign w:val="center"/>
          </w:tcPr>
          <w:p w14:paraId="012FC3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600" w:type="dxa"/>
            <w:tcBorders>
              <w:top w:val="nil"/>
              <w:left w:val="nil"/>
              <w:bottom w:val="single" w:color="000000" w:sz="8" w:space="0"/>
              <w:right w:val="single" w:color="000000" w:sz="8" w:space="0"/>
            </w:tcBorders>
            <w:shd w:val="clear" w:color="auto" w:fill="FFFFFF"/>
            <w:vAlign w:val="center"/>
          </w:tcPr>
          <w:p w14:paraId="7009939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33" w:type="dxa"/>
            <w:tcBorders>
              <w:top w:val="nil"/>
              <w:left w:val="nil"/>
              <w:bottom w:val="single" w:color="000000" w:sz="8" w:space="0"/>
              <w:right w:val="single" w:color="000000" w:sz="8" w:space="0"/>
            </w:tcBorders>
            <w:shd w:val="clear" w:color="auto" w:fill="FFFFFF"/>
            <w:vAlign w:val="center"/>
          </w:tcPr>
          <w:p w14:paraId="2B5297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600" w:type="dxa"/>
            <w:tcBorders>
              <w:top w:val="nil"/>
              <w:left w:val="nil"/>
              <w:bottom w:val="single" w:color="000000" w:sz="8" w:space="0"/>
              <w:right w:val="single" w:color="000000" w:sz="8" w:space="0"/>
            </w:tcBorders>
            <w:shd w:val="clear" w:color="auto" w:fill="FFFFFF"/>
            <w:vAlign w:val="center"/>
          </w:tcPr>
          <w:p w14:paraId="47ECA5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450" w:type="dxa"/>
            <w:tcBorders>
              <w:top w:val="nil"/>
              <w:left w:val="nil"/>
              <w:bottom w:val="single" w:color="000000" w:sz="8" w:space="0"/>
              <w:right w:val="single" w:color="000000" w:sz="8" w:space="0"/>
            </w:tcBorders>
            <w:shd w:val="clear" w:color="auto" w:fill="FFFFFF"/>
            <w:vAlign w:val="center"/>
          </w:tcPr>
          <w:p w14:paraId="4EA976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534" w:type="dxa"/>
            <w:tcBorders>
              <w:top w:val="nil"/>
              <w:left w:val="nil"/>
              <w:bottom w:val="single" w:color="000000" w:sz="8" w:space="0"/>
              <w:right w:val="single" w:color="000000" w:sz="8" w:space="0"/>
            </w:tcBorders>
            <w:shd w:val="clear" w:color="auto" w:fill="FFFFFF"/>
            <w:vAlign w:val="center"/>
          </w:tcPr>
          <w:p w14:paraId="028688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50" w:type="dxa"/>
            <w:tcBorders>
              <w:top w:val="nil"/>
              <w:left w:val="nil"/>
              <w:bottom w:val="single" w:color="000000" w:sz="8" w:space="0"/>
              <w:right w:val="single" w:color="000000" w:sz="8" w:space="0"/>
            </w:tcBorders>
            <w:shd w:val="clear" w:color="auto" w:fill="FFFFFF"/>
            <w:vAlign w:val="center"/>
          </w:tcPr>
          <w:p w14:paraId="023645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0DCC23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2/14</w:t>
            </w:r>
          </w:p>
        </w:tc>
        <w:tc>
          <w:tcPr>
            <w:tcW w:w="750" w:type="dxa"/>
            <w:tcBorders>
              <w:top w:val="nil"/>
              <w:left w:val="nil"/>
              <w:bottom w:val="single" w:color="000000" w:sz="8" w:space="0"/>
              <w:right w:val="single" w:color="000000" w:sz="8" w:space="0"/>
            </w:tcBorders>
            <w:shd w:val="clear" w:color="auto" w:fill="FFFFFF"/>
            <w:vAlign w:val="top"/>
          </w:tcPr>
          <w:p w14:paraId="297AA2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3E59C8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02B964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40FC85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116AD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4CA35242">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1E2A60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433" w:type="dxa"/>
            <w:tcBorders>
              <w:top w:val="nil"/>
              <w:left w:val="nil"/>
              <w:bottom w:val="single" w:color="000000" w:sz="8" w:space="0"/>
              <w:right w:val="single" w:color="000000" w:sz="8" w:space="0"/>
            </w:tcBorders>
            <w:shd w:val="clear" w:color="auto" w:fill="auto"/>
            <w:vAlign w:val="top"/>
          </w:tcPr>
          <w:p w14:paraId="5875A35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0000000113</w:t>
            </w:r>
          </w:p>
        </w:tc>
        <w:tc>
          <w:tcPr>
            <w:tcW w:w="1150" w:type="dxa"/>
            <w:tcBorders>
              <w:top w:val="nil"/>
              <w:left w:val="nil"/>
              <w:bottom w:val="single" w:color="000000" w:sz="8" w:space="0"/>
              <w:right w:val="single" w:color="000000" w:sz="8" w:space="0"/>
            </w:tcBorders>
            <w:shd w:val="clear" w:color="auto" w:fill="auto"/>
            <w:vAlign w:val="center"/>
          </w:tcPr>
          <w:p w14:paraId="502983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体育2</w:t>
            </w:r>
          </w:p>
        </w:tc>
        <w:tc>
          <w:tcPr>
            <w:tcW w:w="667" w:type="dxa"/>
            <w:tcBorders>
              <w:top w:val="nil"/>
              <w:left w:val="nil"/>
              <w:bottom w:val="single" w:color="000000" w:sz="8" w:space="0"/>
              <w:right w:val="single" w:color="000000" w:sz="8" w:space="0"/>
            </w:tcBorders>
            <w:shd w:val="clear" w:color="auto" w:fill="FFFFFF"/>
            <w:vAlign w:val="center"/>
          </w:tcPr>
          <w:p w14:paraId="200513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212C50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66CF3A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0E8093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450" w:type="dxa"/>
            <w:tcBorders>
              <w:top w:val="nil"/>
              <w:left w:val="nil"/>
              <w:bottom w:val="single" w:color="000000" w:sz="8" w:space="0"/>
              <w:right w:val="single" w:color="000000" w:sz="8" w:space="0"/>
            </w:tcBorders>
            <w:shd w:val="clear" w:color="auto" w:fill="FFFFFF"/>
            <w:vAlign w:val="center"/>
          </w:tcPr>
          <w:p w14:paraId="3DFA5F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726917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06C8C4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03E506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50" w:type="dxa"/>
            <w:tcBorders>
              <w:top w:val="nil"/>
              <w:left w:val="nil"/>
              <w:bottom w:val="single" w:color="000000" w:sz="8" w:space="0"/>
              <w:right w:val="single" w:color="000000" w:sz="8" w:space="0"/>
            </w:tcBorders>
            <w:shd w:val="clear" w:color="auto" w:fill="FFFFFF"/>
            <w:vAlign w:val="top"/>
          </w:tcPr>
          <w:p w14:paraId="49AD6A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520BE7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79C913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422566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4E836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229B5423">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2B1764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433" w:type="dxa"/>
            <w:tcBorders>
              <w:top w:val="nil"/>
              <w:left w:val="nil"/>
              <w:bottom w:val="single" w:color="000000" w:sz="8" w:space="0"/>
              <w:right w:val="single" w:color="000000" w:sz="8" w:space="0"/>
            </w:tcBorders>
            <w:shd w:val="clear" w:color="auto" w:fill="FFFFFF"/>
            <w:vAlign w:val="top"/>
          </w:tcPr>
          <w:p w14:paraId="0451F42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0000000111</w:t>
            </w:r>
          </w:p>
        </w:tc>
        <w:tc>
          <w:tcPr>
            <w:tcW w:w="1150" w:type="dxa"/>
            <w:tcBorders>
              <w:top w:val="nil"/>
              <w:left w:val="nil"/>
              <w:bottom w:val="single" w:color="000000" w:sz="8" w:space="0"/>
              <w:right w:val="single" w:color="000000" w:sz="8" w:space="0"/>
            </w:tcBorders>
            <w:shd w:val="clear" w:color="auto" w:fill="FFFFFF"/>
            <w:vAlign w:val="center"/>
          </w:tcPr>
          <w:p w14:paraId="7B5BFA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心理健康教育</w:t>
            </w:r>
          </w:p>
        </w:tc>
        <w:tc>
          <w:tcPr>
            <w:tcW w:w="667" w:type="dxa"/>
            <w:tcBorders>
              <w:top w:val="nil"/>
              <w:left w:val="nil"/>
              <w:bottom w:val="single" w:color="000000" w:sz="8" w:space="0"/>
              <w:right w:val="single" w:color="000000" w:sz="8" w:space="0"/>
            </w:tcBorders>
            <w:shd w:val="clear" w:color="auto" w:fill="FFFFFF"/>
            <w:vAlign w:val="center"/>
          </w:tcPr>
          <w:p w14:paraId="7FC65D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1FD0BA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070BA5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00" w:type="dxa"/>
            <w:tcBorders>
              <w:top w:val="nil"/>
              <w:left w:val="nil"/>
              <w:bottom w:val="single" w:color="000000" w:sz="8" w:space="0"/>
              <w:right w:val="single" w:color="000000" w:sz="8" w:space="0"/>
            </w:tcBorders>
            <w:shd w:val="clear" w:color="auto" w:fill="FFFFFF"/>
            <w:vAlign w:val="center"/>
          </w:tcPr>
          <w:p w14:paraId="233931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450" w:type="dxa"/>
            <w:tcBorders>
              <w:top w:val="nil"/>
              <w:left w:val="nil"/>
              <w:bottom w:val="single" w:color="000000" w:sz="8" w:space="0"/>
              <w:right w:val="single" w:color="000000" w:sz="8" w:space="0"/>
            </w:tcBorders>
            <w:shd w:val="clear" w:color="auto" w:fill="FFFFFF"/>
            <w:vAlign w:val="center"/>
          </w:tcPr>
          <w:p w14:paraId="6127C5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764371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61436F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6" w:type="dxa"/>
            <w:tcBorders>
              <w:top w:val="nil"/>
              <w:left w:val="nil"/>
              <w:bottom w:val="single" w:color="000000" w:sz="8" w:space="0"/>
              <w:right w:val="single" w:color="000000" w:sz="8" w:space="0"/>
            </w:tcBorders>
            <w:shd w:val="clear" w:color="auto" w:fill="FFFFFF"/>
            <w:vAlign w:val="top"/>
          </w:tcPr>
          <w:p w14:paraId="5F4418A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612491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52B872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2E6E30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161F04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6BD37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42ACA679">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227C03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433" w:type="dxa"/>
            <w:tcBorders>
              <w:top w:val="nil"/>
              <w:left w:val="nil"/>
              <w:bottom w:val="single" w:color="000000" w:sz="8" w:space="0"/>
              <w:right w:val="single" w:color="000000" w:sz="8" w:space="0"/>
            </w:tcBorders>
            <w:shd w:val="clear" w:color="auto" w:fill="FFFFFF"/>
            <w:vAlign w:val="top"/>
          </w:tcPr>
          <w:p w14:paraId="765A4EA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0000000119</w:t>
            </w:r>
          </w:p>
        </w:tc>
        <w:tc>
          <w:tcPr>
            <w:tcW w:w="1150" w:type="dxa"/>
            <w:tcBorders>
              <w:top w:val="nil"/>
              <w:left w:val="nil"/>
              <w:bottom w:val="single" w:color="000000" w:sz="8" w:space="0"/>
              <w:right w:val="single" w:color="000000" w:sz="8" w:space="0"/>
            </w:tcBorders>
            <w:shd w:val="clear" w:color="auto" w:fill="FFFFFF"/>
            <w:vAlign w:val="center"/>
          </w:tcPr>
          <w:p w14:paraId="2E8F2A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职业生涯规划</w:t>
            </w:r>
          </w:p>
        </w:tc>
        <w:tc>
          <w:tcPr>
            <w:tcW w:w="667" w:type="dxa"/>
            <w:tcBorders>
              <w:top w:val="nil"/>
              <w:left w:val="nil"/>
              <w:bottom w:val="single" w:color="000000" w:sz="8" w:space="0"/>
              <w:right w:val="single" w:color="000000" w:sz="8" w:space="0"/>
            </w:tcBorders>
            <w:shd w:val="clear" w:color="auto" w:fill="FFFFFF"/>
            <w:vAlign w:val="center"/>
          </w:tcPr>
          <w:p w14:paraId="0C8A75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7AB076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228FB0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26</w:t>
            </w:r>
          </w:p>
        </w:tc>
        <w:tc>
          <w:tcPr>
            <w:tcW w:w="600" w:type="dxa"/>
            <w:tcBorders>
              <w:top w:val="nil"/>
              <w:left w:val="nil"/>
              <w:bottom w:val="single" w:color="000000" w:sz="8" w:space="0"/>
              <w:right w:val="single" w:color="000000" w:sz="8" w:space="0"/>
            </w:tcBorders>
            <w:shd w:val="clear" w:color="auto" w:fill="FFFFFF"/>
            <w:vAlign w:val="center"/>
          </w:tcPr>
          <w:p w14:paraId="67992A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450" w:type="dxa"/>
            <w:tcBorders>
              <w:top w:val="nil"/>
              <w:left w:val="nil"/>
              <w:bottom w:val="single" w:color="000000" w:sz="8" w:space="0"/>
              <w:right w:val="single" w:color="000000" w:sz="8" w:space="0"/>
            </w:tcBorders>
            <w:shd w:val="clear" w:color="auto" w:fill="FFFFFF"/>
            <w:vAlign w:val="center"/>
          </w:tcPr>
          <w:p w14:paraId="215972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5499BA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6E8799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37086C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50" w:type="dxa"/>
            <w:tcBorders>
              <w:top w:val="nil"/>
              <w:left w:val="nil"/>
              <w:bottom w:val="single" w:color="000000" w:sz="8" w:space="0"/>
              <w:right w:val="single" w:color="000000" w:sz="8" w:space="0"/>
            </w:tcBorders>
            <w:shd w:val="clear" w:color="auto" w:fill="FFFFFF"/>
            <w:vAlign w:val="top"/>
          </w:tcPr>
          <w:p w14:paraId="2A4C6D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7A6732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29AF0E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4F6747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57F1D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01E0877E">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4728BF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433" w:type="dxa"/>
            <w:tcBorders>
              <w:top w:val="nil"/>
              <w:left w:val="nil"/>
              <w:bottom w:val="single" w:color="000000" w:sz="8" w:space="0"/>
              <w:right w:val="single" w:color="000000" w:sz="8" w:space="0"/>
            </w:tcBorders>
            <w:shd w:val="clear" w:color="auto" w:fill="auto"/>
            <w:vAlign w:val="top"/>
          </w:tcPr>
          <w:p w14:paraId="1C25FD4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0000000126</w:t>
            </w:r>
          </w:p>
        </w:tc>
        <w:tc>
          <w:tcPr>
            <w:tcW w:w="1150" w:type="dxa"/>
            <w:tcBorders>
              <w:top w:val="nil"/>
              <w:left w:val="nil"/>
              <w:bottom w:val="single" w:color="000000" w:sz="8" w:space="0"/>
              <w:right w:val="single" w:color="000000" w:sz="8" w:space="0"/>
            </w:tcBorders>
            <w:shd w:val="clear" w:color="auto" w:fill="auto"/>
            <w:vAlign w:val="center"/>
          </w:tcPr>
          <w:p w14:paraId="0303BA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礼仪与沟通</w:t>
            </w:r>
          </w:p>
        </w:tc>
        <w:tc>
          <w:tcPr>
            <w:tcW w:w="667" w:type="dxa"/>
            <w:tcBorders>
              <w:top w:val="nil"/>
              <w:left w:val="nil"/>
              <w:bottom w:val="single" w:color="000000" w:sz="8" w:space="0"/>
              <w:right w:val="single" w:color="000000" w:sz="8" w:space="0"/>
            </w:tcBorders>
            <w:shd w:val="clear" w:color="auto" w:fill="FFFFFF"/>
            <w:vAlign w:val="center"/>
          </w:tcPr>
          <w:p w14:paraId="23BEE5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00" w:type="dxa"/>
            <w:tcBorders>
              <w:top w:val="nil"/>
              <w:left w:val="nil"/>
              <w:bottom w:val="single" w:color="000000" w:sz="8" w:space="0"/>
              <w:right w:val="single" w:color="000000" w:sz="8" w:space="0"/>
            </w:tcBorders>
            <w:shd w:val="clear" w:color="auto" w:fill="FFFFFF"/>
            <w:vAlign w:val="center"/>
          </w:tcPr>
          <w:p w14:paraId="44BADE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33" w:type="dxa"/>
            <w:tcBorders>
              <w:top w:val="nil"/>
              <w:left w:val="nil"/>
              <w:bottom w:val="single" w:color="000000" w:sz="8" w:space="0"/>
              <w:right w:val="single" w:color="000000" w:sz="8" w:space="0"/>
            </w:tcBorders>
            <w:shd w:val="clear" w:color="auto" w:fill="FFFFFF"/>
            <w:vAlign w:val="center"/>
          </w:tcPr>
          <w:p w14:paraId="16CCB5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00" w:type="dxa"/>
            <w:tcBorders>
              <w:top w:val="nil"/>
              <w:left w:val="nil"/>
              <w:bottom w:val="single" w:color="000000" w:sz="8" w:space="0"/>
              <w:right w:val="single" w:color="000000" w:sz="8" w:space="0"/>
            </w:tcBorders>
            <w:shd w:val="clear" w:color="auto" w:fill="FFFFFF"/>
            <w:vAlign w:val="center"/>
          </w:tcPr>
          <w:p w14:paraId="568BE7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450" w:type="dxa"/>
            <w:tcBorders>
              <w:top w:val="nil"/>
              <w:left w:val="nil"/>
              <w:bottom w:val="single" w:color="000000" w:sz="8" w:space="0"/>
              <w:right w:val="single" w:color="000000" w:sz="8" w:space="0"/>
            </w:tcBorders>
            <w:shd w:val="clear" w:color="auto" w:fill="FFFFFF"/>
            <w:vAlign w:val="center"/>
          </w:tcPr>
          <w:p w14:paraId="0ADB38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5D151B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39F045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0D7BE0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50" w:type="dxa"/>
            <w:tcBorders>
              <w:top w:val="nil"/>
              <w:left w:val="nil"/>
              <w:bottom w:val="single" w:color="000000" w:sz="8" w:space="0"/>
              <w:right w:val="single" w:color="000000" w:sz="8" w:space="0"/>
            </w:tcBorders>
            <w:shd w:val="clear" w:color="auto" w:fill="FFFFFF"/>
            <w:vAlign w:val="top"/>
          </w:tcPr>
          <w:p w14:paraId="451995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550F58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66DCC6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33C5C3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1C156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0450C405">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40B2B0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433" w:type="dxa"/>
            <w:tcBorders>
              <w:top w:val="nil"/>
              <w:left w:val="nil"/>
              <w:bottom w:val="single" w:color="000000" w:sz="8" w:space="0"/>
              <w:right w:val="single" w:color="000000" w:sz="8" w:space="0"/>
            </w:tcBorders>
            <w:shd w:val="clear" w:color="auto" w:fill="auto"/>
            <w:vAlign w:val="top"/>
          </w:tcPr>
          <w:p w14:paraId="303B56A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0000000109</w:t>
            </w:r>
          </w:p>
        </w:tc>
        <w:tc>
          <w:tcPr>
            <w:tcW w:w="1150" w:type="dxa"/>
            <w:tcBorders>
              <w:top w:val="nil"/>
              <w:left w:val="nil"/>
              <w:bottom w:val="single" w:color="000000" w:sz="8" w:space="0"/>
              <w:right w:val="single" w:color="000000" w:sz="8" w:space="0"/>
            </w:tcBorders>
            <w:shd w:val="clear" w:color="auto" w:fill="auto"/>
            <w:vAlign w:val="center"/>
          </w:tcPr>
          <w:p w14:paraId="5193BD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习近平新时代中国特色社会主义思想概论</w:t>
            </w:r>
          </w:p>
        </w:tc>
        <w:tc>
          <w:tcPr>
            <w:tcW w:w="667" w:type="dxa"/>
            <w:tcBorders>
              <w:top w:val="nil"/>
              <w:left w:val="nil"/>
              <w:bottom w:val="single" w:color="000000" w:sz="8" w:space="0"/>
              <w:right w:val="single" w:color="000000" w:sz="8" w:space="0"/>
            </w:tcBorders>
            <w:shd w:val="clear" w:color="auto" w:fill="FFFFFF"/>
            <w:vAlign w:val="center"/>
          </w:tcPr>
          <w:p w14:paraId="7C8A4A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600" w:type="dxa"/>
            <w:tcBorders>
              <w:top w:val="nil"/>
              <w:left w:val="nil"/>
              <w:bottom w:val="single" w:color="000000" w:sz="8" w:space="0"/>
              <w:right w:val="single" w:color="000000" w:sz="8" w:space="0"/>
            </w:tcBorders>
            <w:shd w:val="clear" w:color="auto" w:fill="FFFFFF"/>
            <w:vAlign w:val="center"/>
          </w:tcPr>
          <w:p w14:paraId="036B90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633" w:type="dxa"/>
            <w:tcBorders>
              <w:top w:val="nil"/>
              <w:left w:val="nil"/>
              <w:bottom w:val="single" w:color="000000" w:sz="8" w:space="0"/>
              <w:right w:val="single" w:color="000000" w:sz="8" w:space="0"/>
            </w:tcBorders>
            <w:shd w:val="clear" w:color="auto" w:fill="FFFFFF"/>
            <w:vAlign w:val="center"/>
          </w:tcPr>
          <w:p w14:paraId="7407F8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600" w:type="dxa"/>
            <w:tcBorders>
              <w:top w:val="nil"/>
              <w:left w:val="nil"/>
              <w:bottom w:val="single" w:color="000000" w:sz="8" w:space="0"/>
              <w:right w:val="single" w:color="000000" w:sz="8" w:space="0"/>
            </w:tcBorders>
            <w:shd w:val="clear" w:color="auto" w:fill="FFFFFF"/>
            <w:vAlign w:val="center"/>
          </w:tcPr>
          <w:p w14:paraId="25E87F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75ACF1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534" w:type="dxa"/>
            <w:tcBorders>
              <w:top w:val="nil"/>
              <w:left w:val="nil"/>
              <w:bottom w:val="single" w:color="000000" w:sz="8" w:space="0"/>
              <w:right w:val="single" w:color="000000" w:sz="8" w:space="0"/>
            </w:tcBorders>
            <w:shd w:val="clear" w:color="auto" w:fill="FFFFFF"/>
            <w:vAlign w:val="center"/>
          </w:tcPr>
          <w:p w14:paraId="190EBF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50" w:type="dxa"/>
            <w:tcBorders>
              <w:top w:val="nil"/>
              <w:left w:val="nil"/>
              <w:bottom w:val="single" w:color="000000" w:sz="8" w:space="0"/>
              <w:right w:val="single" w:color="000000" w:sz="8" w:space="0"/>
            </w:tcBorders>
            <w:shd w:val="clear" w:color="auto" w:fill="FFFFFF"/>
            <w:vAlign w:val="center"/>
          </w:tcPr>
          <w:p w14:paraId="79536F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39FD71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750" w:type="dxa"/>
            <w:tcBorders>
              <w:top w:val="nil"/>
              <w:left w:val="nil"/>
              <w:bottom w:val="single" w:color="000000" w:sz="8" w:space="0"/>
              <w:right w:val="single" w:color="000000" w:sz="8" w:space="0"/>
            </w:tcBorders>
            <w:shd w:val="clear" w:color="auto" w:fill="FFFFFF"/>
            <w:vAlign w:val="top"/>
          </w:tcPr>
          <w:p w14:paraId="73400B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7294A7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62527D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0FAC3F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18A04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nil"/>
              <w:right w:val="single" w:color="000000" w:sz="8" w:space="0"/>
            </w:tcBorders>
            <w:shd w:val="clear" w:color="auto" w:fill="FFFFFF"/>
            <w:vAlign w:val="center"/>
          </w:tcPr>
          <w:p w14:paraId="55F41A3C">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0790BD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1433" w:type="dxa"/>
            <w:tcBorders>
              <w:top w:val="nil"/>
              <w:left w:val="nil"/>
              <w:bottom w:val="single" w:color="000000" w:sz="8" w:space="0"/>
              <w:right w:val="single" w:color="000000" w:sz="8" w:space="0"/>
            </w:tcBorders>
            <w:shd w:val="clear" w:color="auto" w:fill="FFFFFF"/>
            <w:vAlign w:val="top"/>
          </w:tcPr>
          <w:p w14:paraId="72987D5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0000000121</w:t>
            </w:r>
          </w:p>
        </w:tc>
        <w:tc>
          <w:tcPr>
            <w:tcW w:w="1150" w:type="dxa"/>
            <w:tcBorders>
              <w:top w:val="nil"/>
              <w:left w:val="nil"/>
              <w:bottom w:val="single" w:color="000000" w:sz="8" w:space="0"/>
              <w:right w:val="single" w:color="000000" w:sz="8" w:space="0"/>
            </w:tcBorders>
            <w:shd w:val="clear" w:color="auto" w:fill="FFFFFF"/>
            <w:vAlign w:val="center"/>
          </w:tcPr>
          <w:p w14:paraId="0F721C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音乐欣赏</w:t>
            </w:r>
          </w:p>
        </w:tc>
        <w:tc>
          <w:tcPr>
            <w:tcW w:w="667" w:type="dxa"/>
            <w:tcBorders>
              <w:top w:val="nil"/>
              <w:left w:val="nil"/>
              <w:bottom w:val="single" w:color="000000" w:sz="8" w:space="0"/>
              <w:right w:val="single" w:color="000000" w:sz="8" w:space="0"/>
            </w:tcBorders>
            <w:shd w:val="clear" w:color="auto" w:fill="FFFFFF"/>
            <w:vAlign w:val="center"/>
          </w:tcPr>
          <w:p w14:paraId="335C79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00" w:type="dxa"/>
            <w:tcBorders>
              <w:top w:val="nil"/>
              <w:left w:val="nil"/>
              <w:bottom w:val="single" w:color="000000" w:sz="8" w:space="0"/>
              <w:right w:val="single" w:color="000000" w:sz="8" w:space="0"/>
            </w:tcBorders>
            <w:shd w:val="clear" w:color="auto" w:fill="FFFFFF"/>
            <w:vAlign w:val="center"/>
          </w:tcPr>
          <w:p w14:paraId="572E26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33" w:type="dxa"/>
            <w:tcBorders>
              <w:top w:val="nil"/>
              <w:left w:val="nil"/>
              <w:bottom w:val="single" w:color="000000" w:sz="8" w:space="0"/>
              <w:right w:val="single" w:color="000000" w:sz="8" w:space="0"/>
            </w:tcBorders>
            <w:shd w:val="clear" w:color="auto" w:fill="FFFFFF"/>
            <w:vAlign w:val="center"/>
          </w:tcPr>
          <w:p w14:paraId="11C3FF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00" w:type="dxa"/>
            <w:tcBorders>
              <w:top w:val="nil"/>
              <w:left w:val="nil"/>
              <w:bottom w:val="single" w:color="000000" w:sz="8" w:space="0"/>
              <w:right w:val="single" w:color="000000" w:sz="8" w:space="0"/>
            </w:tcBorders>
            <w:shd w:val="clear" w:color="auto" w:fill="FFFFFF"/>
            <w:vAlign w:val="center"/>
          </w:tcPr>
          <w:p w14:paraId="330ABE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4CF317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1A2273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05B7E9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1DF6908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750" w:type="dxa"/>
            <w:tcBorders>
              <w:top w:val="nil"/>
              <w:left w:val="nil"/>
              <w:bottom w:val="single" w:color="000000" w:sz="8" w:space="0"/>
              <w:right w:val="single" w:color="000000" w:sz="8" w:space="0"/>
            </w:tcBorders>
            <w:shd w:val="clear" w:color="auto" w:fill="FFFFFF"/>
            <w:vAlign w:val="top"/>
          </w:tcPr>
          <w:p w14:paraId="6683CF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64A0F2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7F8B91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3D89AA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1BA2C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33F22139">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14EFBABF">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433" w:type="dxa"/>
            <w:tcBorders>
              <w:top w:val="nil"/>
              <w:left w:val="nil"/>
              <w:bottom w:val="single" w:color="000000" w:sz="8" w:space="0"/>
              <w:right w:val="single" w:color="000000" w:sz="8" w:space="0"/>
            </w:tcBorders>
            <w:shd w:val="clear" w:color="auto" w:fill="FFFFFF"/>
            <w:vAlign w:val="top"/>
          </w:tcPr>
          <w:p w14:paraId="6588479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0000000110</w:t>
            </w:r>
          </w:p>
        </w:tc>
        <w:tc>
          <w:tcPr>
            <w:tcW w:w="1150" w:type="dxa"/>
            <w:tcBorders>
              <w:top w:val="nil"/>
              <w:left w:val="nil"/>
              <w:bottom w:val="single" w:color="000000" w:sz="8" w:space="0"/>
              <w:right w:val="single" w:color="000000" w:sz="8" w:space="0"/>
            </w:tcBorders>
            <w:shd w:val="clear" w:color="auto" w:fill="FFFFFF"/>
            <w:vAlign w:val="center"/>
          </w:tcPr>
          <w:p w14:paraId="49E6FE0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毛泽东思想和中国特色社会主义理论体系概论</w:t>
            </w:r>
          </w:p>
        </w:tc>
        <w:tc>
          <w:tcPr>
            <w:tcW w:w="667" w:type="dxa"/>
            <w:tcBorders>
              <w:top w:val="nil"/>
              <w:left w:val="nil"/>
              <w:bottom w:val="single" w:color="000000" w:sz="8" w:space="0"/>
              <w:right w:val="single" w:color="000000" w:sz="8" w:space="0"/>
            </w:tcBorders>
            <w:shd w:val="clear" w:color="auto" w:fill="FFFFFF"/>
            <w:vAlign w:val="center"/>
          </w:tcPr>
          <w:p w14:paraId="3043DC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68C9D0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618376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00" w:type="dxa"/>
            <w:tcBorders>
              <w:top w:val="nil"/>
              <w:left w:val="nil"/>
              <w:bottom w:val="single" w:color="000000" w:sz="8" w:space="0"/>
              <w:right w:val="single" w:color="000000" w:sz="8" w:space="0"/>
            </w:tcBorders>
            <w:shd w:val="clear" w:color="auto" w:fill="FFFFFF"/>
            <w:vAlign w:val="center"/>
          </w:tcPr>
          <w:p w14:paraId="5A9536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450" w:type="dxa"/>
            <w:tcBorders>
              <w:top w:val="nil"/>
              <w:left w:val="nil"/>
              <w:bottom w:val="single" w:color="000000" w:sz="8" w:space="0"/>
              <w:right w:val="single" w:color="000000" w:sz="8" w:space="0"/>
            </w:tcBorders>
            <w:shd w:val="clear" w:color="auto" w:fill="FFFFFF"/>
            <w:vAlign w:val="center"/>
          </w:tcPr>
          <w:p w14:paraId="716A36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534" w:type="dxa"/>
            <w:tcBorders>
              <w:top w:val="nil"/>
              <w:left w:val="nil"/>
              <w:bottom w:val="single" w:color="000000" w:sz="8" w:space="0"/>
              <w:right w:val="single" w:color="000000" w:sz="8" w:space="0"/>
            </w:tcBorders>
            <w:shd w:val="clear" w:color="auto" w:fill="FFFFFF"/>
            <w:vAlign w:val="center"/>
          </w:tcPr>
          <w:p w14:paraId="77F288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50" w:type="dxa"/>
            <w:tcBorders>
              <w:top w:val="nil"/>
              <w:left w:val="nil"/>
              <w:bottom w:val="single" w:color="000000" w:sz="8" w:space="0"/>
              <w:right w:val="single" w:color="000000" w:sz="8" w:space="0"/>
            </w:tcBorders>
            <w:shd w:val="clear" w:color="auto" w:fill="FFFFFF"/>
            <w:vAlign w:val="center"/>
          </w:tcPr>
          <w:p w14:paraId="671707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66" w:type="dxa"/>
            <w:tcBorders>
              <w:top w:val="nil"/>
              <w:left w:val="nil"/>
              <w:bottom w:val="single" w:color="000000" w:sz="8" w:space="0"/>
              <w:right w:val="single" w:color="000000" w:sz="8" w:space="0"/>
            </w:tcBorders>
            <w:shd w:val="clear" w:color="auto" w:fill="FFFFFF"/>
            <w:vAlign w:val="top"/>
          </w:tcPr>
          <w:p w14:paraId="3F9E129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3EC778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509C66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023D72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4448A2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7EDC2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62A177CC">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6FE7BB7A">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w:t>
            </w:r>
          </w:p>
        </w:tc>
        <w:tc>
          <w:tcPr>
            <w:tcW w:w="1433" w:type="dxa"/>
            <w:tcBorders>
              <w:top w:val="nil"/>
              <w:left w:val="nil"/>
              <w:bottom w:val="single" w:color="000000" w:sz="8" w:space="0"/>
              <w:right w:val="single" w:color="000000" w:sz="8" w:space="0"/>
            </w:tcBorders>
            <w:shd w:val="clear" w:color="auto" w:fill="FFFFFF"/>
            <w:vAlign w:val="top"/>
          </w:tcPr>
          <w:p w14:paraId="17466DC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0000000129</w:t>
            </w:r>
          </w:p>
        </w:tc>
        <w:tc>
          <w:tcPr>
            <w:tcW w:w="1150" w:type="dxa"/>
            <w:tcBorders>
              <w:top w:val="nil"/>
              <w:left w:val="nil"/>
              <w:bottom w:val="single" w:color="000000" w:sz="8" w:space="0"/>
              <w:right w:val="single" w:color="000000" w:sz="8" w:space="0"/>
            </w:tcBorders>
            <w:shd w:val="clear" w:color="auto" w:fill="FFFFFF"/>
            <w:vAlign w:val="center"/>
          </w:tcPr>
          <w:p w14:paraId="1EB2C26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人工智能通识</w:t>
            </w:r>
          </w:p>
        </w:tc>
        <w:tc>
          <w:tcPr>
            <w:tcW w:w="667" w:type="dxa"/>
            <w:tcBorders>
              <w:top w:val="nil"/>
              <w:left w:val="nil"/>
              <w:bottom w:val="single" w:color="000000" w:sz="8" w:space="0"/>
              <w:right w:val="single" w:color="000000" w:sz="8" w:space="0"/>
            </w:tcBorders>
            <w:shd w:val="clear" w:color="auto" w:fill="FFFFFF"/>
            <w:vAlign w:val="center"/>
          </w:tcPr>
          <w:p w14:paraId="7446F1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7CF1D8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6830EF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00" w:type="dxa"/>
            <w:tcBorders>
              <w:top w:val="nil"/>
              <w:left w:val="nil"/>
              <w:bottom w:val="single" w:color="000000" w:sz="8" w:space="0"/>
              <w:right w:val="single" w:color="000000" w:sz="8" w:space="0"/>
            </w:tcBorders>
            <w:shd w:val="clear" w:color="auto" w:fill="FFFFFF"/>
            <w:vAlign w:val="center"/>
          </w:tcPr>
          <w:p w14:paraId="6FFC98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450" w:type="dxa"/>
            <w:tcBorders>
              <w:top w:val="nil"/>
              <w:left w:val="nil"/>
              <w:bottom w:val="single" w:color="000000" w:sz="8" w:space="0"/>
              <w:right w:val="single" w:color="000000" w:sz="8" w:space="0"/>
            </w:tcBorders>
            <w:shd w:val="clear" w:color="auto" w:fill="FFFFFF"/>
            <w:vAlign w:val="center"/>
          </w:tcPr>
          <w:p w14:paraId="644BBD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65354E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2CC4E3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3CFD5DE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50" w:type="dxa"/>
            <w:tcBorders>
              <w:top w:val="nil"/>
              <w:left w:val="nil"/>
              <w:bottom w:val="single" w:color="000000" w:sz="8" w:space="0"/>
              <w:right w:val="single" w:color="000000" w:sz="8" w:space="0"/>
            </w:tcBorders>
            <w:shd w:val="clear" w:color="auto" w:fill="FFFFFF"/>
            <w:vAlign w:val="top"/>
          </w:tcPr>
          <w:p w14:paraId="43176B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3832DE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246F8E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1B310B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73CFF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20D1EB8A">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3CE982B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22</w:t>
            </w:r>
          </w:p>
        </w:tc>
        <w:tc>
          <w:tcPr>
            <w:tcW w:w="1433" w:type="dxa"/>
            <w:tcBorders>
              <w:top w:val="nil"/>
              <w:left w:val="nil"/>
              <w:bottom w:val="single" w:color="000000" w:sz="8" w:space="0"/>
              <w:right w:val="single" w:color="000000" w:sz="8" w:space="0"/>
            </w:tcBorders>
            <w:shd w:val="clear" w:color="auto" w:fill="FFFFFF"/>
            <w:vAlign w:val="top"/>
          </w:tcPr>
          <w:p w14:paraId="0CADD97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0000000105</w:t>
            </w:r>
          </w:p>
        </w:tc>
        <w:tc>
          <w:tcPr>
            <w:tcW w:w="1150" w:type="dxa"/>
            <w:tcBorders>
              <w:top w:val="nil"/>
              <w:left w:val="nil"/>
              <w:bottom w:val="single" w:color="000000" w:sz="8" w:space="0"/>
              <w:right w:val="single" w:color="000000" w:sz="8" w:space="0"/>
            </w:tcBorders>
            <w:shd w:val="clear" w:color="auto" w:fill="FFFFFF"/>
            <w:vAlign w:val="center"/>
          </w:tcPr>
          <w:p w14:paraId="7314819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形势与政策3</w:t>
            </w:r>
          </w:p>
        </w:tc>
        <w:tc>
          <w:tcPr>
            <w:tcW w:w="667" w:type="dxa"/>
            <w:tcBorders>
              <w:top w:val="nil"/>
              <w:left w:val="nil"/>
              <w:bottom w:val="single" w:color="000000" w:sz="8" w:space="0"/>
              <w:right w:val="single" w:color="000000" w:sz="8" w:space="0"/>
            </w:tcBorders>
            <w:shd w:val="clear" w:color="auto" w:fill="FFFFFF"/>
            <w:vAlign w:val="center"/>
          </w:tcPr>
          <w:p w14:paraId="0271AD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00" w:type="dxa"/>
            <w:tcBorders>
              <w:top w:val="nil"/>
              <w:left w:val="nil"/>
              <w:bottom w:val="single" w:color="000000" w:sz="8" w:space="0"/>
              <w:right w:val="single" w:color="000000" w:sz="8" w:space="0"/>
            </w:tcBorders>
            <w:shd w:val="clear" w:color="auto" w:fill="FFFFFF"/>
            <w:vAlign w:val="center"/>
          </w:tcPr>
          <w:p w14:paraId="7AB8FB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33" w:type="dxa"/>
            <w:tcBorders>
              <w:top w:val="nil"/>
              <w:left w:val="nil"/>
              <w:bottom w:val="single" w:color="000000" w:sz="8" w:space="0"/>
              <w:right w:val="single" w:color="000000" w:sz="8" w:space="0"/>
            </w:tcBorders>
            <w:shd w:val="clear" w:color="auto" w:fill="FFFFFF"/>
            <w:vAlign w:val="center"/>
          </w:tcPr>
          <w:p w14:paraId="465802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600" w:type="dxa"/>
            <w:tcBorders>
              <w:top w:val="nil"/>
              <w:left w:val="nil"/>
              <w:bottom w:val="single" w:color="000000" w:sz="8" w:space="0"/>
              <w:right w:val="single" w:color="000000" w:sz="8" w:space="0"/>
            </w:tcBorders>
            <w:shd w:val="clear" w:color="auto" w:fill="FFFFFF"/>
            <w:vAlign w:val="center"/>
          </w:tcPr>
          <w:p w14:paraId="0113A2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450" w:type="dxa"/>
            <w:tcBorders>
              <w:top w:val="nil"/>
              <w:left w:val="nil"/>
              <w:bottom w:val="single" w:color="000000" w:sz="8" w:space="0"/>
              <w:right w:val="single" w:color="000000" w:sz="8" w:space="0"/>
            </w:tcBorders>
            <w:shd w:val="clear" w:color="auto" w:fill="FFFFFF"/>
            <w:vAlign w:val="center"/>
          </w:tcPr>
          <w:p w14:paraId="5DCF14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565D10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58E25D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43CA69D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6189A8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31" w:type="dxa"/>
            <w:tcBorders>
              <w:top w:val="nil"/>
              <w:left w:val="nil"/>
              <w:bottom w:val="single" w:color="000000" w:sz="8" w:space="0"/>
              <w:right w:val="single" w:color="000000" w:sz="8" w:space="0"/>
            </w:tcBorders>
            <w:shd w:val="clear" w:color="auto" w:fill="FFFFFF"/>
            <w:vAlign w:val="top"/>
          </w:tcPr>
          <w:p w14:paraId="7A1864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1E5F7B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33224B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2D6BC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6207B16C">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662044E1">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w:t>
            </w:r>
          </w:p>
        </w:tc>
        <w:tc>
          <w:tcPr>
            <w:tcW w:w="1433" w:type="dxa"/>
            <w:tcBorders>
              <w:top w:val="nil"/>
              <w:left w:val="nil"/>
              <w:bottom w:val="single" w:color="000000" w:sz="8" w:space="0"/>
              <w:right w:val="single" w:color="000000" w:sz="8" w:space="0"/>
            </w:tcBorders>
            <w:shd w:val="clear" w:color="auto" w:fill="FFFFFF"/>
            <w:vAlign w:val="top"/>
          </w:tcPr>
          <w:p w14:paraId="76F0718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0000000114</w:t>
            </w:r>
          </w:p>
        </w:tc>
        <w:tc>
          <w:tcPr>
            <w:tcW w:w="1150" w:type="dxa"/>
            <w:tcBorders>
              <w:top w:val="nil"/>
              <w:left w:val="nil"/>
              <w:bottom w:val="single" w:color="000000" w:sz="8" w:space="0"/>
              <w:right w:val="single" w:color="000000" w:sz="8" w:space="0"/>
            </w:tcBorders>
            <w:shd w:val="clear" w:color="auto" w:fill="FFFFFF"/>
            <w:vAlign w:val="center"/>
          </w:tcPr>
          <w:p w14:paraId="2C8D92A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体育3</w:t>
            </w:r>
          </w:p>
        </w:tc>
        <w:tc>
          <w:tcPr>
            <w:tcW w:w="667" w:type="dxa"/>
            <w:tcBorders>
              <w:top w:val="nil"/>
              <w:left w:val="nil"/>
              <w:bottom w:val="single" w:color="000000" w:sz="8" w:space="0"/>
              <w:right w:val="single" w:color="000000" w:sz="8" w:space="0"/>
            </w:tcBorders>
            <w:shd w:val="clear" w:color="auto" w:fill="FFFFFF"/>
            <w:vAlign w:val="center"/>
          </w:tcPr>
          <w:p w14:paraId="6898FF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41E4EC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26E456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027670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450" w:type="dxa"/>
            <w:tcBorders>
              <w:top w:val="nil"/>
              <w:left w:val="nil"/>
              <w:bottom w:val="single" w:color="000000" w:sz="8" w:space="0"/>
              <w:right w:val="single" w:color="000000" w:sz="8" w:space="0"/>
            </w:tcBorders>
            <w:shd w:val="clear" w:color="auto" w:fill="FFFFFF"/>
            <w:vAlign w:val="center"/>
          </w:tcPr>
          <w:p w14:paraId="18E5B4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1912E7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6370F1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567E856B">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55D840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31" w:type="dxa"/>
            <w:tcBorders>
              <w:top w:val="nil"/>
              <w:left w:val="nil"/>
              <w:bottom w:val="single" w:color="000000" w:sz="8" w:space="0"/>
              <w:right w:val="single" w:color="000000" w:sz="8" w:space="0"/>
            </w:tcBorders>
            <w:shd w:val="clear" w:color="auto" w:fill="FFFFFF"/>
            <w:vAlign w:val="top"/>
          </w:tcPr>
          <w:p w14:paraId="755B74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3AB506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265766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5C325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3DD85B07">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6C181AD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1433" w:type="dxa"/>
            <w:tcBorders>
              <w:top w:val="nil"/>
              <w:left w:val="nil"/>
              <w:bottom w:val="single" w:color="000000" w:sz="8" w:space="0"/>
              <w:right w:val="single" w:color="000000" w:sz="8" w:space="0"/>
            </w:tcBorders>
            <w:shd w:val="clear" w:color="auto" w:fill="FFFFFF"/>
            <w:vAlign w:val="top"/>
          </w:tcPr>
          <w:p w14:paraId="0615819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0000000106</w:t>
            </w:r>
          </w:p>
        </w:tc>
        <w:tc>
          <w:tcPr>
            <w:tcW w:w="1150" w:type="dxa"/>
            <w:tcBorders>
              <w:top w:val="nil"/>
              <w:left w:val="nil"/>
              <w:bottom w:val="single" w:color="000000" w:sz="8" w:space="0"/>
              <w:right w:val="single" w:color="000000" w:sz="8" w:space="0"/>
            </w:tcBorders>
            <w:shd w:val="clear" w:color="auto" w:fill="FFFFFF"/>
            <w:vAlign w:val="center"/>
          </w:tcPr>
          <w:p w14:paraId="2762881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形势与政策4</w:t>
            </w:r>
          </w:p>
        </w:tc>
        <w:tc>
          <w:tcPr>
            <w:tcW w:w="667" w:type="dxa"/>
            <w:tcBorders>
              <w:top w:val="nil"/>
              <w:left w:val="nil"/>
              <w:bottom w:val="single" w:color="000000" w:sz="8" w:space="0"/>
              <w:right w:val="single" w:color="000000" w:sz="8" w:space="0"/>
            </w:tcBorders>
            <w:shd w:val="clear" w:color="auto" w:fill="FFFFFF"/>
            <w:vAlign w:val="center"/>
          </w:tcPr>
          <w:p w14:paraId="06CB04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00" w:type="dxa"/>
            <w:tcBorders>
              <w:top w:val="nil"/>
              <w:left w:val="nil"/>
              <w:bottom w:val="single" w:color="000000" w:sz="8" w:space="0"/>
              <w:right w:val="single" w:color="000000" w:sz="8" w:space="0"/>
            </w:tcBorders>
            <w:shd w:val="clear" w:color="auto" w:fill="FFFFFF"/>
            <w:vAlign w:val="center"/>
          </w:tcPr>
          <w:p w14:paraId="66F1AB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33" w:type="dxa"/>
            <w:tcBorders>
              <w:top w:val="nil"/>
              <w:left w:val="nil"/>
              <w:bottom w:val="single" w:color="000000" w:sz="8" w:space="0"/>
              <w:right w:val="single" w:color="000000" w:sz="8" w:space="0"/>
            </w:tcBorders>
            <w:shd w:val="clear" w:color="auto" w:fill="FFFFFF"/>
            <w:vAlign w:val="center"/>
          </w:tcPr>
          <w:p w14:paraId="33E9CF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600" w:type="dxa"/>
            <w:tcBorders>
              <w:top w:val="nil"/>
              <w:left w:val="nil"/>
              <w:bottom w:val="single" w:color="000000" w:sz="8" w:space="0"/>
              <w:right w:val="single" w:color="000000" w:sz="8" w:space="0"/>
            </w:tcBorders>
            <w:shd w:val="clear" w:color="auto" w:fill="FFFFFF"/>
            <w:vAlign w:val="center"/>
          </w:tcPr>
          <w:p w14:paraId="1C931E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450" w:type="dxa"/>
            <w:tcBorders>
              <w:top w:val="nil"/>
              <w:left w:val="nil"/>
              <w:bottom w:val="single" w:color="000000" w:sz="8" w:space="0"/>
              <w:right w:val="single" w:color="000000" w:sz="8" w:space="0"/>
            </w:tcBorders>
            <w:shd w:val="clear" w:color="auto" w:fill="FFFFFF"/>
            <w:vAlign w:val="center"/>
          </w:tcPr>
          <w:p w14:paraId="7BBBAC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0DEA31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733D0A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432F1FE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1760A7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1C6110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33" w:type="dxa"/>
            <w:tcBorders>
              <w:top w:val="nil"/>
              <w:left w:val="nil"/>
              <w:bottom w:val="single" w:color="000000" w:sz="8" w:space="0"/>
              <w:right w:val="single" w:color="000000" w:sz="8" w:space="0"/>
            </w:tcBorders>
            <w:shd w:val="clear" w:color="auto" w:fill="FFFFFF"/>
            <w:vAlign w:val="top"/>
          </w:tcPr>
          <w:p w14:paraId="4292A4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5202CD1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63503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3E13B080">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2635A31F">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25</w:t>
            </w:r>
          </w:p>
        </w:tc>
        <w:tc>
          <w:tcPr>
            <w:tcW w:w="1433" w:type="dxa"/>
            <w:tcBorders>
              <w:top w:val="nil"/>
              <w:left w:val="nil"/>
              <w:bottom w:val="single" w:color="000000" w:sz="8" w:space="0"/>
              <w:right w:val="single" w:color="000000" w:sz="8" w:space="0"/>
            </w:tcBorders>
            <w:shd w:val="clear" w:color="auto" w:fill="FFFFFF"/>
            <w:vAlign w:val="top"/>
          </w:tcPr>
          <w:p w14:paraId="2584F42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0000000115</w:t>
            </w:r>
          </w:p>
        </w:tc>
        <w:tc>
          <w:tcPr>
            <w:tcW w:w="1150" w:type="dxa"/>
            <w:tcBorders>
              <w:top w:val="nil"/>
              <w:left w:val="nil"/>
              <w:bottom w:val="single" w:color="000000" w:sz="8" w:space="0"/>
              <w:right w:val="single" w:color="000000" w:sz="8" w:space="0"/>
            </w:tcBorders>
            <w:shd w:val="clear" w:color="auto" w:fill="FFFFFF"/>
            <w:vAlign w:val="center"/>
          </w:tcPr>
          <w:p w14:paraId="029E8EA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体育4</w:t>
            </w:r>
          </w:p>
        </w:tc>
        <w:tc>
          <w:tcPr>
            <w:tcW w:w="667" w:type="dxa"/>
            <w:tcBorders>
              <w:top w:val="nil"/>
              <w:left w:val="nil"/>
              <w:bottom w:val="single" w:color="000000" w:sz="8" w:space="0"/>
              <w:right w:val="single" w:color="000000" w:sz="8" w:space="0"/>
            </w:tcBorders>
            <w:shd w:val="clear" w:color="auto" w:fill="FFFFFF"/>
            <w:vAlign w:val="center"/>
          </w:tcPr>
          <w:p w14:paraId="0C0501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51B862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7B7FC5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27423D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450" w:type="dxa"/>
            <w:tcBorders>
              <w:top w:val="nil"/>
              <w:left w:val="nil"/>
              <w:bottom w:val="single" w:color="000000" w:sz="8" w:space="0"/>
              <w:right w:val="single" w:color="000000" w:sz="8" w:space="0"/>
            </w:tcBorders>
            <w:shd w:val="clear" w:color="auto" w:fill="FFFFFF"/>
            <w:vAlign w:val="center"/>
          </w:tcPr>
          <w:p w14:paraId="0C0C80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1055F6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52BB7E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7AA0F7C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71D732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6B0C73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33" w:type="dxa"/>
            <w:tcBorders>
              <w:top w:val="nil"/>
              <w:left w:val="nil"/>
              <w:bottom w:val="single" w:color="000000" w:sz="8" w:space="0"/>
              <w:right w:val="single" w:color="000000" w:sz="8" w:space="0"/>
            </w:tcBorders>
            <w:shd w:val="clear" w:color="auto" w:fill="FFFFFF"/>
            <w:vAlign w:val="top"/>
          </w:tcPr>
          <w:p w14:paraId="752F2B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145CF1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42C11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6D704E8A">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745330D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w:t>
            </w:r>
          </w:p>
        </w:tc>
        <w:tc>
          <w:tcPr>
            <w:tcW w:w="1433" w:type="dxa"/>
            <w:tcBorders>
              <w:top w:val="nil"/>
              <w:left w:val="nil"/>
              <w:bottom w:val="single" w:color="000000" w:sz="8" w:space="0"/>
              <w:right w:val="single" w:color="000000" w:sz="8" w:space="0"/>
            </w:tcBorders>
            <w:shd w:val="clear" w:color="auto" w:fill="FFFFFF"/>
            <w:vAlign w:val="top"/>
          </w:tcPr>
          <w:p w14:paraId="6338BEA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0000000122</w:t>
            </w:r>
          </w:p>
        </w:tc>
        <w:tc>
          <w:tcPr>
            <w:tcW w:w="1150" w:type="dxa"/>
            <w:tcBorders>
              <w:top w:val="nil"/>
              <w:left w:val="nil"/>
              <w:bottom w:val="single" w:color="000000" w:sz="8" w:space="0"/>
              <w:right w:val="single" w:color="000000" w:sz="8" w:space="0"/>
            </w:tcBorders>
            <w:shd w:val="clear" w:color="auto" w:fill="FFFFFF"/>
            <w:vAlign w:val="center"/>
          </w:tcPr>
          <w:p w14:paraId="350773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劳动教育1</w:t>
            </w:r>
          </w:p>
        </w:tc>
        <w:tc>
          <w:tcPr>
            <w:tcW w:w="667" w:type="dxa"/>
            <w:tcBorders>
              <w:top w:val="nil"/>
              <w:left w:val="nil"/>
              <w:bottom w:val="single" w:color="000000" w:sz="8" w:space="0"/>
              <w:right w:val="single" w:color="000000" w:sz="8" w:space="0"/>
            </w:tcBorders>
            <w:shd w:val="clear" w:color="auto" w:fill="FFFFFF"/>
            <w:vAlign w:val="center"/>
          </w:tcPr>
          <w:p w14:paraId="2B84B4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00" w:type="dxa"/>
            <w:tcBorders>
              <w:top w:val="nil"/>
              <w:left w:val="nil"/>
              <w:bottom w:val="single" w:color="000000" w:sz="8" w:space="0"/>
              <w:right w:val="single" w:color="000000" w:sz="8" w:space="0"/>
            </w:tcBorders>
            <w:shd w:val="clear" w:color="auto" w:fill="FFFFFF"/>
            <w:vAlign w:val="center"/>
          </w:tcPr>
          <w:p w14:paraId="15D42F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33" w:type="dxa"/>
            <w:tcBorders>
              <w:top w:val="nil"/>
              <w:left w:val="nil"/>
              <w:bottom w:val="single" w:color="000000" w:sz="8" w:space="0"/>
              <w:right w:val="single" w:color="000000" w:sz="8" w:space="0"/>
            </w:tcBorders>
            <w:shd w:val="clear" w:color="auto" w:fill="FFFFFF"/>
            <w:vAlign w:val="center"/>
          </w:tcPr>
          <w:p w14:paraId="5B4B6E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19B598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1E989D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1C72ED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2684C0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66" w:type="dxa"/>
            <w:tcBorders>
              <w:top w:val="nil"/>
              <w:left w:val="nil"/>
              <w:bottom w:val="single" w:color="000000" w:sz="8" w:space="0"/>
              <w:right w:val="single" w:color="000000" w:sz="8" w:space="0"/>
            </w:tcBorders>
            <w:shd w:val="clear" w:color="auto" w:fill="FFFFFF"/>
            <w:vAlign w:val="top"/>
          </w:tcPr>
          <w:p w14:paraId="1C0DE12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236D89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353D9D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71566E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4486F3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6AF0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4A5953AA">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51707DF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27</w:t>
            </w:r>
          </w:p>
        </w:tc>
        <w:tc>
          <w:tcPr>
            <w:tcW w:w="1433" w:type="dxa"/>
            <w:tcBorders>
              <w:top w:val="nil"/>
              <w:left w:val="nil"/>
              <w:bottom w:val="single" w:color="000000" w:sz="8" w:space="0"/>
              <w:right w:val="single" w:color="000000" w:sz="8" w:space="0"/>
            </w:tcBorders>
            <w:shd w:val="clear" w:color="auto" w:fill="FFFFFF"/>
            <w:vAlign w:val="top"/>
          </w:tcPr>
          <w:p w14:paraId="5FB3FA0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0000000123</w:t>
            </w:r>
          </w:p>
        </w:tc>
        <w:tc>
          <w:tcPr>
            <w:tcW w:w="1150" w:type="dxa"/>
            <w:tcBorders>
              <w:top w:val="nil"/>
              <w:left w:val="nil"/>
              <w:bottom w:val="single" w:color="000000" w:sz="8" w:space="0"/>
              <w:right w:val="single" w:color="000000" w:sz="8" w:space="0"/>
            </w:tcBorders>
            <w:shd w:val="clear" w:color="auto" w:fill="FFFFFF"/>
            <w:vAlign w:val="center"/>
          </w:tcPr>
          <w:p w14:paraId="14E381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劳动教育2</w:t>
            </w:r>
          </w:p>
        </w:tc>
        <w:tc>
          <w:tcPr>
            <w:tcW w:w="667" w:type="dxa"/>
            <w:tcBorders>
              <w:top w:val="nil"/>
              <w:left w:val="nil"/>
              <w:bottom w:val="single" w:color="000000" w:sz="8" w:space="0"/>
              <w:right w:val="single" w:color="000000" w:sz="8" w:space="0"/>
            </w:tcBorders>
            <w:shd w:val="clear" w:color="auto" w:fill="FFFFFF"/>
            <w:vAlign w:val="center"/>
          </w:tcPr>
          <w:p w14:paraId="1CBD81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00" w:type="dxa"/>
            <w:tcBorders>
              <w:top w:val="nil"/>
              <w:left w:val="nil"/>
              <w:bottom w:val="single" w:color="000000" w:sz="8" w:space="0"/>
              <w:right w:val="single" w:color="000000" w:sz="8" w:space="0"/>
            </w:tcBorders>
            <w:shd w:val="clear" w:color="auto" w:fill="FFFFFF"/>
            <w:vAlign w:val="center"/>
          </w:tcPr>
          <w:p w14:paraId="7CD958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33" w:type="dxa"/>
            <w:tcBorders>
              <w:top w:val="nil"/>
              <w:left w:val="nil"/>
              <w:bottom w:val="single" w:color="000000" w:sz="8" w:space="0"/>
              <w:right w:val="single" w:color="000000" w:sz="8" w:space="0"/>
            </w:tcBorders>
            <w:shd w:val="clear" w:color="auto" w:fill="FFFFFF"/>
            <w:vAlign w:val="center"/>
          </w:tcPr>
          <w:p w14:paraId="2A93C2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340A56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6F6AC4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54F5AD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463485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7D33C26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50" w:type="dxa"/>
            <w:tcBorders>
              <w:top w:val="nil"/>
              <w:left w:val="nil"/>
              <w:bottom w:val="single" w:color="000000" w:sz="8" w:space="0"/>
              <w:right w:val="single" w:color="000000" w:sz="8" w:space="0"/>
            </w:tcBorders>
            <w:shd w:val="clear" w:color="auto" w:fill="FFFFFF"/>
            <w:vAlign w:val="top"/>
          </w:tcPr>
          <w:p w14:paraId="332034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7FF96D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692DC1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336BBE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10AAE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3D728907">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73F1A537">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28</w:t>
            </w:r>
          </w:p>
        </w:tc>
        <w:tc>
          <w:tcPr>
            <w:tcW w:w="1433" w:type="dxa"/>
            <w:tcBorders>
              <w:top w:val="nil"/>
              <w:left w:val="nil"/>
              <w:bottom w:val="single" w:color="000000" w:sz="8" w:space="0"/>
              <w:right w:val="single" w:color="000000" w:sz="8" w:space="0"/>
            </w:tcBorders>
            <w:shd w:val="clear" w:color="auto" w:fill="FFFFFF"/>
            <w:vAlign w:val="top"/>
          </w:tcPr>
          <w:p w14:paraId="336BB9C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0000000124</w:t>
            </w:r>
          </w:p>
        </w:tc>
        <w:tc>
          <w:tcPr>
            <w:tcW w:w="1150" w:type="dxa"/>
            <w:tcBorders>
              <w:top w:val="nil"/>
              <w:left w:val="nil"/>
              <w:bottom w:val="single" w:color="000000" w:sz="8" w:space="0"/>
              <w:right w:val="single" w:color="000000" w:sz="8" w:space="0"/>
            </w:tcBorders>
            <w:shd w:val="clear" w:color="auto" w:fill="FFFFFF"/>
            <w:vAlign w:val="center"/>
          </w:tcPr>
          <w:p w14:paraId="3986A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劳动教育3</w:t>
            </w:r>
          </w:p>
        </w:tc>
        <w:tc>
          <w:tcPr>
            <w:tcW w:w="667" w:type="dxa"/>
            <w:tcBorders>
              <w:top w:val="nil"/>
              <w:left w:val="nil"/>
              <w:bottom w:val="single" w:color="000000" w:sz="8" w:space="0"/>
              <w:right w:val="single" w:color="000000" w:sz="8" w:space="0"/>
            </w:tcBorders>
            <w:shd w:val="clear" w:color="auto" w:fill="FFFFFF"/>
            <w:vAlign w:val="center"/>
          </w:tcPr>
          <w:p w14:paraId="1679BC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00" w:type="dxa"/>
            <w:tcBorders>
              <w:top w:val="nil"/>
              <w:left w:val="nil"/>
              <w:bottom w:val="single" w:color="000000" w:sz="8" w:space="0"/>
              <w:right w:val="single" w:color="000000" w:sz="8" w:space="0"/>
            </w:tcBorders>
            <w:shd w:val="clear" w:color="auto" w:fill="FFFFFF"/>
            <w:vAlign w:val="center"/>
          </w:tcPr>
          <w:p w14:paraId="0B6E2E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33" w:type="dxa"/>
            <w:tcBorders>
              <w:top w:val="nil"/>
              <w:left w:val="nil"/>
              <w:bottom w:val="single" w:color="000000" w:sz="8" w:space="0"/>
              <w:right w:val="single" w:color="000000" w:sz="8" w:space="0"/>
            </w:tcBorders>
            <w:shd w:val="clear" w:color="auto" w:fill="FFFFFF"/>
            <w:vAlign w:val="center"/>
          </w:tcPr>
          <w:p w14:paraId="150F4B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033D76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7D5155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521BF2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444E22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496F02DB">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64E4F0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31" w:type="dxa"/>
            <w:tcBorders>
              <w:top w:val="nil"/>
              <w:left w:val="nil"/>
              <w:bottom w:val="single" w:color="000000" w:sz="8" w:space="0"/>
              <w:right w:val="single" w:color="000000" w:sz="8" w:space="0"/>
            </w:tcBorders>
            <w:shd w:val="clear" w:color="auto" w:fill="FFFFFF"/>
            <w:vAlign w:val="top"/>
          </w:tcPr>
          <w:p w14:paraId="20B47F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5D0C57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6ACD36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274ED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7BECE6ED">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2F4C226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29</w:t>
            </w:r>
          </w:p>
        </w:tc>
        <w:tc>
          <w:tcPr>
            <w:tcW w:w="1433" w:type="dxa"/>
            <w:tcBorders>
              <w:top w:val="nil"/>
              <w:left w:val="nil"/>
              <w:bottom w:val="single" w:color="000000" w:sz="8" w:space="0"/>
              <w:right w:val="single" w:color="000000" w:sz="8" w:space="0"/>
            </w:tcBorders>
            <w:shd w:val="clear" w:color="auto" w:fill="FFFFFF"/>
            <w:vAlign w:val="top"/>
          </w:tcPr>
          <w:p w14:paraId="5A9542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0000000125</w:t>
            </w:r>
          </w:p>
        </w:tc>
        <w:tc>
          <w:tcPr>
            <w:tcW w:w="1150" w:type="dxa"/>
            <w:tcBorders>
              <w:top w:val="nil"/>
              <w:left w:val="nil"/>
              <w:bottom w:val="single" w:color="000000" w:sz="8" w:space="0"/>
              <w:right w:val="single" w:color="000000" w:sz="8" w:space="0"/>
            </w:tcBorders>
            <w:shd w:val="clear" w:color="auto" w:fill="FFFFFF"/>
            <w:vAlign w:val="center"/>
          </w:tcPr>
          <w:p w14:paraId="7129E64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劳动教育4</w:t>
            </w:r>
          </w:p>
        </w:tc>
        <w:tc>
          <w:tcPr>
            <w:tcW w:w="667" w:type="dxa"/>
            <w:tcBorders>
              <w:top w:val="nil"/>
              <w:left w:val="nil"/>
              <w:bottom w:val="single" w:color="000000" w:sz="8" w:space="0"/>
              <w:right w:val="single" w:color="000000" w:sz="8" w:space="0"/>
            </w:tcBorders>
            <w:shd w:val="clear" w:color="auto" w:fill="FFFFFF"/>
            <w:vAlign w:val="center"/>
          </w:tcPr>
          <w:p w14:paraId="587499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00" w:type="dxa"/>
            <w:tcBorders>
              <w:top w:val="nil"/>
              <w:left w:val="nil"/>
              <w:bottom w:val="single" w:color="000000" w:sz="8" w:space="0"/>
              <w:right w:val="single" w:color="000000" w:sz="8" w:space="0"/>
            </w:tcBorders>
            <w:shd w:val="clear" w:color="auto" w:fill="FFFFFF"/>
            <w:vAlign w:val="center"/>
          </w:tcPr>
          <w:p w14:paraId="158329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33" w:type="dxa"/>
            <w:tcBorders>
              <w:top w:val="nil"/>
              <w:left w:val="nil"/>
              <w:bottom w:val="single" w:color="000000" w:sz="8" w:space="0"/>
              <w:right w:val="single" w:color="000000" w:sz="8" w:space="0"/>
            </w:tcBorders>
            <w:shd w:val="clear" w:color="auto" w:fill="FFFFFF"/>
            <w:vAlign w:val="center"/>
          </w:tcPr>
          <w:p w14:paraId="0C9CEE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600" w:type="dxa"/>
            <w:tcBorders>
              <w:top w:val="nil"/>
              <w:left w:val="nil"/>
              <w:bottom w:val="single" w:color="000000" w:sz="8" w:space="0"/>
              <w:right w:val="single" w:color="000000" w:sz="8" w:space="0"/>
            </w:tcBorders>
            <w:shd w:val="clear" w:color="auto" w:fill="FFFFFF"/>
            <w:vAlign w:val="center"/>
          </w:tcPr>
          <w:p w14:paraId="650526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nil"/>
              <w:bottom w:val="single" w:color="000000" w:sz="8" w:space="0"/>
              <w:right w:val="single" w:color="000000" w:sz="8" w:space="0"/>
            </w:tcBorders>
            <w:shd w:val="clear" w:color="auto" w:fill="FFFFFF"/>
            <w:vAlign w:val="center"/>
          </w:tcPr>
          <w:p w14:paraId="0D03C2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5FF3EB1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55DBEB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6ECC60A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045469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577B4F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733" w:type="dxa"/>
            <w:tcBorders>
              <w:top w:val="nil"/>
              <w:left w:val="nil"/>
              <w:bottom w:val="single" w:color="000000" w:sz="8" w:space="0"/>
              <w:right w:val="single" w:color="000000" w:sz="8" w:space="0"/>
            </w:tcBorders>
            <w:shd w:val="clear" w:color="auto" w:fill="FFFFFF"/>
            <w:vAlign w:val="top"/>
          </w:tcPr>
          <w:p w14:paraId="65487B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6E700A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195B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4813A5F0">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3465F08F">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w:t>
            </w:r>
          </w:p>
        </w:tc>
        <w:tc>
          <w:tcPr>
            <w:tcW w:w="1433" w:type="dxa"/>
            <w:tcBorders>
              <w:top w:val="nil"/>
              <w:left w:val="nil"/>
              <w:bottom w:val="single" w:color="000000" w:sz="8" w:space="0"/>
              <w:right w:val="single" w:color="000000" w:sz="8" w:space="0"/>
            </w:tcBorders>
            <w:shd w:val="clear" w:color="auto" w:fill="FFFFFF"/>
            <w:vAlign w:val="top"/>
          </w:tcPr>
          <w:p w14:paraId="3A9A9A0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0000000131</w:t>
            </w:r>
          </w:p>
        </w:tc>
        <w:tc>
          <w:tcPr>
            <w:tcW w:w="1150" w:type="dxa"/>
            <w:tcBorders>
              <w:top w:val="nil"/>
              <w:left w:val="nil"/>
              <w:bottom w:val="single" w:color="000000" w:sz="8" w:space="0"/>
              <w:right w:val="single" w:color="000000" w:sz="8" w:space="0"/>
            </w:tcBorders>
            <w:shd w:val="clear" w:color="auto" w:fill="FFFFFF"/>
            <w:vAlign w:val="center"/>
          </w:tcPr>
          <w:p w14:paraId="2DE52F4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汽车文化</w:t>
            </w:r>
          </w:p>
        </w:tc>
        <w:tc>
          <w:tcPr>
            <w:tcW w:w="667" w:type="dxa"/>
            <w:tcBorders>
              <w:top w:val="nil"/>
              <w:left w:val="nil"/>
              <w:bottom w:val="single" w:color="000000" w:sz="8" w:space="0"/>
              <w:right w:val="single" w:color="000000" w:sz="8" w:space="0"/>
            </w:tcBorders>
            <w:shd w:val="clear" w:color="auto" w:fill="FFFFFF"/>
            <w:vAlign w:val="center"/>
          </w:tcPr>
          <w:p w14:paraId="713DD9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00" w:type="dxa"/>
            <w:tcBorders>
              <w:top w:val="nil"/>
              <w:left w:val="nil"/>
              <w:bottom w:val="single" w:color="000000" w:sz="8" w:space="0"/>
              <w:right w:val="single" w:color="000000" w:sz="8" w:space="0"/>
            </w:tcBorders>
            <w:shd w:val="clear" w:color="auto" w:fill="FFFFFF"/>
            <w:vAlign w:val="center"/>
          </w:tcPr>
          <w:p w14:paraId="66496B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33" w:type="dxa"/>
            <w:tcBorders>
              <w:top w:val="nil"/>
              <w:left w:val="nil"/>
              <w:bottom w:val="single" w:color="000000" w:sz="8" w:space="0"/>
              <w:right w:val="single" w:color="000000" w:sz="8" w:space="0"/>
            </w:tcBorders>
            <w:shd w:val="clear" w:color="auto" w:fill="FFFFFF"/>
            <w:vAlign w:val="center"/>
          </w:tcPr>
          <w:p w14:paraId="39A1A3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600" w:type="dxa"/>
            <w:tcBorders>
              <w:top w:val="nil"/>
              <w:left w:val="nil"/>
              <w:bottom w:val="single" w:color="000000" w:sz="8" w:space="0"/>
              <w:right w:val="single" w:color="000000" w:sz="8" w:space="0"/>
            </w:tcBorders>
            <w:shd w:val="clear" w:color="auto" w:fill="FFFFFF"/>
            <w:vAlign w:val="center"/>
          </w:tcPr>
          <w:p w14:paraId="5AAC48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450" w:type="dxa"/>
            <w:tcBorders>
              <w:top w:val="nil"/>
              <w:left w:val="nil"/>
              <w:bottom w:val="single" w:color="000000" w:sz="8" w:space="0"/>
              <w:right w:val="single" w:color="000000" w:sz="8" w:space="0"/>
            </w:tcBorders>
            <w:shd w:val="clear" w:color="auto" w:fill="FFFFFF"/>
            <w:vAlign w:val="center"/>
          </w:tcPr>
          <w:p w14:paraId="58B5FF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241CC1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054802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66" w:type="dxa"/>
            <w:tcBorders>
              <w:top w:val="nil"/>
              <w:left w:val="nil"/>
              <w:bottom w:val="single" w:color="000000" w:sz="8" w:space="0"/>
              <w:right w:val="single" w:color="000000" w:sz="8" w:space="0"/>
            </w:tcBorders>
            <w:shd w:val="clear" w:color="auto" w:fill="FFFFFF"/>
            <w:vAlign w:val="top"/>
          </w:tcPr>
          <w:p w14:paraId="66EC28C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45EB59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top"/>
          </w:tcPr>
          <w:p w14:paraId="493584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709AB2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1D5543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56C4D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tcBorders>
              <w:top w:val="nil"/>
              <w:left w:val="single" w:color="000000" w:sz="8" w:space="0"/>
              <w:bottom w:val="nil"/>
              <w:right w:val="single" w:color="000000" w:sz="8" w:space="0"/>
            </w:tcBorders>
            <w:shd w:val="clear" w:color="auto" w:fill="FFFFFF"/>
            <w:vAlign w:val="center"/>
          </w:tcPr>
          <w:p w14:paraId="283F18CA">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nil"/>
              <w:right w:val="single" w:color="000000" w:sz="8" w:space="0"/>
            </w:tcBorders>
            <w:shd w:val="clear" w:color="auto" w:fill="FFFFFF"/>
            <w:vAlign w:val="center"/>
          </w:tcPr>
          <w:p w14:paraId="19CBC42C">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31</w:t>
            </w:r>
          </w:p>
        </w:tc>
        <w:tc>
          <w:tcPr>
            <w:tcW w:w="1433" w:type="dxa"/>
            <w:tcBorders>
              <w:top w:val="nil"/>
              <w:left w:val="nil"/>
              <w:bottom w:val="single" w:color="000000" w:sz="8" w:space="0"/>
              <w:right w:val="single" w:color="000000" w:sz="8" w:space="0"/>
            </w:tcBorders>
            <w:shd w:val="clear" w:color="auto" w:fill="FFFFFF"/>
            <w:vAlign w:val="top"/>
          </w:tcPr>
          <w:p w14:paraId="1A91E79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0000000132</w:t>
            </w:r>
          </w:p>
        </w:tc>
        <w:tc>
          <w:tcPr>
            <w:tcW w:w="1150" w:type="dxa"/>
            <w:tcBorders>
              <w:top w:val="nil"/>
              <w:left w:val="nil"/>
              <w:bottom w:val="single" w:color="000000" w:sz="8" w:space="0"/>
              <w:right w:val="single" w:color="000000" w:sz="8" w:space="0"/>
            </w:tcBorders>
            <w:shd w:val="clear" w:color="auto" w:fill="FFFFFF"/>
            <w:vAlign w:val="center"/>
          </w:tcPr>
          <w:p w14:paraId="15A7908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大学生就业指导</w:t>
            </w:r>
          </w:p>
        </w:tc>
        <w:tc>
          <w:tcPr>
            <w:tcW w:w="667" w:type="dxa"/>
            <w:tcBorders>
              <w:top w:val="nil"/>
              <w:left w:val="nil"/>
              <w:bottom w:val="single" w:color="000000" w:sz="8" w:space="0"/>
              <w:right w:val="single" w:color="000000" w:sz="8" w:space="0"/>
            </w:tcBorders>
            <w:shd w:val="clear" w:color="auto" w:fill="FFFFFF"/>
            <w:vAlign w:val="center"/>
          </w:tcPr>
          <w:p w14:paraId="17FE1B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00" w:type="dxa"/>
            <w:tcBorders>
              <w:top w:val="nil"/>
              <w:left w:val="nil"/>
              <w:bottom w:val="single" w:color="000000" w:sz="8" w:space="0"/>
              <w:right w:val="single" w:color="000000" w:sz="8" w:space="0"/>
            </w:tcBorders>
            <w:shd w:val="clear" w:color="auto" w:fill="FFFFFF"/>
            <w:vAlign w:val="center"/>
          </w:tcPr>
          <w:p w14:paraId="124AFC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6442A5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26</w:t>
            </w:r>
          </w:p>
        </w:tc>
        <w:tc>
          <w:tcPr>
            <w:tcW w:w="600" w:type="dxa"/>
            <w:tcBorders>
              <w:top w:val="nil"/>
              <w:left w:val="nil"/>
              <w:bottom w:val="single" w:color="000000" w:sz="8" w:space="0"/>
              <w:right w:val="single" w:color="000000" w:sz="8" w:space="0"/>
            </w:tcBorders>
            <w:shd w:val="clear" w:color="auto" w:fill="FFFFFF"/>
            <w:vAlign w:val="center"/>
          </w:tcPr>
          <w:p w14:paraId="683E9B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450" w:type="dxa"/>
            <w:tcBorders>
              <w:top w:val="nil"/>
              <w:left w:val="nil"/>
              <w:bottom w:val="single" w:color="000000" w:sz="8" w:space="0"/>
              <w:right w:val="single" w:color="000000" w:sz="8" w:space="0"/>
            </w:tcBorders>
            <w:shd w:val="clear" w:color="auto" w:fill="FFFFFF"/>
            <w:vAlign w:val="center"/>
          </w:tcPr>
          <w:p w14:paraId="366942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4E1A85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1EBC93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66" w:type="dxa"/>
            <w:tcBorders>
              <w:top w:val="nil"/>
              <w:left w:val="nil"/>
              <w:bottom w:val="single" w:color="000000" w:sz="8" w:space="0"/>
              <w:right w:val="single" w:color="000000" w:sz="8" w:space="0"/>
            </w:tcBorders>
            <w:shd w:val="clear" w:color="auto" w:fill="FFFFFF"/>
            <w:vAlign w:val="top"/>
          </w:tcPr>
          <w:p w14:paraId="484945B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top"/>
          </w:tcPr>
          <w:p w14:paraId="10606C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731" w:type="dxa"/>
            <w:tcBorders>
              <w:top w:val="nil"/>
              <w:left w:val="nil"/>
              <w:bottom w:val="single" w:color="000000" w:sz="8" w:space="0"/>
              <w:right w:val="single" w:color="000000" w:sz="8" w:space="0"/>
            </w:tcBorders>
            <w:shd w:val="clear" w:color="auto" w:fill="FFFFFF"/>
            <w:vAlign w:val="top"/>
          </w:tcPr>
          <w:p w14:paraId="581D8D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330384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4D7020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14:paraId="58E2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366" w:type="dxa"/>
            <w:gridSpan w:val="3"/>
            <w:tcBorders>
              <w:top w:val="nil"/>
              <w:left w:val="single" w:color="000000" w:sz="8" w:space="0"/>
              <w:bottom w:val="single" w:color="000000" w:sz="8" w:space="0"/>
              <w:right w:val="single" w:color="000000" w:sz="8" w:space="0"/>
            </w:tcBorders>
            <w:shd w:val="clear" w:color="auto" w:fill="FFFFFF"/>
            <w:vAlign w:val="center"/>
          </w:tcPr>
          <w:p w14:paraId="302E046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公共基础课小计</w:t>
            </w:r>
          </w:p>
        </w:tc>
        <w:tc>
          <w:tcPr>
            <w:tcW w:w="1150" w:type="dxa"/>
            <w:tcBorders>
              <w:top w:val="nil"/>
              <w:left w:val="nil"/>
              <w:bottom w:val="single" w:color="000000" w:sz="8" w:space="0"/>
              <w:right w:val="single" w:color="000000" w:sz="8" w:space="0"/>
            </w:tcBorders>
            <w:shd w:val="clear" w:color="auto" w:fill="FFFFFF"/>
            <w:vAlign w:val="center"/>
          </w:tcPr>
          <w:p w14:paraId="1062E0E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667" w:type="dxa"/>
            <w:tcBorders>
              <w:top w:val="nil"/>
              <w:left w:val="nil"/>
              <w:bottom w:val="single" w:color="000000" w:sz="8" w:space="0"/>
              <w:right w:val="single" w:color="000000" w:sz="8" w:space="0"/>
            </w:tcBorders>
            <w:shd w:val="clear" w:color="auto" w:fill="FFFFFF"/>
            <w:vAlign w:val="center"/>
          </w:tcPr>
          <w:p w14:paraId="3923617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45</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D4D96A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808</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7DC1EEB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396</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7342AB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412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14B2A8E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16AC6F3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3641775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444</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6CDC081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236</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3B4DE06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80</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7B42BCF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48</w:t>
            </w:r>
          </w:p>
        </w:tc>
        <w:tc>
          <w:tcPr>
            <w:tcW w:w="733" w:type="dxa"/>
            <w:tcBorders>
              <w:top w:val="nil"/>
              <w:left w:val="nil"/>
              <w:bottom w:val="single" w:color="000000" w:sz="8" w:space="0"/>
              <w:right w:val="single" w:color="000000" w:sz="8" w:space="0"/>
            </w:tcBorders>
            <w:shd w:val="clear" w:color="auto" w:fill="FFFFFF"/>
            <w:vAlign w:val="top"/>
          </w:tcPr>
          <w:p w14:paraId="700A5D29">
            <w:pPr>
              <w:jc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6243E5D7">
            <w:pPr>
              <w:jc w:val="center"/>
              <w:rPr>
                <w:rFonts w:hint="eastAsia" w:ascii="宋体" w:hAnsi="宋体" w:eastAsia="宋体" w:cs="宋体"/>
                <w:i w:val="0"/>
                <w:iCs w:val="0"/>
                <w:color w:val="auto"/>
                <w:sz w:val="21"/>
                <w:szCs w:val="21"/>
                <w:u w:val="none"/>
              </w:rPr>
            </w:pPr>
          </w:p>
        </w:tc>
      </w:tr>
      <w:tr w14:paraId="089C8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433" w:type="dxa"/>
            <w:vMerge w:val="restart"/>
            <w:tcBorders>
              <w:top w:val="nil"/>
              <w:left w:val="single" w:color="000000" w:sz="8" w:space="0"/>
              <w:bottom w:val="single" w:color="000000" w:sz="8" w:space="0"/>
              <w:right w:val="single" w:color="000000" w:sz="8" w:space="0"/>
            </w:tcBorders>
            <w:shd w:val="clear" w:color="auto" w:fill="FFFFFF"/>
            <w:vAlign w:val="top"/>
          </w:tcPr>
          <w:p w14:paraId="3468B2B8">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公共</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限选课</w:t>
            </w: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3B45A510">
            <w:pPr>
              <w:pStyle w:val="5"/>
              <w:bidi w:val="0"/>
              <w:rPr>
                <w:rFonts w:hint="eastAsia" w:ascii="宋体" w:hAnsi="宋体" w:eastAsia="宋体" w:cs="宋体"/>
                <w:i w:val="0"/>
                <w:iCs w:val="0"/>
                <w:color w:val="auto"/>
                <w:sz w:val="21"/>
                <w:szCs w:val="21"/>
                <w:u w:val="none"/>
              </w:rPr>
            </w:pPr>
            <w:r>
              <w:rPr>
                <w:lang w:val="en-US" w:eastAsia="zh-CN"/>
              </w:rPr>
              <w:t>3</w:t>
            </w:r>
            <w:r>
              <w:rPr>
                <w:rFonts w:hint="eastAsia"/>
                <w:lang w:val="en-US" w:eastAsia="zh-CN"/>
              </w:rPr>
              <w:t>2</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0B685CE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0000000202</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419C9F7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26 中华优秀传统文化</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2EFCD9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9EA2C5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517A998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05245F7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753C9B5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5ABE3B9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11F57A6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6A69B59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474492DB">
            <w:pPr>
              <w:jc w:val="center"/>
              <w:rPr>
                <w:rFonts w:hint="eastAsia" w:ascii="宋体" w:hAnsi="宋体" w:eastAsia="宋体" w:cs="宋体"/>
                <w:i w:val="0"/>
                <w:iCs w:val="0"/>
                <w:color w:val="auto"/>
                <w:sz w:val="21"/>
                <w:szCs w:val="21"/>
                <w:u w:val="none"/>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66CDE880">
            <w:pPr>
              <w:jc w:val="center"/>
              <w:rPr>
                <w:rFonts w:hint="eastAsia" w:ascii="宋体" w:hAnsi="宋体" w:eastAsia="宋体" w:cs="宋体"/>
                <w:i w:val="0"/>
                <w:iCs w:val="0"/>
                <w:color w:val="auto"/>
                <w:sz w:val="21"/>
                <w:szCs w:val="21"/>
                <w:u w:val="none"/>
              </w:rPr>
            </w:pPr>
          </w:p>
        </w:tc>
        <w:tc>
          <w:tcPr>
            <w:tcW w:w="733" w:type="dxa"/>
            <w:tcBorders>
              <w:top w:val="nil"/>
              <w:left w:val="nil"/>
              <w:bottom w:val="single" w:color="000000" w:sz="8" w:space="0"/>
              <w:right w:val="single" w:color="000000" w:sz="8" w:space="0"/>
            </w:tcBorders>
            <w:shd w:val="clear" w:color="auto" w:fill="FFFFFF"/>
            <w:vAlign w:val="top"/>
          </w:tcPr>
          <w:p w14:paraId="39248F29">
            <w:pPr>
              <w:jc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338B3BB4">
            <w:pPr>
              <w:jc w:val="center"/>
              <w:rPr>
                <w:rFonts w:hint="eastAsia" w:ascii="宋体" w:hAnsi="宋体" w:eastAsia="宋体" w:cs="宋体"/>
                <w:i w:val="0"/>
                <w:iCs w:val="0"/>
                <w:color w:val="auto"/>
                <w:sz w:val="21"/>
                <w:szCs w:val="21"/>
                <w:u w:val="none"/>
              </w:rPr>
            </w:pPr>
          </w:p>
        </w:tc>
      </w:tr>
      <w:tr w14:paraId="1EE98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single" w:color="000000" w:sz="8" w:space="0"/>
              <w:right w:val="single" w:color="000000" w:sz="8" w:space="0"/>
            </w:tcBorders>
            <w:shd w:val="clear" w:color="auto" w:fill="FFFFFF"/>
            <w:vAlign w:val="top"/>
          </w:tcPr>
          <w:p w14:paraId="41EC0239">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7166617D">
            <w:pPr>
              <w:pStyle w:val="5"/>
              <w:bidi w:val="0"/>
              <w:rPr>
                <w:rFonts w:hint="eastAsia" w:ascii="宋体" w:hAnsi="宋体" w:eastAsia="宋体" w:cs="宋体"/>
                <w:i w:val="0"/>
                <w:iCs w:val="0"/>
                <w:color w:val="auto"/>
                <w:sz w:val="21"/>
                <w:szCs w:val="21"/>
                <w:u w:val="none"/>
              </w:rPr>
            </w:pPr>
            <w:r>
              <w:rPr>
                <w:lang w:val="en-US" w:eastAsia="zh-CN"/>
              </w:rPr>
              <w:t>3</w:t>
            </w:r>
            <w:r>
              <w:rPr>
                <w:rFonts w:hint="eastAsia"/>
                <w:lang w:val="en-US" w:eastAsia="zh-CN"/>
              </w:rPr>
              <w:t>3</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2A5F880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0000000201</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17617D6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27 中国共产党历史</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340B39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96181B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2BCC370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73ECB3D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77A94F5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67A0DB7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704EDA9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421D299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7B6FCB8F">
            <w:pPr>
              <w:jc w:val="center"/>
              <w:rPr>
                <w:rFonts w:hint="eastAsia" w:ascii="宋体" w:hAnsi="宋体" w:eastAsia="宋体" w:cs="宋体"/>
                <w:i w:val="0"/>
                <w:iCs w:val="0"/>
                <w:color w:val="auto"/>
                <w:sz w:val="21"/>
                <w:szCs w:val="21"/>
                <w:u w:val="none"/>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46971283">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13FBF97A">
            <w:pPr>
              <w:jc w:val="center"/>
              <w:rPr>
                <w:rFonts w:hint="eastAsia" w:ascii="宋体" w:hAnsi="宋体" w:eastAsia="宋体" w:cs="宋体"/>
                <w:i w:val="0"/>
                <w:iCs w:val="0"/>
                <w:color w:val="auto"/>
                <w:sz w:val="21"/>
                <w:szCs w:val="21"/>
                <w:u w:val="none"/>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3EBF61ED">
            <w:pPr>
              <w:jc w:val="center"/>
              <w:rPr>
                <w:rFonts w:hint="eastAsia" w:ascii="宋体" w:hAnsi="宋体" w:eastAsia="宋体" w:cs="宋体"/>
                <w:i w:val="0"/>
                <w:iCs w:val="0"/>
                <w:color w:val="auto"/>
                <w:sz w:val="21"/>
                <w:szCs w:val="21"/>
                <w:u w:val="none"/>
              </w:rPr>
            </w:pPr>
          </w:p>
        </w:tc>
      </w:tr>
      <w:tr w14:paraId="44E95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2366" w:type="dxa"/>
            <w:gridSpan w:val="3"/>
            <w:tcBorders>
              <w:top w:val="nil"/>
              <w:left w:val="single" w:color="000000" w:sz="8" w:space="0"/>
              <w:bottom w:val="single" w:color="000000" w:sz="8" w:space="0"/>
              <w:right w:val="single" w:color="000000" w:sz="8" w:space="0"/>
            </w:tcBorders>
            <w:shd w:val="clear" w:color="auto" w:fill="FFFFFF"/>
            <w:vAlign w:val="top"/>
          </w:tcPr>
          <w:p w14:paraId="31E073B3">
            <w:pPr>
              <w:keepNext w:val="0"/>
              <w:keepLines w:val="0"/>
              <w:widowControl/>
              <w:suppressLineNumbers w:val="0"/>
              <w:jc w:val="center"/>
              <w:textAlignment w:val="top"/>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公共限选课合计</w:t>
            </w:r>
          </w:p>
        </w:tc>
        <w:tc>
          <w:tcPr>
            <w:tcW w:w="1150" w:type="dxa"/>
            <w:tcBorders>
              <w:top w:val="nil"/>
              <w:left w:val="nil"/>
              <w:bottom w:val="single" w:color="000000" w:sz="8" w:space="0"/>
              <w:right w:val="single" w:color="000000" w:sz="8" w:space="0"/>
            </w:tcBorders>
            <w:shd w:val="clear" w:color="auto" w:fill="FFFFFF"/>
            <w:vAlign w:val="center"/>
          </w:tcPr>
          <w:p w14:paraId="0B609A4D">
            <w:pPr>
              <w:keepNext w:val="0"/>
              <w:keepLines w:val="0"/>
              <w:widowControl/>
              <w:suppressLineNumbers w:val="0"/>
              <w:jc w:val="center"/>
              <w:textAlignment w:val="top"/>
              <w:rPr>
                <w:rFonts w:hint="eastAsia" w:ascii="宋体" w:hAnsi="宋体" w:eastAsia="宋体" w:cs="宋体"/>
                <w:b/>
                <w:bCs/>
                <w:i w:val="0"/>
                <w:iCs w:val="0"/>
                <w:color w:val="auto"/>
                <w:kern w:val="0"/>
                <w:sz w:val="21"/>
                <w:szCs w:val="21"/>
                <w:u w:val="none"/>
                <w:lang w:val="en-US" w:eastAsia="zh-CN" w:bidi="ar"/>
              </w:rPr>
            </w:pPr>
          </w:p>
        </w:tc>
        <w:tc>
          <w:tcPr>
            <w:tcW w:w="667" w:type="dxa"/>
            <w:tcBorders>
              <w:top w:val="nil"/>
              <w:left w:val="nil"/>
              <w:bottom w:val="single" w:color="000000" w:sz="8" w:space="0"/>
              <w:right w:val="single" w:color="000000" w:sz="8" w:space="0"/>
            </w:tcBorders>
            <w:shd w:val="clear" w:color="auto" w:fill="FFFFFF"/>
            <w:vAlign w:val="center"/>
          </w:tcPr>
          <w:p w14:paraId="5C7BA77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4C89F4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32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38DCFCA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F68049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6C44003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65E847A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2C63A77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default" w:ascii="宋体" w:hAnsi="宋体" w:eastAsia="宋体" w:cs="宋体"/>
                <w:b/>
                <w:bCs/>
                <w:i w:val="0"/>
                <w:iCs w:val="0"/>
                <w:color w:val="000000"/>
                <w:kern w:val="0"/>
                <w:sz w:val="21"/>
                <w:szCs w:val="21"/>
                <w:u w:val="none"/>
                <w:lang w:val="en-US" w:eastAsia="zh-CN" w:bidi="ar"/>
              </w:rPr>
              <w:t>16</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21418CB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default" w:ascii="宋体" w:hAnsi="宋体" w:eastAsia="宋体" w:cs="宋体"/>
                <w:b/>
                <w:bCs/>
                <w:i w:val="0"/>
                <w:iCs w:val="0"/>
                <w:color w:val="000000"/>
                <w:kern w:val="0"/>
                <w:sz w:val="21"/>
                <w:szCs w:val="21"/>
                <w:u w:val="none"/>
                <w:lang w:val="en-US" w:eastAsia="zh-CN" w:bidi="ar"/>
              </w:rPr>
              <w:t>16</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4512581E">
            <w:pPr>
              <w:jc w:val="center"/>
              <w:rPr>
                <w:rFonts w:hint="eastAsia" w:ascii="宋体" w:hAnsi="宋体" w:eastAsia="宋体" w:cs="宋体"/>
                <w:b/>
                <w:bCs/>
                <w:i w:val="0"/>
                <w:iCs w:val="0"/>
                <w:color w:val="auto"/>
                <w:sz w:val="21"/>
                <w:szCs w:val="21"/>
                <w:u w:val="none"/>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3BEA7D72">
            <w:pPr>
              <w:jc w:val="center"/>
              <w:rPr>
                <w:rFonts w:hint="eastAsia" w:ascii="宋体" w:hAnsi="宋体" w:eastAsia="宋体" w:cs="宋体"/>
                <w:b/>
                <w:bCs/>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1ADC4B28">
            <w:pPr>
              <w:jc w:val="center"/>
              <w:rPr>
                <w:rFonts w:hint="eastAsia" w:ascii="宋体" w:hAnsi="宋体" w:eastAsia="宋体" w:cs="宋体"/>
                <w:i w:val="0"/>
                <w:iCs w:val="0"/>
                <w:color w:val="auto"/>
                <w:sz w:val="21"/>
                <w:szCs w:val="21"/>
                <w:u w:val="none"/>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5E4B55A4">
            <w:pPr>
              <w:jc w:val="center"/>
              <w:rPr>
                <w:rFonts w:hint="eastAsia" w:ascii="宋体" w:hAnsi="宋体" w:eastAsia="宋体" w:cs="宋体"/>
                <w:i w:val="0"/>
                <w:iCs w:val="0"/>
                <w:color w:val="auto"/>
                <w:sz w:val="21"/>
                <w:szCs w:val="21"/>
                <w:u w:val="none"/>
              </w:rPr>
            </w:pPr>
          </w:p>
        </w:tc>
      </w:tr>
      <w:tr w14:paraId="763A4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433" w:type="dxa"/>
            <w:vMerge w:val="restart"/>
            <w:tcBorders>
              <w:top w:val="nil"/>
              <w:left w:val="single" w:color="000000" w:sz="4" w:space="0"/>
              <w:bottom w:val="single" w:color="000000" w:sz="4" w:space="0"/>
              <w:right w:val="single" w:color="000000" w:sz="4" w:space="0"/>
            </w:tcBorders>
            <w:shd w:val="clear" w:color="auto" w:fill="FFFFFF"/>
            <w:vAlign w:val="center"/>
          </w:tcPr>
          <w:p w14:paraId="4D4DC8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专业基础课</w:t>
            </w: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349F9761">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34</w:t>
            </w:r>
          </w:p>
        </w:tc>
        <w:tc>
          <w:tcPr>
            <w:tcW w:w="1433" w:type="dxa"/>
            <w:tcBorders>
              <w:top w:val="nil"/>
              <w:left w:val="nil"/>
              <w:bottom w:val="single" w:color="000000" w:sz="8" w:space="0"/>
              <w:right w:val="single" w:color="000000" w:sz="8" w:space="0"/>
            </w:tcBorders>
            <w:shd w:val="clear" w:color="auto" w:fill="FFFFFF"/>
            <w:vAlign w:val="center"/>
          </w:tcPr>
          <w:p w14:paraId="64FFF59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5602160101</w:t>
            </w:r>
          </w:p>
        </w:tc>
        <w:tc>
          <w:tcPr>
            <w:tcW w:w="1150" w:type="dxa"/>
            <w:tcBorders>
              <w:top w:val="nil"/>
              <w:left w:val="nil"/>
              <w:bottom w:val="single" w:color="000000" w:sz="8" w:space="0"/>
              <w:right w:val="single" w:color="000000" w:sz="8" w:space="0"/>
            </w:tcBorders>
            <w:shd w:val="clear" w:color="auto" w:fill="FFFFFF"/>
            <w:vAlign w:val="center"/>
          </w:tcPr>
          <w:p w14:paraId="188EC8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广告学</w:t>
            </w:r>
          </w:p>
        </w:tc>
        <w:tc>
          <w:tcPr>
            <w:tcW w:w="667" w:type="dxa"/>
            <w:tcBorders>
              <w:top w:val="nil"/>
              <w:left w:val="nil"/>
              <w:bottom w:val="single" w:color="000000" w:sz="8" w:space="0"/>
              <w:right w:val="single" w:color="000000" w:sz="8" w:space="0"/>
            </w:tcBorders>
            <w:shd w:val="clear" w:color="auto" w:fill="FFFFFF"/>
            <w:vAlign w:val="center"/>
          </w:tcPr>
          <w:p w14:paraId="0BBDB6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FB76E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50EF1A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600" w:type="dxa"/>
            <w:tcBorders>
              <w:top w:val="nil"/>
              <w:left w:val="nil"/>
              <w:bottom w:val="single" w:color="000000" w:sz="8" w:space="0"/>
              <w:right w:val="single" w:color="000000" w:sz="8" w:space="0"/>
            </w:tcBorders>
            <w:shd w:val="clear" w:color="auto" w:fill="FFFFFF"/>
            <w:vAlign w:val="center"/>
          </w:tcPr>
          <w:p w14:paraId="62D244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7E2428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534" w:type="dxa"/>
            <w:tcBorders>
              <w:top w:val="nil"/>
              <w:left w:val="nil"/>
              <w:bottom w:val="single" w:color="000000" w:sz="8" w:space="0"/>
              <w:right w:val="single" w:color="000000" w:sz="8" w:space="0"/>
            </w:tcBorders>
            <w:shd w:val="clear" w:color="auto" w:fill="FFFFFF"/>
            <w:vAlign w:val="center"/>
          </w:tcPr>
          <w:p w14:paraId="5F013DC0">
            <w:pPr>
              <w:jc w:val="center"/>
              <w:rPr>
                <w:rFonts w:hint="eastAsia" w:ascii="宋体" w:hAnsi="宋体" w:eastAsia="宋体" w:cs="宋体"/>
                <w:i w:val="0"/>
                <w:iCs w:val="0"/>
                <w:color w:val="auto"/>
                <w:sz w:val="21"/>
                <w:szCs w:val="21"/>
                <w:u w:val="none"/>
              </w:rPr>
            </w:pPr>
          </w:p>
        </w:tc>
        <w:tc>
          <w:tcPr>
            <w:tcW w:w="650" w:type="dxa"/>
            <w:tcBorders>
              <w:top w:val="nil"/>
              <w:left w:val="nil"/>
              <w:bottom w:val="single" w:color="000000" w:sz="8" w:space="0"/>
              <w:right w:val="single" w:color="000000" w:sz="8" w:space="0"/>
            </w:tcBorders>
            <w:shd w:val="clear" w:color="auto" w:fill="FFFFFF"/>
            <w:vAlign w:val="center"/>
          </w:tcPr>
          <w:p w14:paraId="5F698E6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2/16</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1B7C924B">
            <w:pPr>
              <w:jc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center"/>
          </w:tcPr>
          <w:p w14:paraId="39418B6A">
            <w:pPr>
              <w:jc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center"/>
          </w:tcPr>
          <w:p w14:paraId="4EB07782">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33686881">
            <w:pPr>
              <w:jc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76C911B1">
            <w:pPr>
              <w:jc w:val="center"/>
              <w:rPr>
                <w:rFonts w:hint="eastAsia" w:ascii="宋体" w:hAnsi="宋体" w:eastAsia="宋体" w:cs="宋体"/>
                <w:i w:val="0"/>
                <w:iCs w:val="0"/>
                <w:color w:val="auto"/>
                <w:sz w:val="21"/>
                <w:szCs w:val="21"/>
                <w:u w:val="none"/>
              </w:rPr>
            </w:pPr>
          </w:p>
        </w:tc>
      </w:tr>
      <w:tr w14:paraId="57BF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4" w:space="0"/>
              <w:bottom w:val="single" w:color="000000" w:sz="4" w:space="0"/>
              <w:right w:val="single" w:color="000000" w:sz="4" w:space="0"/>
            </w:tcBorders>
            <w:shd w:val="clear" w:color="auto" w:fill="FFFFFF"/>
            <w:vAlign w:val="center"/>
          </w:tcPr>
          <w:p w14:paraId="5E4F45B7">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7F89E112">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35</w:t>
            </w:r>
          </w:p>
        </w:tc>
        <w:tc>
          <w:tcPr>
            <w:tcW w:w="1433" w:type="dxa"/>
            <w:tcBorders>
              <w:top w:val="nil"/>
              <w:left w:val="nil"/>
              <w:bottom w:val="single" w:color="000000" w:sz="8" w:space="0"/>
              <w:right w:val="single" w:color="000000" w:sz="8" w:space="0"/>
            </w:tcBorders>
            <w:shd w:val="clear" w:color="auto" w:fill="FFFFFF"/>
            <w:vAlign w:val="center"/>
          </w:tcPr>
          <w:p w14:paraId="12B025A4">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5602160102</w:t>
            </w:r>
          </w:p>
        </w:tc>
        <w:tc>
          <w:tcPr>
            <w:tcW w:w="1150" w:type="dxa"/>
            <w:tcBorders>
              <w:top w:val="nil"/>
              <w:left w:val="nil"/>
              <w:bottom w:val="single" w:color="000000" w:sz="8" w:space="0"/>
              <w:right w:val="single" w:color="000000" w:sz="8" w:space="0"/>
            </w:tcBorders>
            <w:shd w:val="clear" w:color="auto" w:fill="FFFFFF"/>
            <w:vAlign w:val="center"/>
          </w:tcPr>
          <w:p w14:paraId="6DB321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摄影摄像基础</w:t>
            </w:r>
          </w:p>
        </w:tc>
        <w:tc>
          <w:tcPr>
            <w:tcW w:w="667" w:type="dxa"/>
            <w:tcBorders>
              <w:top w:val="nil"/>
              <w:left w:val="nil"/>
              <w:bottom w:val="single" w:color="000000" w:sz="8" w:space="0"/>
              <w:right w:val="single" w:color="000000" w:sz="8" w:space="0"/>
            </w:tcBorders>
            <w:shd w:val="clear" w:color="auto" w:fill="FFFFFF"/>
            <w:vAlign w:val="center"/>
          </w:tcPr>
          <w:p w14:paraId="5F8AFF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63A23B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w:t>
            </w:r>
          </w:p>
        </w:tc>
        <w:tc>
          <w:tcPr>
            <w:tcW w:w="633" w:type="dxa"/>
            <w:tcBorders>
              <w:top w:val="nil"/>
              <w:left w:val="nil"/>
              <w:bottom w:val="single" w:color="000000" w:sz="8" w:space="0"/>
              <w:right w:val="single" w:color="000000" w:sz="8" w:space="0"/>
            </w:tcBorders>
            <w:shd w:val="clear" w:color="auto" w:fill="FFFFFF"/>
            <w:vAlign w:val="center"/>
          </w:tcPr>
          <w:p w14:paraId="671275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600" w:type="dxa"/>
            <w:tcBorders>
              <w:top w:val="nil"/>
              <w:left w:val="nil"/>
              <w:bottom w:val="single" w:color="000000" w:sz="8" w:space="0"/>
              <w:right w:val="single" w:color="000000" w:sz="8" w:space="0"/>
            </w:tcBorders>
            <w:shd w:val="clear" w:color="auto" w:fill="FFFFFF"/>
            <w:vAlign w:val="center"/>
          </w:tcPr>
          <w:p w14:paraId="1F47F3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7D5DA688">
            <w:pPr>
              <w:jc w:val="center"/>
              <w:rPr>
                <w:rFonts w:hint="eastAsia" w:ascii="宋体" w:hAnsi="宋体" w:eastAsia="宋体" w:cs="宋体"/>
                <w:i w:val="0"/>
                <w:iCs w:val="0"/>
                <w:color w:val="auto"/>
                <w:sz w:val="21"/>
                <w:szCs w:val="21"/>
                <w:u w:val="none"/>
              </w:rPr>
            </w:pPr>
          </w:p>
        </w:tc>
        <w:tc>
          <w:tcPr>
            <w:tcW w:w="534" w:type="dxa"/>
            <w:tcBorders>
              <w:top w:val="nil"/>
              <w:left w:val="nil"/>
              <w:bottom w:val="single" w:color="000000" w:sz="8" w:space="0"/>
              <w:right w:val="single" w:color="000000" w:sz="8" w:space="0"/>
            </w:tcBorders>
            <w:shd w:val="clear" w:color="auto" w:fill="FFFFFF"/>
            <w:vAlign w:val="center"/>
          </w:tcPr>
          <w:p w14:paraId="3E01ED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539FDD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4/16</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239D2316">
            <w:pPr>
              <w:jc w:val="center"/>
              <w:rPr>
                <w:rFonts w:hint="eastAsia" w:ascii="宋体" w:hAnsi="宋体" w:eastAsia="宋体" w:cs="宋体"/>
                <w:i w:val="0"/>
                <w:iCs w:val="0"/>
                <w:color w:val="auto"/>
                <w:sz w:val="21"/>
                <w:szCs w:val="21"/>
                <w:u w:val="none"/>
              </w:rPr>
            </w:pPr>
          </w:p>
        </w:tc>
        <w:tc>
          <w:tcPr>
            <w:tcW w:w="750" w:type="dxa"/>
            <w:tcBorders>
              <w:top w:val="nil"/>
              <w:left w:val="nil"/>
              <w:bottom w:val="single" w:color="000000" w:sz="8" w:space="0"/>
              <w:right w:val="single" w:color="000000" w:sz="8" w:space="0"/>
            </w:tcBorders>
            <w:shd w:val="clear" w:color="auto" w:fill="FFFFFF"/>
            <w:vAlign w:val="center"/>
          </w:tcPr>
          <w:p w14:paraId="350EBFF4">
            <w:pPr>
              <w:jc w:val="center"/>
              <w:rPr>
                <w:rFonts w:hint="eastAsia" w:ascii="宋体" w:hAnsi="宋体" w:eastAsia="宋体" w:cs="宋体"/>
                <w:i w:val="0"/>
                <w:iCs w:val="0"/>
                <w:color w:val="auto"/>
                <w:sz w:val="21"/>
                <w:szCs w:val="21"/>
                <w:u w:val="none"/>
              </w:rPr>
            </w:pPr>
          </w:p>
        </w:tc>
        <w:tc>
          <w:tcPr>
            <w:tcW w:w="731" w:type="dxa"/>
            <w:tcBorders>
              <w:top w:val="nil"/>
              <w:left w:val="nil"/>
              <w:bottom w:val="single" w:color="000000" w:sz="8" w:space="0"/>
              <w:right w:val="single" w:color="000000" w:sz="8" w:space="0"/>
            </w:tcBorders>
            <w:shd w:val="clear" w:color="auto" w:fill="FFFFFF"/>
            <w:vAlign w:val="center"/>
          </w:tcPr>
          <w:p w14:paraId="0677B497">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77E78836">
            <w:pPr>
              <w:jc w:val="center"/>
              <w:rPr>
                <w:rFonts w:hint="eastAsia" w:ascii="宋体" w:hAnsi="宋体" w:eastAsia="宋体" w:cs="宋体"/>
                <w:i w:val="0"/>
                <w:iCs w:val="0"/>
                <w:color w:val="auto"/>
                <w:sz w:val="21"/>
                <w:szCs w:val="21"/>
                <w:u w:val="none"/>
              </w:rPr>
            </w:pPr>
          </w:p>
        </w:tc>
        <w:tc>
          <w:tcPr>
            <w:tcW w:w="696" w:type="dxa"/>
            <w:tcBorders>
              <w:top w:val="nil"/>
              <w:left w:val="nil"/>
              <w:bottom w:val="single" w:color="000000" w:sz="8" w:space="0"/>
              <w:right w:val="single" w:color="000000" w:sz="8" w:space="0"/>
            </w:tcBorders>
            <w:shd w:val="clear" w:color="auto" w:fill="FFFFFF"/>
            <w:vAlign w:val="top"/>
          </w:tcPr>
          <w:p w14:paraId="29552689">
            <w:pPr>
              <w:jc w:val="center"/>
              <w:rPr>
                <w:rFonts w:hint="eastAsia" w:ascii="宋体" w:hAnsi="宋体" w:eastAsia="宋体" w:cs="宋体"/>
                <w:i w:val="0"/>
                <w:iCs w:val="0"/>
                <w:color w:val="auto"/>
                <w:sz w:val="21"/>
                <w:szCs w:val="21"/>
                <w:u w:val="none"/>
              </w:rPr>
            </w:pPr>
          </w:p>
        </w:tc>
      </w:tr>
      <w:tr w14:paraId="3E3A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4" w:space="0"/>
              <w:bottom w:val="single" w:color="000000" w:sz="4" w:space="0"/>
              <w:right w:val="single" w:color="000000" w:sz="4" w:space="0"/>
            </w:tcBorders>
            <w:shd w:val="clear" w:color="auto" w:fill="FFFFFF"/>
            <w:vAlign w:val="center"/>
          </w:tcPr>
          <w:p w14:paraId="31F10F90">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1401D189">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36</w:t>
            </w:r>
          </w:p>
        </w:tc>
        <w:tc>
          <w:tcPr>
            <w:tcW w:w="1433" w:type="dxa"/>
            <w:tcBorders>
              <w:top w:val="nil"/>
              <w:left w:val="nil"/>
              <w:bottom w:val="single" w:color="000000" w:sz="8" w:space="0"/>
              <w:right w:val="single" w:color="000000" w:sz="8" w:space="0"/>
            </w:tcBorders>
            <w:shd w:val="clear" w:color="auto" w:fill="FFFFFF"/>
            <w:vAlign w:val="center"/>
          </w:tcPr>
          <w:p w14:paraId="6914DE8A">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5602160103</w:t>
            </w:r>
          </w:p>
        </w:tc>
        <w:tc>
          <w:tcPr>
            <w:tcW w:w="1150" w:type="dxa"/>
            <w:tcBorders>
              <w:top w:val="nil"/>
              <w:left w:val="nil"/>
              <w:bottom w:val="single" w:color="000000" w:sz="8" w:space="0"/>
              <w:right w:val="single" w:color="000000" w:sz="8" w:space="0"/>
            </w:tcBorders>
            <w:shd w:val="clear" w:color="auto" w:fill="FFFFFF"/>
            <w:vAlign w:val="center"/>
          </w:tcPr>
          <w:p w14:paraId="1393B76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新媒体文案策划与写作</w:t>
            </w:r>
          </w:p>
        </w:tc>
        <w:tc>
          <w:tcPr>
            <w:tcW w:w="667" w:type="dxa"/>
            <w:tcBorders>
              <w:top w:val="nil"/>
              <w:left w:val="nil"/>
              <w:bottom w:val="single" w:color="000000" w:sz="8" w:space="0"/>
              <w:right w:val="single" w:color="000000" w:sz="8" w:space="0"/>
            </w:tcBorders>
            <w:shd w:val="clear" w:color="auto" w:fill="FFFFFF"/>
            <w:vAlign w:val="center"/>
          </w:tcPr>
          <w:p w14:paraId="7F6DB8E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6C03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nil"/>
              <w:bottom w:val="single" w:color="000000" w:sz="8" w:space="0"/>
              <w:right w:val="single" w:color="000000" w:sz="8" w:space="0"/>
            </w:tcBorders>
            <w:shd w:val="clear" w:color="auto" w:fill="FFFFFF"/>
            <w:vAlign w:val="center"/>
          </w:tcPr>
          <w:p w14:paraId="495F01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600" w:type="dxa"/>
            <w:tcBorders>
              <w:top w:val="nil"/>
              <w:left w:val="nil"/>
              <w:bottom w:val="single" w:color="000000" w:sz="8" w:space="0"/>
              <w:right w:val="single" w:color="000000" w:sz="8" w:space="0"/>
            </w:tcBorders>
            <w:shd w:val="clear" w:color="auto" w:fill="FFFFFF"/>
            <w:vAlign w:val="center"/>
          </w:tcPr>
          <w:p w14:paraId="33B2BA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5500010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534" w:type="dxa"/>
            <w:tcBorders>
              <w:top w:val="nil"/>
              <w:left w:val="nil"/>
              <w:bottom w:val="single" w:color="000000" w:sz="8" w:space="0"/>
              <w:right w:val="single" w:color="000000" w:sz="8" w:space="0"/>
            </w:tcBorders>
            <w:shd w:val="clear" w:color="auto" w:fill="FFFFFF"/>
            <w:vAlign w:val="center"/>
          </w:tcPr>
          <w:p w14:paraId="2F6F13C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50" w:type="dxa"/>
            <w:tcBorders>
              <w:top w:val="nil"/>
              <w:left w:val="nil"/>
              <w:bottom w:val="single" w:color="000000" w:sz="8" w:space="0"/>
              <w:right w:val="single" w:color="000000" w:sz="8" w:space="0"/>
            </w:tcBorders>
            <w:shd w:val="clear" w:color="auto" w:fill="FFFFFF"/>
            <w:vAlign w:val="center"/>
          </w:tcPr>
          <w:p w14:paraId="20CCB43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3C6B6F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750" w:type="dxa"/>
            <w:tcBorders>
              <w:top w:val="nil"/>
              <w:left w:val="nil"/>
              <w:bottom w:val="single" w:color="000000" w:sz="8" w:space="0"/>
              <w:right w:val="single" w:color="000000" w:sz="8" w:space="0"/>
            </w:tcBorders>
            <w:shd w:val="clear" w:color="auto" w:fill="FFFFFF"/>
            <w:vAlign w:val="center"/>
          </w:tcPr>
          <w:p w14:paraId="5BF45A9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nil"/>
              <w:bottom w:val="single" w:color="000000" w:sz="8" w:space="0"/>
              <w:right w:val="single" w:color="000000" w:sz="8" w:space="0"/>
            </w:tcBorders>
            <w:shd w:val="clear" w:color="auto" w:fill="FFFFFF"/>
            <w:vAlign w:val="center"/>
          </w:tcPr>
          <w:p w14:paraId="0A0D5B4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25DCCE8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nil"/>
              <w:bottom w:val="single" w:color="000000" w:sz="8" w:space="0"/>
              <w:right w:val="single" w:color="000000" w:sz="8" w:space="0"/>
            </w:tcBorders>
            <w:shd w:val="clear" w:color="auto" w:fill="FFFFFF"/>
            <w:vAlign w:val="top"/>
          </w:tcPr>
          <w:p w14:paraId="3BADA320">
            <w:pPr>
              <w:jc w:val="center"/>
              <w:rPr>
                <w:rFonts w:hint="eastAsia" w:ascii="宋体" w:hAnsi="宋体" w:eastAsia="宋体" w:cs="宋体"/>
                <w:i w:val="0"/>
                <w:iCs w:val="0"/>
                <w:color w:val="auto"/>
                <w:sz w:val="21"/>
                <w:szCs w:val="21"/>
                <w:u w:val="none"/>
              </w:rPr>
            </w:pPr>
          </w:p>
        </w:tc>
      </w:tr>
      <w:tr w14:paraId="281B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33" w:type="dxa"/>
            <w:vMerge w:val="continue"/>
            <w:tcBorders>
              <w:top w:val="nil"/>
              <w:left w:val="single" w:color="000000" w:sz="4" w:space="0"/>
              <w:bottom w:val="single" w:color="000000" w:sz="4" w:space="0"/>
              <w:right w:val="single" w:color="000000" w:sz="4" w:space="0"/>
            </w:tcBorders>
            <w:shd w:val="clear" w:color="auto" w:fill="FFFFFF"/>
            <w:vAlign w:val="center"/>
          </w:tcPr>
          <w:p w14:paraId="5442DF6F">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69848DC8">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37</w:t>
            </w:r>
          </w:p>
        </w:tc>
        <w:tc>
          <w:tcPr>
            <w:tcW w:w="1433" w:type="dxa"/>
            <w:tcBorders>
              <w:top w:val="nil"/>
              <w:left w:val="nil"/>
              <w:bottom w:val="single" w:color="000000" w:sz="8" w:space="0"/>
              <w:right w:val="single" w:color="000000" w:sz="8" w:space="0"/>
            </w:tcBorders>
            <w:shd w:val="clear" w:color="auto" w:fill="FFFFFF"/>
            <w:vAlign w:val="center"/>
          </w:tcPr>
          <w:p w14:paraId="615AF776">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5602160104</w:t>
            </w:r>
          </w:p>
        </w:tc>
        <w:tc>
          <w:tcPr>
            <w:tcW w:w="1150" w:type="dxa"/>
            <w:tcBorders>
              <w:top w:val="nil"/>
              <w:left w:val="nil"/>
              <w:bottom w:val="single" w:color="000000" w:sz="8" w:space="0"/>
              <w:right w:val="single" w:color="000000" w:sz="8" w:space="0"/>
            </w:tcBorders>
            <w:shd w:val="clear" w:color="auto" w:fill="FFFFFF"/>
            <w:vAlign w:val="center"/>
          </w:tcPr>
          <w:p w14:paraId="6669904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构成基础</w:t>
            </w:r>
          </w:p>
        </w:tc>
        <w:tc>
          <w:tcPr>
            <w:tcW w:w="667" w:type="dxa"/>
            <w:tcBorders>
              <w:top w:val="nil"/>
              <w:left w:val="nil"/>
              <w:bottom w:val="single" w:color="000000" w:sz="8" w:space="0"/>
              <w:right w:val="single" w:color="000000" w:sz="8" w:space="0"/>
            </w:tcBorders>
            <w:shd w:val="clear" w:color="auto" w:fill="FFFFFF"/>
            <w:vAlign w:val="center"/>
          </w:tcPr>
          <w:p w14:paraId="5755387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63AE4B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633" w:type="dxa"/>
            <w:tcBorders>
              <w:top w:val="nil"/>
              <w:left w:val="nil"/>
              <w:bottom w:val="single" w:color="000000" w:sz="8" w:space="0"/>
              <w:right w:val="single" w:color="000000" w:sz="8" w:space="0"/>
            </w:tcBorders>
            <w:shd w:val="clear" w:color="auto" w:fill="FFFFFF"/>
            <w:vAlign w:val="center"/>
          </w:tcPr>
          <w:p w14:paraId="309CD8B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600" w:type="dxa"/>
            <w:tcBorders>
              <w:top w:val="nil"/>
              <w:left w:val="nil"/>
              <w:bottom w:val="single" w:color="000000" w:sz="8" w:space="0"/>
              <w:right w:val="single" w:color="000000" w:sz="8" w:space="0"/>
            </w:tcBorders>
            <w:shd w:val="clear" w:color="auto" w:fill="FFFFFF"/>
            <w:vAlign w:val="center"/>
          </w:tcPr>
          <w:p w14:paraId="0F80010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63CB61A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nil"/>
              <w:bottom w:val="single" w:color="000000" w:sz="8" w:space="0"/>
              <w:right w:val="single" w:color="000000" w:sz="8" w:space="0"/>
            </w:tcBorders>
            <w:shd w:val="clear" w:color="auto" w:fill="FFFFFF"/>
            <w:vAlign w:val="center"/>
          </w:tcPr>
          <w:p w14:paraId="037F5EB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183309A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2/16</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5FCD47A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nil"/>
              <w:bottom w:val="single" w:color="000000" w:sz="8" w:space="0"/>
              <w:right w:val="single" w:color="000000" w:sz="8" w:space="0"/>
            </w:tcBorders>
            <w:shd w:val="clear" w:color="auto" w:fill="FFFFFF"/>
            <w:vAlign w:val="center"/>
          </w:tcPr>
          <w:p w14:paraId="4AF0988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nil"/>
              <w:bottom w:val="single" w:color="000000" w:sz="8" w:space="0"/>
              <w:right w:val="single" w:color="000000" w:sz="8" w:space="0"/>
            </w:tcBorders>
            <w:shd w:val="clear" w:color="auto" w:fill="FFFFFF"/>
            <w:vAlign w:val="center"/>
          </w:tcPr>
          <w:p w14:paraId="28341D2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04A57F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nil"/>
              <w:bottom w:val="single" w:color="000000" w:sz="8" w:space="0"/>
              <w:right w:val="single" w:color="000000" w:sz="8" w:space="0"/>
            </w:tcBorders>
            <w:shd w:val="clear" w:color="auto" w:fill="FFFFFF"/>
            <w:vAlign w:val="top"/>
          </w:tcPr>
          <w:p w14:paraId="37847520">
            <w:pPr>
              <w:jc w:val="center"/>
              <w:rPr>
                <w:rFonts w:hint="eastAsia" w:ascii="宋体" w:hAnsi="宋体" w:eastAsia="宋体" w:cs="宋体"/>
                <w:i w:val="0"/>
                <w:iCs w:val="0"/>
                <w:color w:val="auto"/>
                <w:sz w:val="21"/>
                <w:szCs w:val="21"/>
                <w:u w:val="none"/>
              </w:rPr>
            </w:pPr>
          </w:p>
        </w:tc>
      </w:tr>
      <w:tr w14:paraId="34CBE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33" w:type="dxa"/>
            <w:vMerge w:val="continue"/>
            <w:tcBorders>
              <w:top w:val="nil"/>
              <w:left w:val="single" w:color="000000" w:sz="4" w:space="0"/>
              <w:bottom w:val="single" w:color="000000" w:sz="4" w:space="0"/>
              <w:right w:val="single" w:color="000000" w:sz="4" w:space="0"/>
            </w:tcBorders>
            <w:shd w:val="clear" w:color="auto" w:fill="FFFFFF"/>
            <w:vAlign w:val="center"/>
          </w:tcPr>
          <w:p w14:paraId="7342D20F">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41FA67D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38</w:t>
            </w:r>
          </w:p>
        </w:tc>
        <w:tc>
          <w:tcPr>
            <w:tcW w:w="1433" w:type="dxa"/>
            <w:tcBorders>
              <w:top w:val="nil"/>
              <w:left w:val="nil"/>
              <w:bottom w:val="single" w:color="000000" w:sz="8" w:space="0"/>
              <w:right w:val="single" w:color="000000" w:sz="8" w:space="0"/>
            </w:tcBorders>
            <w:shd w:val="clear" w:color="auto" w:fill="FFFFFF"/>
            <w:vAlign w:val="center"/>
          </w:tcPr>
          <w:p w14:paraId="35349D7F">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5602160105</w:t>
            </w:r>
          </w:p>
        </w:tc>
        <w:tc>
          <w:tcPr>
            <w:tcW w:w="1150" w:type="dxa"/>
            <w:tcBorders>
              <w:top w:val="nil"/>
              <w:left w:val="nil"/>
              <w:bottom w:val="single" w:color="000000" w:sz="8" w:space="0"/>
              <w:right w:val="single" w:color="000000" w:sz="8" w:space="0"/>
            </w:tcBorders>
            <w:shd w:val="clear" w:color="auto" w:fill="FFFFFF"/>
            <w:vAlign w:val="center"/>
          </w:tcPr>
          <w:p w14:paraId="2FDF4C3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消费者心理与行为</w:t>
            </w:r>
          </w:p>
        </w:tc>
        <w:tc>
          <w:tcPr>
            <w:tcW w:w="667" w:type="dxa"/>
            <w:tcBorders>
              <w:top w:val="nil"/>
              <w:left w:val="nil"/>
              <w:bottom w:val="single" w:color="000000" w:sz="8" w:space="0"/>
              <w:right w:val="single" w:color="000000" w:sz="8" w:space="0"/>
            </w:tcBorders>
            <w:shd w:val="clear" w:color="auto" w:fill="FFFFFF"/>
            <w:vAlign w:val="center"/>
          </w:tcPr>
          <w:p w14:paraId="18C2667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E5C4EF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nil"/>
              <w:bottom w:val="single" w:color="000000" w:sz="8" w:space="0"/>
              <w:right w:val="single" w:color="000000" w:sz="8" w:space="0"/>
            </w:tcBorders>
            <w:shd w:val="clear" w:color="auto" w:fill="FFFFFF"/>
            <w:vAlign w:val="center"/>
          </w:tcPr>
          <w:p w14:paraId="4DB2D7A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600" w:type="dxa"/>
            <w:tcBorders>
              <w:top w:val="nil"/>
              <w:left w:val="nil"/>
              <w:bottom w:val="single" w:color="000000" w:sz="8" w:space="0"/>
              <w:right w:val="single" w:color="000000" w:sz="8" w:space="0"/>
            </w:tcBorders>
            <w:shd w:val="clear" w:color="auto" w:fill="FFFFFF"/>
            <w:vAlign w:val="center"/>
          </w:tcPr>
          <w:p w14:paraId="1BE52F6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7E259F9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nil"/>
              <w:bottom w:val="single" w:color="000000" w:sz="8" w:space="0"/>
              <w:right w:val="single" w:color="000000" w:sz="8" w:space="0"/>
            </w:tcBorders>
            <w:shd w:val="clear" w:color="auto" w:fill="FFFFFF"/>
            <w:vAlign w:val="center"/>
          </w:tcPr>
          <w:p w14:paraId="0C6789D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5A79161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6CA787B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750" w:type="dxa"/>
            <w:tcBorders>
              <w:top w:val="nil"/>
              <w:left w:val="nil"/>
              <w:bottom w:val="single" w:color="000000" w:sz="8" w:space="0"/>
              <w:right w:val="single" w:color="000000" w:sz="8" w:space="0"/>
            </w:tcBorders>
            <w:shd w:val="clear" w:color="auto" w:fill="FFFFFF"/>
            <w:vAlign w:val="center"/>
          </w:tcPr>
          <w:p w14:paraId="7B33295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nil"/>
              <w:bottom w:val="single" w:color="000000" w:sz="8" w:space="0"/>
              <w:right w:val="single" w:color="000000" w:sz="8" w:space="0"/>
            </w:tcBorders>
            <w:shd w:val="clear" w:color="auto" w:fill="FFFFFF"/>
            <w:vAlign w:val="center"/>
          </w:tcPr>
          <w:p w14:paraId="43CE14E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1C03B8B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nil"/>
              <w:bottom w:val="single" w:color="000000" w:sz="8" w:space="0"/>
              <w:right w:val="single" w:color="000000" w:sz="8" w:space="0"/>
            </w:tcBorders>
            <w:shd w:val="clear" w:color="auto" w:fill="FFFFFF"/>
            <w:vAlign w:val="top"/>
          </w:tcPr>
          <w:p w14:paraId="27FFB613">
            <w:pPr>
              <w:jc w:val="center"/>
              <w:rPr>
                <w:rFonts w:hint="eastAsia" w:ascii="宋体" w:hAnsi="宋体" w:eastAsia="宋体" w:cs="宋体"/>
                <w:i w:val="0"/>
                <w:iCs w:val="0"/>
                <w:color w:val="auto"/>
                <w:sz w:val="21"/>
                <w:szCs w:val="21"/>
                <w:u w:val="none"/>
              </w:rPr>
            </w:pPr>
          </w:p>
        </w:tc>
      </w:tr>
      <w:tr w14:paraId="63B5A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vMerge w:val="continue"/>
            <w:tcBorders>
              <w:top w:val="nil"/>
              <w:left w:val="single" w:color="000000" w:sz="4" w:space="0"/>
              <w:bottom w:val="single" w:color="000000" w:sz="4" w:space="0"/>
              <w:right w:val="single" w:color="000000" w:sz="4" w:space="0"/>
            </w:tcBorders>
            <w:shd w:val="clear" w:color="auto" w:fill="FFFFFF"/>
            <w:vAlign w:val="center"/>
          </w:tcPr>
          <w:p w14:paraId="06D36621">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63108D1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39</w:t>
            </w:r>
          </w:p>
        </w:tc>
        <w:tc>
          <w:tcPr>
            <w:tcW w:w="1433" w:type="dxa"/>
            <w:tcBorders>
              <w:top w:val="nil"/>
              <w:left w:val="nil"/>
              <w:bottom w:val="single" w:color="000000" w:sz="8" w:space="0"/>
              <w:right w:val="single" w:color="000000" w:sz="8" w:space="0"/>
            </w:tcBorders>
            <w:shd w:val="clear" w:color="auto" w:fill="FFFFFF"/>
            <w:vAlign w:val="center"/>
          </w:tcPr>
          <w:p w14:paraId="2A367384">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5602160106</w:t>
            </w:r>
          </w:p>
        </w:tc>
        <w:tc>
          <w:tcPr>
            <w:tcW w:w="1150" w:type="dxa"/>
            <w:tcBorders>
              <w:top w:val="nil"/>
              <w:left w:val="nil"/>
              <w:bottom w:val="single" w:color="000000" w:sz="8" w:space="0"/>
              <w:right w:val="single" w:color="000000" w:sz="8" w:space="0"/>
            </w:tcBorders>
            <w:shd w:val="clear" w:color="auto" w:fill="FFFFFF"/>
            <w:vAlign w:val="center"/>
          </w:tcPr>
          <w:p w14:paraId="621F314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图形创意与设计</w:t>
            </w:r>
          </w:p>
        </w:tc>
        <w:tc>
          <w:tcPr>
            <w:tcW w:w="667" w:type="dxa"/>
            <w:tcBorders>
              <w:top w:val="nil"/>
              <w:left w:val="nil"/>
              <w:bottom w:val="single" w:color="000000" w:sz="8" w:space="0"/>
              <w:right w:val="single" w:color="000000" w:sz="8" w:space="0"/>
            </w:tcBorders>
            <w:shd w:val="clear" w:color="auto" w:fill="FFFFFF"/>
            <w:vAlign w:val="center"/>
          </w:tcPr>
          <w:p w14:paraId="77846F6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DCA10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nil"/>
              <w:bottom w:val="single" w:color="000000" w:sz="8" w:space="0"/>
              <w:right w:val="single" w:color="000000" w:sz="8" w:space="0"/>
            </w:tcBorders>
            <w:shd w:val="clear" w:color="auto" w:fill="FFFFFF"/>
            <w:vAlign w:val="center"/>
          </w:tcPr>
          <w:p w14:paraId="0AD1442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600" w:type="dxa"/>
            <w:tcBorders>
              <w:top w:val="nil"/>
              <w:left w:val="nil"/>
              <w:bottom w:val="single" w:color="000000" w:sz="8" w:space="0"/>
              <w:right w:val="single" w:color="000000" w:sz="8" w:space="0"/>
            </w:tcBorders>
            <w:shd w:val="clear" w:color="auto" w:fill="FFFFFF"/>
            <w:vAlign w:val="center"/>
          </w:tcPr>
          <w:p w14:paraId="5D8EF4F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0EC64D4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nil"/>
              <w:bottom w:val="single" w:color="000000" w:sz="8" w:space="0"/>
              <w:right w:val="single" w:color="000000" w:sz="8" w:space="0"/>
            </w:tcBorders>
            <w:shd w:val="clear" w:color="auto" w:fill="FFFFFF"/>
            <w:vAlign w:val="center"/>
          </w:tcPr>
          <w:p w14:paraId="32A570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nil"/>
              <w:bottom w:val="single" w:color="000000" w:sz="8" w:space="0"/>
              <w:right w:val="single" w:color="000000" w:sz="8" w:space="0"/>
            </w:tcBorders>
            <w:shd w:val="clear" w:color="auto" w:fill="FFFFFF"/>
            <w:vAlign w:val="center"/>
          </w:tcPr>
          <w:p w14:paraId="53B9636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67A3BA0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nil"/>
              <w:bottom w:val="single" w:color="000000" w:sz="8" w:space="0"/>
              <w:right w:val="single" w:color="000000" w:sz="8" w:space="0"/>
            </w:tcBorders>
            <w:shd w:val="clear" w:color="auto" w:fill="FFFFFF"/>
            <w:vAlign w:val="center"/>
          </w:tcPr>
          <w:p w14:paraId="6CFED50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731" w:type="dxa"/>
            <w:tcBorders>
              <w:top w:val="nil"/>
              <w:left w:val="nil"/>
              <w:bottom w:val="single" w:color="000000" w:sz="8" w:space="0"/>
              <w:right w:val="single" w:color="000000" w:sz="8" w:space="0"/>
            </w:tcBorders>
            <w:shd w:val="clear" w:color="auto" w:fill="FFFFFF"/>
            <w:vAlign w:val="center"/>
          </w:tcPr>
          <w:p w14:paraId="6330A47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10EAE2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nil"/>
              <w:bottom w:val="single" w:color="000000" w:sz="8" w:space="0"/>
              <w:right w:val="single" w:color="000000" w:sz="8" w:space="0"/>
            </w:tcBorders>
            <w:shd w:val="clear" w:color="auto" w:fill="FFFFFF"/>
            <w:vAlign w:val="top"/>
          </w:tcPr>
          <w:p w14:paraId="705B1769">
            <w:pPr>
              <w:jc w:val="center"/>
              <w:rPr>
                <w:rFonts w:hint="eastAsia" w:ascii="宋体" w:hAnsi="宋体" w:eastAsia="宋体" w:cs="宋体"/>
                <w:i w:val="0"/>
                <w:iCs w:val="0"/>
                <w:color w:val="auto"/>
                <w:sz w:val="21"/>
                <w:szCs w:val="21"/>
                <w:u w:val="none"/>
              </w:rPr>
            </w:pPr>
          </w:p>
        </w:tc>
      </w:tr>
      <w:tr w14:paraId="0C67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366" w:type="dxa"/>
            <w:gridSpan w:val="3"/>
            <w:tcBorders>
              <w:top w:val="nil"/>
              <w:left w:val="single" w:color="000000" w:sz="8" w:space="0"/>
              <w:bottom w:val="single" w:color="000000" w:sz="8" w:space="0"/>
              <w:right w:val="single" w:color="000000" w:sz="8" w:space="0"/>
            </w:tcBorders>
            <w:shd w:val="clear" w:color="auto" w:fill="FFFFFF"/>
            <w:vAlign w:val="center"/>
          </w:tcPr>
          <w:p w14:paraId="3E7919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专业基础课小计</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6BDE6D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0FAA9CA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1F70D0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413A6E9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1B18DF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12E9B8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453E152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367354E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128</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00ECB14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108</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39C6879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17FC4BD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60F416D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12F83A4D">
            <w:pPr>
              <w:jc w:val="center"/>
              <w:rPr>
                <w:rFonts w:hint="eastAsia" w:ascii="宋体" w:hAnsi="宋体" w:eastAsia="宋体" w:cs="宋体"/>
                <w:b/>
                <w:bCs/>
                <w:i w:val="0"/>
                <w:iCs w:val="0"/>
                <w:color w:val="auto"/>
                <w:sz w:val="21"/>
                <w:szCs w:val="21"/>
                <w:u w:val="none"/>
              </w:rPr>
            </w:pPr>
          </w:p>
        </w:tc>
      </w:tr>
      <w:tr w14:paraId="0E3E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restart"/>
            <w:tcBorders>
              <w:top w:val="nil"/>
              <w:left w:val="single" w:color="000000" w:sz="8" w:space="0"/>
              <w:bottom w:val="single" w:color="000000" w:sz="8" w:space="0"/>
              <w:right w:val="single" w:color="000000" w:sz="8" w:space="0"/>
            </w:tcBorders>
            <w:shd w:val="clear" w:color="auto" w:fill="FFFFFF"/>
            <w:vAlign w:val="top"/>
          </w:tcPr>
          <w:p w14:paraId="3C0D3B5F">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核心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w:t>
            </w: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1D5278A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40</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203B472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5602160201</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6015A6C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广告策划与创意</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6BC0FA9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716B94E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2BA99AD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045EAA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01A1DE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26542A9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091BF45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242BABB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4/18</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23CFE35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13726E0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top"/>
          </w:tcPr>
          <w:p w14:paraId="71C671E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04F1EC45">
            <w:pPr>
              <w:jc w:val="center"/>
              <w:rPr>
                <w:rFonts w:hint="eastAsia" w:ascii="宋体" w:hAnsi="宋体" w:eastAsia="宋体" w:cs="宋体"/>
                <w:i w:val="0"/>
                <w:iCs w:val="0"/>
                <w:color w:val="auto"/>
                <w:sz w:val="21"/>
                <w:szCs w:val="21"/>
                <w:u w:val="none"/>
              </w:rPr>
            </w:pPr>
          </w:p>
        </w:tc>
      </w:tr>
      <w:tr w14:paraId="17EA0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single" w:color="000000" w:sz="8" w:space="0"/>
              <w:right w:val="single" w:color="000000" w:sz="8" w:space="0"/>
            </w:tcBorders>
            <w:shd w:val="clear" w:color="auto" w:fill="FFFFFF"/>
            <w:vAlign w:val="top"/>
          </w:tcPr>
          <w:p w14:paraId="3B96BCB6">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2231068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41</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3C42FA5D">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5602160202</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3BA8ADC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广告文案写作</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416C1EC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077A72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72C9270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F094AF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3D343A1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7A0D58C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0DDE484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17EC1B5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54A2DB0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40545B3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2E359B7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2D1270DE">
            <w:pPr>
              <w:jc w:val="center"/>
              <w:rPr>
                <w:rFonts w:hint="eastAsia" w:ascii="宋体" w:hAnsi="宋体" w:eastAsia="宋体" w:cs="宋体"/>
                <w:i w:val="0"/>
                <w:iCs w:val="0"/>
                <w:color w:val="auto"/>
                <w:sz w:val="21"/>
                <w:szCs w:val="21"/>
                <w:u w:val="none"/>
              </w:rPr>
            </w:pPr>
          </w:p>
        </w:tc>
      </w:tr>
      <w:tr w14:paraId="44246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33" w:type="dxa"/>
            <w:vMerge w:val="continue"/>
            <w:tcBorders>
              <w:top w:val="nil"/>
              <w:left w:val="single" w:color="000000" w:sz="8" w:space="0"/>
              <w:bottom w:val="single" w:color="000000" w:sz="8" w:space="0"/>
              <w:right w:val="single" w:color="000000" w:sz="8" w:space="0"/>
            </w:tcBorders>
            <w:shd w:val="clear" w:color="auto" w:fill="FFFFFF"/>
            <w:vAlign w:val="top"/>
          </w:tcPr>
          <w:p w14:paraId="6427C2A0">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2AF0987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42</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09468A81">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5602160203</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32E628C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二维动画广告制作</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19EF45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021018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65D3532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26B038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4C71F19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4AC4386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583595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3B779D4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6921725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4/18</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47AFDA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405CCC9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23BFB058">
            <w:pPr>
              <w:jc w:val="center"/>
              <w:rPr>
                <w:rFonts w:hint="eastAsia" w:ascii="宋体" w:hAnsi="宋体" w:eastAsia="宋体" w:cs="宋体"/>
                <w:i w:val="0"/>
                <w:iCs w:val="0"/>
                <w:color w:val="auto"/>
                <w:sz w:val="21"/>
                <w:szCs w:val="21"/>
                <w:u w:val="none"/>
              </w:rPr>
            </w:pPr>
          </w:p>
        </w:tc>
      </w:tr>
      <w:tr w14:paraId="76EA3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top w:val="nil"/>
              <w:left w:val="single" w:color="000000" w:sz="8" w:space="0"/>
              <w:bottom w:val="single" w:color="000000" w:sz="8" w:space="0"/>
              <w:right w:val="single" w:color="000000" w:sz="8" w:space="0"/>
            </w:tcBorders>
            <w:shd w:val="clear" w:color="auto" w:fill="FFFFFF"/>
            <w:vAlign w:val="top"/>
          </w:tcPr>
          <w:p w14:paraId="3117512C">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5D4DE62D">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43</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59BD35B6">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5602160204</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6EEFC9E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影视广告创意与制作</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40D167F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0CD499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376D1D8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08F8A7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7D6BD8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2042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1318DF1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312F667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2FF6825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4/18</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2EA6E36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top"/>
          </w:tcPr>
          <w:p w14:paraId="4895097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5AEB962F">
            <w:pPr>
              <w:jc w:val="center"/>
              <w:rPr>
                <w:rFonts w:hint="eastAsia" w:ascii="宋体" w:hAnsi="宋体" w:eastAsia="宋体" w:cs="宋体"/>
                <w:i w:val="0"/>
                <w:iCs w:val="0"/>
                <w:color w:val="auto"/>
                <w:sz w:val="21"/>
                <w:szCs w:val="21"/>
                <w:u w:val="none"/>
              </w:rPr>
            </w:pPr>
          </w:p>
        </w:tc>
      </w:tr>
      <w:tr w14:paraId="2DDA1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33" w:type="dxa"/>
            <w:vMerge w:val="continue"/>
            <w:tcBorders>
              <w:top w:val="nil"/>
              <w:left w:val="single" w:color="000000" w:sz="8" w:space="0"/>
              <w:bottom w:val="single" w:color="000000" w:sz="8" w:space="0"/>
              <w:right w:val="single" w:color="000000" w:sz="8" w:space="0"/>
            </w:tcBorders>
            <w:shd w:val="clear" w:color="auto" w:fill="FFFFFF"/>
            <w:vAlign w:val="top"/>
          </w:tcPr>
          <w:p w14:paraId="094D8040">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7190F0B0">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44</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21F9F79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5602160205</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3FFE7E9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影视特效</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7E34CD3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DCF3F6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03AC5D1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8097C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1A6B521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214F0B7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01AE4B8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529171E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108B825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307A627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4/18</w:t>
            </w: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57A48FB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58E7ED0A">
            <w:pPr>
              <w:jc w:val="center"/>
              <w:rPr>
                <w:rFonts w:hint="eastAsia" w:ascii="宋体" w:hAnsi="宋体" w:eastAsia="宋体" w:cs="宋体"/>
                <w:i w:val="0"/>
                <w:iCs w:val="0"/>
                <w:color w:val="auto"/>
                <w:sz w:val="21"/>
                <w:szCs w:val="21"/>
                <w:u w:val="none"/>
              </w:rPr>
            </w:pPr>
          </w:p>
        </w:tc>
      </w:tr>
      <w:tr w14:paraId="29F67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tcBorders>
              <w:top w:val="nil"/>
              <w:left w:val="single" w:color="000000" w:sz="8" w:space="0"/>
              <w:bottom w:val="single" w:color="000000" w:sz="8" w:space="0"/>
              <w:right w:val="single" w:color="000000" w:sz="8" w:space="0"/>
            </w:tcBorders>
            <w:shd w:val="clear" w:color="auto" w:fill="FFFFFF"/>
            <w:vAlign w:val="center"/>
          </w:tcPr>
          <w:p w14:paraId="483C8429">
            <w:pPr>
              <w:jc w:val="center"/>
              <w:rPr>
                <w:rFonts w:hint="eastAsia" w:ascii="宋体" w:hAnsi="宋体" w:eastAsia="宋体" w:cs="宋体"/>
                <w:b/>
                <w:bCs/>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1D3BE60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45</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3796C8E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5602160206</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1B9E2AC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新媒体平台运营与推广</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42A936B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4CCC8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38C2AF4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5F9C7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5EE0527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54E9BA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75FC2EC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2452FDB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58AC1D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6802C64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58A52F8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3806023C">
            <w:pPr>
              <w:jc w:val="center"/>
              <w:rPr>
                <w:rFonts w:hint="eastAsia" w:ascii="宋体" w:hAnsi="宋体" w:eastAsia="宋体" w:cs="宋体"/>
                <w:i w:val="0"/>
                <w:iCs w:val="0"/>
                <w:color w:val="auto"/>
                <w:sz w:val="21"/>
                <w:szCs w:val="21"/>
                <w:u w:val="none"/>
              </w:rPr>
            </w:pPr>
          </w:p>
        </w:tc>
      </w:tr>
      <w:tr w14:paraId="50B9D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tcBorders>
              <w:top w:val="nil"/>
              <w:left w:val="single" w:color="000000" w:sz="8" w:space="0"/>
              <w:bottom w:val="single" w:color="000000" w:sz="8" w:space="0"/>
              <w:right w:val="single" w:color="000000" w:sz="8" w:space="0"/>
            </w:tcBorders>
            <w:shd w:val="clear" w:color="auto" w:fill="FFFFFF"/>
            <w:vAlign w:val="center"/>
          </w:tcPr>
          <w:p w14:paraId="720C7552">
            <w:pPr>
              <w:jc w:val="center"/>
              <w:rPr>
                <w:rFonts w:hint="eastAsia" w:ascii="宋体" w:hAnsi="宋体" w:eastAsia="宋体" w:cs="宋体"/>
                <w:b/>
                <w:bCs/>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7583E9E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46</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382DC68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5602160207</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5E6F20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新媒体营销</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754507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2ED03A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6A94698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0938703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3FB82FB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5D74953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01FEBE4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166789B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2CC6CFB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66F71B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7F921D6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15E3B91E">
            <w:pPr>
              <w:jc w:val="center"/>
              <w:rPr>
                <w:rFonts w:hint="eastAsia" w:ascii="宋体" w:hAnsi="宋体" w:eastAsia="宋体" w:cs="宋体"/>
                <w:i w:val="0"/>
                <w:iCs w:val="0"/>
                <w:color w:val="auto"/>
                <w:sz w:val="21"/>
                <w:szCs w:val="21"/>
                <w:u w:val="none"/>
              </w:rPr>
            </w:pPr>
          </w:p>
        </w:tc>
      </w:tr>
      <w:tr w14:paraId="321C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366" w:type="dxa"/>
            <w:gridSpan w:val="3"/>
            <w:tcBorders>
              <w:top w:val="nil"/>
              <w:left w:val="single" w:color="000000" w:sz="8" w:space="0"/>
              <w:bottom w:val="single" w:color="000000" w:sz="8" w:space="0"/>
              <w:right w:val="single" w:color="000000" w:sz="8" w:space="0"/>
            </w:tcBorders>
            <w:shd w:val="clear" w:color="auto" w:fill="FFFFFF"/>
            <w:vAlign w:val="center"/>
          </w:tcPr>
          <w:p w14:paraId="04F7443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专业核心课小计</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7AFAA5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82AA5B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DB36486">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396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5AA1C0B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238</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7493BAA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158</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3635920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5BC8157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55403AE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43062FA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76CBB2F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216</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4BF106E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108</w:t>
            </w: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0830335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0C89BEE3">
            <w:pPr>
              <w:jc w:val="center"/>
              <w:rPr>
                <w:rFonts w:hint="eastAsia" w:ascii="宋体" w:hAnsi="宋体" w:eastAsia="宋体" w:cs="宋体"/>
                <w:b/>
                <w:bCs/>
                <w:i w:val="0"/>
                <w:iCs w:val="0"/>
                <w:color w:val="auto"/>
                <w:sz w:val="21"/>
                <w:szCs w:val="21"/>
                <w:u w:val="none"/>
              </w:rPr>
            </w:pPr>
          </w:p>
        </w:tc>
      </w:tr>
      <w:tr w14:paraId="4DC54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jc w:val="center"/>
        </w:trPr>
        <w:tc>
          <w:tcPr>
            <w:tcW w:w="433" w:type="dxa"/>
            <w:vMerge w:val="restart"/>
            <w:tcBorders>
              <w:top w:val="nil"/>
              <w:left w:val="single" w:color="000000" w:sz="8" w:space="0"/>
              <w:right w:val="single" w:color="000000" w:sz="8" w:space="0"/>
            </w:tcBorders>
            <w:shd w:val="clear" w:color="auto" w:fill="FFFFFF"/>
            <w:vAlign w:val="center"/>
          </w:tcPr>
          <w:p w14:paraId="5CCA7FF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专业拓展课（8选6）</w:t>
            </w:r>
          </w:p>
        </w:tc>
        <w:tc>
          <w:tcPr>
            <w:tcW w:w="500" w:type="dxa"/>
            <w:tcBorders>
              <w:top w:val="nil"/>
              <w:left w:val="nil"/>
              <w:bottom w:val="single" w:color="000000" w:sz="8" w:space="0"/>
              <w:right w:val="single" w:color="000000" w:sz="8" w:space="0"/>
            </w:tcBorders>
            <w:shd w:val="clear" w:color="auto" w:fill="FFFFFF"/>
            <w:vAlign w:val="top"/>
          </w:tcPr>
          <w:p w14:paraId="0D88AE61">
            <w:pPr>
              <w:keepNext w:val="0"/>
              <w:keepLines w:val="0"/>
              <w:widowControl/>
              <w:suppressLineNumbers w:val="0"/>
              <w:jc w:val="center"/>
              <w:textAlignment w:val="top"/>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47</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4BF5957E">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5602160301</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62F2B5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矢量插画与图形制作</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6BF3B6C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C8BDF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382342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C404A8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282FC3F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4AC61BD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6589CCA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11D0B0E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60DB0CC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799DD66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4/18</w:t>
            </w:r>
          </w:p>
        </w:tc>
        <w:tc>
          <w:tcPr>
            <w:tcW w:w="733" w:type="dxa"/>
            <w:tcBorders>
              <w:top w:val="nil"/>
              <w:left w:val="single" w:color="000000" w:sz="8" w:space="0"/>
              <w:bottom w:val="single" w:color="000000" w:sz="8" w:space="0"/>
              <w:right w:val="single" w:color="000000" w:sz="8" w:space="0"/>
            </w:tcBorders>
            <w:shd w:val="clear" w:color="auto" w:fill="FFFFFF"/>
            <w:vAlign w:val="top"/>
          </w:tcPr>
          <w:p w14:paraId="38E6322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top"/>
          </w:tcPr>
          <w:p w14:paraId="79465E0B">
            <w:pPr>
              <w:jc w:val="center"/>
              <w:rPr>
                <w:rFonts w:hint="eastAsia" w:ascii="宋体" w:hAnsi="宋体" w:eastAsia="宋体" w:cs="宋体"/>
                <w:i w:val="0"/>
                <w:iCs w:val="0"/>
                <w:color w:val="auto"/>
                <w:sz w:val="21"/>
                <w:szCs w:val="21"/>
                <w:u w:val="none"/>
              </w:rPr>
            </w:pPr>
          </w:p>
        </w:tc>
      </w:tr>
      <w:tr w14:paraId="750F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left w:val="single" w:color="000000" w:sz="8" w:space="0"/>
              <w:right w:val="single" w:color="000000" w:sz="8" w:space="0"/>
            </w:tcBorders>
            <w:shd w:val="clear" w:color="auto" w:fill="FFFFFF"/>
            <w:vAlign w:val="center"/>
          </w:tcPr>
          <w:p w14:paraId="36A0B603">
            <w:pPr>
              <w:jc w:val="center"/>
              <w:rPr>
                <w:rFonts w:hint="eastAsia" w:ascii="宋体" w:hAnsi="宋体" w:eastAsia="宋体" w:cs="宋体"/>
                <w:i w:val="0"/>
                <w:iCs w:val="0"/>
                <w:color w:val="auto"/>
                <w:sz w:val="21"/>
                <w:szCs w:val="21"/>
                <w:u w:val="none"/>
              </w:rPr>
            </w:pPr>
          </w:p>
        </w:tc>
        <w:tc>
          <w:tcPr>
            <w:tcW w:w="500" w:type="dxa"/>
            <w:tcBorders>
              <w:top w:val="nil"/>
              <w:left w:val="nil"/>
              <w:bottom w:val="single" w:color="000000" w:sz="8" w:space="0"/>
              <w:right w:val="single" w:color="000000" w:sz="8" w:space="0"/>
            </w:tcBorders>
            <w:shd w:val="clear" w:color="auto" w:fill="FFFFFF"/>
            <w:vAlign w:val="top"/>
          </w:tcPr>
          <w:p w14:paraId="1E248340">
            <w:pPr>
              <w:keepNext w:val="0"/>
              <w:keepLines w:val="0"/>
              <w:widowControl/>
              <w:suppressLineNumbers w:val="0"/>
              <w:jc w:val="center"/>
              <w:textAlignment w:val="top"/>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48</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0C071A9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5602160302</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5847DC8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平面广告设计与制作</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7051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573850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1DDDE0F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DB160A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1EAAD35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nil"/>
            </w:tcBorders>
            <w:shd w:val="clear" w:color="auto" w:fill="FFFFFF"/>
            <w:vAlign w:val="center"/>
          </w:tcPr>
          <w:p w14:paraId="7A7352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404C5D1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0CAF8CE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27BD143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4/18</w:t>
            </w:r>
          </w:p>
        </w:tc>
        <w:tc>
          <w:tcPr>
            <w:tcW w:w="731" w:type="dxa"/>
            <w:tcBorders>
              <w:top w:val="nil"/>
              <w:left w:val="nil"/>
              <w:bottom w:val="single" w:color="000000" w:sz="8" w:space="0"/>
              <w:right w:val="single" w:color="000000" w:sz="8" w:space="0"/>
            </w:tcBorders>
            <w:shd w:val="clear" w:color="auto" w:fill="FFFFFF"/>
            <w:vAlign w:val="center"/>
          </w:tcPr>
          <w:p w14:paraId="0442F3C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top"/>
          </w:tcPr>
          <w:p w14:paraId="6B87FA6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top"/>
          </w:tcPr>
          <w:p w14:paraId="2700F9B4">
            <w:pPr>
              <w:jc w:val="center"/>
              <w:rPr>
                <w:rFonts w:hint="eastAsia" w:ascii="宋体" w:hAnsi="宋体" w:eastAsia="宋体" w:cs="宋体"/>
                <w:i w:val="0"/>
                <w:iCs w:val="0"/>
                <w:color w:val="auto"/>
                <w:sz w:val="21"/>
                <w:szCs w:val="21"/>
                <w:u w:val="none"/>
              </w:rPr>
            </w:pPr>
          </w:p>
        </w:tc>
      </w:tr>
      <w:tr w14:paraId="3F76D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left w:val="single" w:color="000000" w:sz="8" w:space="0"/>
              <w:right w:val="single" w:color="000000" w:sz="8" w:space="0"/>
            </w:tcBorders>
            <w:shd w:val="clear" w:color="auto" w:fill="FFFFFF"/>
            <w:vAlign w:val="center"/>
          </w:tcPr>
          <w:p w14:paraId="216D22B0">
            <w:pPr>
              <w:jc w:val="center"/>
              <w:rPr>
                <w:rFonts w:hint="eastAsia" w:ascii="宋体" w:hAnsi="宋体" w:eastAsia="宋体" w:cs="宋体"/>
                <w:i w:val="0"/>
                <w:iCs w:val="0"/>
                <w:color w:val="auto"/>
                <w:sz w:val="21"/>
                <w:szCs w:val="21"/>
                <w:u w:val="none"/>
              </w:rPr>
            </w:pPr>
          </w:p>
        </w:tc>
        <w:tc>
          <w:tcPr>
            <w:tcW w:w="500" w:type="dxa"/>
            <w:tcBorders>
              <w:top w:val="nil"/>
              <w:left w:val="nil"/>
              <w:bottom w:val="single" w:color="000000" w:sz="8" w:space="0"/>
              <w:right w:val="single" w:color="000000" w:sz="8" w:space="0"/>
            </w:tcBorders>
            <w:shd w:val="clear" w:color="auto" w:fill="FFFFFF"/>
            <w:vAlign w:val="top"/>
          </w:tcPr>
          <w:p w14:paraId="5F5B87EB">
            <w:pPr>
              <w:keepNext w:val="0"/>
              <w:keepLines w:val="0"/>
              <w:widowControl/>
              <w:suppressLineNumbers w:val="0"/>
              <w:jc w:val="center"/>
              <w:textAlignment w:val="top"/>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49</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4DF5B1B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5602160303</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12E7D72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交互设计</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69DF140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80FCF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10D6A73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C148A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653034E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nil"/>
            </w:tcBorders>
            <w:shd w:val="clear" w:color="auto" w:fill="FFFFFF"/>
            <w:vAlign w:val="center"/>
          </w:tcPr>
          <w:p w14:paraId="6770548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5EA1FD6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7501812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46155F8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nil"/>
              <w:bottom w:val="single" w:color="000000" w:sz="8" w:space="0"/>
              <w:right w:val="single" w:color="000000" w:sz="8" w:space="0"/>
            </w:tcBorders>
            <w:shd w:val="clear" w:color="auto" w:fill="FFFFFF"/>
            <w:vAlign w:val="center"/>
          </w:tcPr>
          <w:p w14:paraId="2334054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4/18</w:t>
            </w: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4432F43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5A1A8065">
            <w:pPr>
              <w:jc w:val="center"/>
              <w:rPr>
                <w:rFonts w:hint="eastAsia" w:ascii="宋体" w:hAnsi="宋体" w:eastAsia="宋体" w:cs="宋体"/>
                <w:i w:val="0"/>
                <w:iCs w:val="0"/>
                <w:color w:val="auto"/>
                <w:sz w:val="21"/>
                <w:szCs w:val="21"/>
                <w:u w:val="none"/>
              </w:rPr>
            </w:pPr>
          </w:p>
        </w:tc>
      </w:tr>
      <w:tr w14:paraId="3429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33" w:type="dxa"/>
            <w:vMerge w:val="continue"/>
            <w:tcBorders>
              <w:left w:val="single" w:color="000000" w:sz="8" w:space="0"/>
              <w:right w:val="single" w:color="000000" w:sz="8" w:space="0"/>
            </w:tcBorders>
            <w:shd w:val="clear" w:color="auto" w:fill="FFFFFF"/>
            <w:vAlign w:val="center"/>
          </w:tcPr>
          <w:p w14:paraId="65624CF9">
            <w:pPr>
              <w:jc w:val="center"/>
              <w:rPr>
                <w:rFonts w:hint="eastAsia" w:ascii="宋体" w:hAnsi="宋体" w:eastAsia="宋体" w:cs="宋体"/>
                <w:i w:val="0"/>
                <w:iCs w:val="0"/>
                <w:color w:val="auto"/>
                <w:sz w:val="21"/>
                <w:szCs w:val="21"/>
                <w:u w:val="none"/>
              </w:rPr>
            </w:pPr>
          </w:p>
        </w:tc>
        <w:tc>
          <w:tcPr>
            <w:tcW w:w="500" w:type="dxa"/>
            <w:tcBorders>
              <w:top w:val="nil"/>
              <w:left w:val="nil"/>
              <w:bottom w:val="single" w:color="000000" w:sz="8" w:space="0"/>
              <w:right w:val="single" w:color="000000" w:sz="8" w:space="0"/>
            </w:tcBorders>
            <w:shd w:val="clear" w:color="auto" w:fill="FFFFFF"/>
            <w:vAlign w:val="top"/>
          </w:tcPr>
          <w:p w14:paraId="4F0E042E">
            <w:pPr>
              <w:keepNext w:val="0"/>
              <w:keepLines w:val="0"/>
              <w:widowControl/>
              <w:suppressLineNumbers w:val="0"/>
              <w:jc w:val="center"/>
              <w:textAlignment w:val="top"/>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50</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669E3E6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5602160304</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0BAF0A0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媒介公共关系</w:t>
            </w:r>
          </w:p>
        </w:tc>
        <w:tc>
          <w:tcPr>
            <w:tcW w:w="667" w:type="dxa"/>
            <w:tcBorders>
              <w:top w:val="nil"/>
              <w:left w:val="nil"/>
              <w:bottom w:val="single" w:color="000000" w:sz="8" w:space="0"/>
              <w:right w:val="single" w:color="000000" w:sz="8" w:space="0"/>
            </w:tcBorders>
            <w:shd w:val="clear" w:color="auto" w:fill="FFFFFF"/>
            <w:vAlign w:val="center"/>
          </w:tcPr>
          <w:p w14:paraId="25F703A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69AA12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554BB6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104DA9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47B658A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nil"/>
            </w:tcBorders>
            <w:shd w:val="clear" w:color="auto" w:fill="FFFFFF"/>
            <w:vAlign w:val="center"/>
          </w:tcPr>
          <w:p w14:paraId="5C133E7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161F7ED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5741F8F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7BE96A4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nil"/>
              <w:bottom w:val="single" w:color="000000" w:sz="8" w:space="0"/>
              <w:right w:val="single" w:color="000000" w:sz="8" w:space="0"/>
            </w:tcBorders>
            <w:shd w:val="clear" w:color="auto" w:fill="FFFFFF"/>
            <w:vAlign w:val="center"/>
          </w:tcPr>
          <w:p w14:paraId="54E7E2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7992E2C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3D511D45">
            <w:pPr>
              <w:jc w:val="center"/>
              <w:rPr>
                <w:rFonts w:hint="eastAsia" w:ascii="宋体" w:hAnsi="宋体" w:eastAsia="宋体" w:cs="宋体"/>
                <w:i w:val="0"/>
                <w:iCs w:val="0"/>
                <w:color w:val="auto"/>
                <w:sz w:val="21"/>
                <w:szCs w:val="21"/>
                <w:u w:val="none"/>
              </w:rPr>
            </w:pPr>
          </w:p>
        </w:tc>
      </w:tr>
      <w:tr w14:paraId="476E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433" w:type="dxa"/>
            <w:vMerge w:val="continue"/>
            <w:tcBorders>
              <w:left w:val="single" w:color="000000" w:sz="8" w:space="0"/>
              <w:right w:val="single" w:color="000000" w:sz="8" w:space="0"/>
            </w:tcBorders>
            <w:shd w:val="clear" w:color="auto" w:fill="FFFFFF"/>
            <w:vAlign w:val="center"/>
          </w:tcPr>
          <w:p w14:paraId="3B94073D">
            <w:pPr>
              <w:jc w:val="center"/>
              <w:rPr>
                <w:rFonts w:hint="eastAsia" w:ascii="宋体" w:hAnsi="宋体" w:eastAsia="宋体" w:cs="宋体"/>
                <w:i w:val="0"/>
                <w:iCs w:val="0"/>
                <w:color w:val="auto"/>
                <w:sz w:val="21"/>
                <w:szCs w:val="21"/>
                <w:u w:val="none"/>
              </w:rPr>
            </w:pPr>
          </w:p>
        </w:tc>
        <w:tc>
          <w:tcPr>
            <w:tcW w:w="500" w:type="dxa"/>
            <w:tcBorders>
              <w:top w:val="nil"/>
              <w:left w:val="nil"/>
              <w:bottom w:val="single" w:color="000000" w:sz="8" w:space="0"/>
              <w:right w:val="single" w:color="000000" w:sz="8" w:space="0"/>
            </w:tcBorders>
            <w:shd w:val="clear" w:color="auto" w:fill="FFFFFF"/>
            <w:vAlign w:val="top"/>
          </w:tcPr>
          <w:p w14:paraId="348A1738">
            <w:pPr>
              <w:keepNext w:val="0"/>
              <w:keepLines w:val="0"/>
              <w:widowControl/>
              <w:suppressLineNumbers w:val="0"/>
              <w:jc w:val="center"/>
              <w:textAlignment w:val="top"/>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51</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702DE60A">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5602160305</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5C71334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市场营销</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40CE816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1397041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2766932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9C6D05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16CA2A1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1EEE2C3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34935D2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7B04819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2/18</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1EFBA4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584DAC9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3" w:type="dxa"/>
            <w:tcBorders>
              <w:top w:val="nil"/>
              <w:left w:val="single" w:color="000000" w:sz="8" w:space="0"/>
              <w:bottom w:val="single" w:color="000000" w:sz="8" w:space="0"/>
              <w:right w:val="single" w:color="000000" w:sz="8" w:space="0"/>
            </w:tcBorders>
            <w:shd w:val="clear" w:color="auto" w:fill="FFFFFF"/>
            <w:vAlign w:val="top"/>
          </w:tcPr>
          <w:p w14:paraId="2A7B118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96" w:type="dxa"/>
            <w:tcBorders>
              <w:top w:val="nil"/>
              <w:left w:val="single" w:color="000000" w:sz="8" w:space="0"/>
              <w:bottom w:val="single" w:color="000000" w:sz="8" w:space="0"/>
              <w:right w:val="single" w:color="000000" w:sz="8" w:space="0"/>
            </w:tcBorders>
            <w:shd w:val="clear" w:color="auto" w:fill="FFFFFF"/>
            <w:vAlign w:val="top"/>
          </w:tcPr>
          <w:p w14:paraId="63D1092E">
            <w:pPr>
              <w:jc w:val="center"/>
              <w:rPr>
                <w:rFonts w:hint="eastAsia" w:ascii="宋体" w:hAnsi="宋体" w:eastAsia="宋体" w:cs="宋体"/>
                <w:i w:val="0"/>
                <w:iCs w:val="0"/>
                <w:color w:val="auto"/>
                <w:sz w:val="21"/>
                <w:szCs w:val="21"/>
                <w:u w:val="none"/>
              </w:rPr>
            </w:pPr>
          </w:p>
        </w:tc>
      </w:tr>
      <w:tr w14:paraId="73331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vMerge w:val="continue"/>
            <w:tcBorders>
              <w:left w:val="single" w:color="000000" w:sz="8" w:space="0"/>
              <w:right w:val="single" w:color="000000" w:sz="8" w:space="0"/>
            </w:tcBorders>
            <w:shd w:val="clear" w:color="auto" w:fill="FFFFFF"/>
            <w:vAlign w:val="center"/>
          </w:tcPr>
          <w:p w14:paraId="18626E2D">
            <w:pPr>
              <w:jc w:val="center"/>
              <w:rPr>
                <w:rFonts w:hint="eastAsia" w:ascii="宋体" w:hAnsi="宋体" w:eastAsia="宋体" w:cs="宋体"/>
                <w:i w:val="0"/>
                <w:iCs w:val="0"/>
                <w:color w:val="auto"/>
                <w:sz w:val="21"/>
                <w:szCs w:val="21"/>
                <w:u w:val="none"/>
              </w:rPr>
            </w:pPr>
          </w:p>
        </w:tc>
        <w:tc>
          <w:tcPr>
            <w:tcW w:w="500" w:type="dxa"/>
            <w:tcBorders>
              <w:top w:val="nil"/>
              <w:left w:val="nil"/>
              <w:bottom w:val="single" w:color="000000" w:sz="8" w:space="0"/>
              <w:right w:val="single" w:color="000000" w:sz="8" w:space="0"/>
            </w:tcBorders>
            <w:shd w:val="clear" w:color="auto" w:fill="FFFFFF"/>
            <w:vAlign w:val="top"/>
          </w:tcPr>
          <w:p w14:paraId="6AB07A28">
            <w:pPr>
              <w:keepNext w:val="0"/>
              <w:keepLines w:val="0"/>
              <w:widowControl/>
              <w:suppressLineNumbers w:val="0"/>
              <w:jc w:val="center"/>
              <w:textAlignment w:val="top"/>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52</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53BCEB0A">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5602160306</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4B69E0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品牌经营与管理</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A8598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0BD93A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7342C7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4E4A8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538994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65B5CB16">
            <w:pPr>
              <w:jc w:val="center"/>
              <w:rPr>
                <w:rFonts w:hint="eastAsia" w:ascii="宋体" w:hAnsi="宋体" w:eastAsia="宋体" w:cs="宋体"/>
                <w:i w:val="0"/>
                <w:iCs w:val="0"/>
                <w:color w:val="auto"/>
                <w:sz w:val="21"/>
                <w:szCs w:val="21"/>
                <w:u w:val="none"/>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70404E47">
            <w:pPr>
              <w:jc w:val="center"/>
              <w:rPr>
                <w:rFonts w:hint="eastAsia" w:ascii="宋体" w:hAnsi="宋体" w:eastAsia="宋体" w:cs="宋体"/>
                <w:i w:val="0"/>
                <w:iCs w:val="0"/>
                <w:color w:val="auto"/>
                <w:sz w:val="21"/>
                <w:szCs w:val="21"/>
                <w:u w:val="none"/>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4229F880">
            <w:pPr>
              <w:jc w:val="center"/>
              <w:rPr>
                <w:rFonts w:hint="eastAsia" w:ascii="宋体" w:hAnsi="宋体" w:eastAsia="宋体" w:cs="宋体"/>
                <w:i w:val="0"/>
                <w:iCs w:val="0"/>
                <w:color w:val="auto"/>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4DAFFC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72D329D6">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2/18</w:t>
            </w: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3260C869">
            <w:pPr>
              <w:jc w:val="center"/>
              <w:rPr>
                <w:rFonts w:hint="eastAsia" w:ascii="宋体" w:hAnsi="宋体" w:eastAsia="宋体" w:cs="宋体"/>
                <w:i w:val="0"/>
                <w:iCs w:val="0"/>
                <w:color w:val="auto"/>
                <w:sz w:val="21"/>
                <w:szCs w:val="21"/>
                <w:u w:val="none"/>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5D0CED9D">
            <w:pPr>
              <w:jc w:val="center"/>
              <w:rPr>
                <w:rFonts w:hint="eastAsia" w:ascii="宋体" w:hAnsi="宋体" w:eastAsia="宋体" w:cs="宋体"/>
                <w:i w:val="0"/>
                <w:iCs w:val="0"/>
                <w:color w:val="auto"/>
                <w:sz w:val="21"/>
                <w:szCs w:val="21"/>
                <w:u w:val="none"/>
              </w:rPr>
            </w:pPr>
          </w:p>
        </w:tc>
      </w:tr>
      <w:tr w14:paraId="254BC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vMerge w:val="continue"/>
            <w:tcBorders>
              <w:left w:val="single" w:color="000000" w:sz="8" w:space="0"/>
              <w:right w:val="single" w:color="000000" w:sz="8" w:space="0"/>
            </w:tcBorders>
            <w:shd w:val="clear" w:color="auto" w:fill="FFFFFF"/>
            <w:vAlign w:val="center"/>
          </w:tcPr>
          <w:p w14:paraId="104FDEBB">
            <w:pPr>
              <w:jc w:val="center"/>
              <w:rPr>
                <w:rFonts w:hint="eastAsia" w:ascii="宋体" w:hAnsi="宋体" w:eastAsia="宋体" w:cs="宋体"/>
                <w:i w:val="0"/>
                <w:iCs w:val="0"/>
                <w:color w:val="auto"/>
                <w:sz w:val="21"/>
                <w:szCs w:val="21"/>
                <w:u w:val="none"/>
              </w:rPr>
            </w:pPr>
          </w:p>
        </w:tc>
        <w:tc>
          <w:tcPr>
            <w:tcW w:w="500" w:type="dxa"/>
            <w:tcBorders>
              <w:top w:val="nil"/>
              <w:left w:val="nil"/>
              <w:bottom w:val="single" w:color="000000" w:sz="8" w:space="0"/>
              <w:right w:val="single" w:color="000000" w:sz="8" w:space="0"/>
            </w:tcBorders>
            <w:shd w:val="clear" w:color="auto" w:fill="FFFFFF"/>
            <w:vAlign w:val="top"/>
          </w:tcPr>
          <w:p w14:paraId="6A83CC1B">
            <w:pPr>
              <w:keepNext w:val="0"/>
              <w:keepLines w:val="0"/>
              <w:widowControl/>
              <w:suppressLineNumbers w:val="0"/>
              <w:jc w:val="center"/>
              <w:textAlignment w:val="top"/>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53</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3DB1FBB4">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5602160307</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542AD6A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shd w:val="clear" w:color="auto" w:fill="auto"/>
                <w:lang w:val="en-US" w:eastAsia="zh-CN"/>
              </w:rPr>
              <w:t>影视作品赏析</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653751F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730C5B6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35A9A5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08F9B4C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51FE596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71A46802">
            <w:pPr>
              <w:jc w:val="center"/>
              <w:rPr>
                <w:rFonts w:hint="eastAsia" w:ascii="宋体" w:hAnsi="宋体" w:eastAsia="宋体" w:cs="宋体"/>
                <w:i w:val="0"/>
                <w:iCs w:val="0"/>
                <w:color w:val="auto"/>
                <w:sz w:val="21"/>
                <w:szCs w:val="21"/>
                <w:u w:val="none"/>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305F0682">
            <w:pPr>
              <w:jc w:val="center"/>
              <w:rPr>
                <w:rFonts w:hint="eastAsia" w:ascii="宋体" w:hAnsi="宋体" w:eastAsia="宋体" w:cs="宋体"/>
                <w:i w:val="0"/>
                <w:iCs w:val="0"/>
                <w:color w:val="auto"/>
                <w:sz w:val="21"/>
                <w:szCs w:val="21"/>
                <w:u w:val="none"/>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0EDF48B9">
            <w:pPr>
              <w:jc w:val="center"/>
              <w:rPr>
                <w:rFonts w:hint="eastAsia" w:ascii="宋体" w:hAnsi="宋体" w:eastAsia="宋体" w:cs="宋体"/>
                <w:i w:val="0"/>
                <w:iCs w:val="0"/>
                <w:color w:val="auto"/>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5134198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30832BD3">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01A4DEC6">
            <w:pPr>
              <w:jc w:val="center"/>
              <w:rPr>
                <w:rFonts w:hint="eastAsia" w:ascii="宋体" w:hAnsi="宋体" w:eastAsia="宋体" w:cs="宋体"/>
                <w:i w:val="0"/>
                <w:iCs w:val="0"/>
                <w:color w:val="auto"/>
                <w:sz w:val="21"/>
                <w:szCs w:val="21"/>
                <w:u w:val="none"/>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36DB1592">
            <w:pPr>
              <w:jc w:val="center"/>
              <w:rPr>
                <w:rFonts w:hint="eastAsia" w:ascii="宋体" w:hAnsi="宋体" w:eastAsia="宋体" w:cs="宋体"/>
                <w:i w:val="0"/>
                <w:iCs w:val="0"/>
                <w:color w:val="auto"/>
                <w:sz w:val="21"/>
                <w:szCs w:val="21"/>
                <w:u w:val="none"/>
              </w:rPr>
            </w:pPr>
          </w:p>
        </w:tc>
      </w:tr>
      <w:tr w14:paraId="598DB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vMerge w:val="continue"/>
            <w:tcBorders>
              <w:left w:val="single" w:color="000000" w:sz="8" w:space="0"/>
              <w:bottom w:val="single" w:color="000000" w:sz="8" w:space="0"/>
              <w:right w:val="single" w:color="000000" w:sz="8" w:space="0"/>
            </w:tcBorders>
            <w:shd w:val="clear" w:color="auto" w:fill="FFFFFF"/>
            <w:vAlign w:val="center"/>
          </w:tcPr>
          <w:p w14:paraId="47D7D3D1">
            <w:pPr>
              <w:jc w:val="center"/>
              <w:rPr>
                <w:rFonts w:hint="eastAsia" w:ascii="宋体" w:hAnsi="宋体" w:eastAsia="宋体" w:cs="宋体"/>
                <w:i w:val="0"/>
                <w:iCs w:val="0"/>
                <w:color w:val="auto"/>
                <w:sz w:val="21"/>
                <w:szCs w:val="21"/>
                <w:u w:val="none"/>
              </w:rPr>
            </w:pPr>
          </w:p>
        </w:tc>
        <w:tc>
          <w:tcPr>
            <w:tcW w:w="500" w:type="dxa"/>
            <w:tcBorders>
              <w:top w:val="nil"/>
              <w:left w:val="nil"/>
              <w:bottom w:val="single" w:color="000000" w:sz="8" w:space="0"/>
              <w:right w:val="single" w:color="000000" w:sz="8" w:space="0"/>
            </w:tcBorders>
            <w:shd w:val="clear" w:color="auto" w:fill="FFFFFF"/>
            <w:vAlign w:val="top"/>
          </w:tcPr>
          <w:p w14:paraId="61A663D7">
            <w:pPr>
              <w:keepNext w:val="0"/>
              <w:keepLines w:val="0"/>
              <w:widowControl/>
              <w:suppressLineNumbers w:val="0"/>
              <w:jc w:val="center"/>
              <w:textAlignment w:val="top"/>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54</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2AEF094D">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5602160308</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793DDF3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rPr>
              <w:t>音乐与音效</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C9FA21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C6396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299CFB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7F87046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6753D59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0D97F05E">
            <w:pPr>
              <w:jc w:val="center"/>
              <w:rPr>
                <w:rFonts w:hint="eastAsia" w:ascii="宋体" w:hAnsi="宋体" w:eastAsia="宋体" w:cs="宋体"/>
                <w:i w:val="0"/>
                <w:iCs w:val="0"/>
                <w:color w:val="auto"/>
                <w:sz w:val="21"/>
                <w:szCs w:val="21"/>
                <w:u w:val="none"/>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0C48A809">
            <w:pPr>
              <w:jc w:val="center"/>
              <w:rPr>
                <w:rFonts w:hint="eastAsia" w:ascii="宋体" w:hAnsi="宋体" w:eastAsia="宋体" w:cs="宋体"/>
                <w:i w:val="0"/>
                <w:iCs w:val="0"/>
                <w:color w:val="auto"/>
                <w:sz w:val="21"/>
                <w:szCs w:val="21"/>
                <w:u w:val="none"/>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3C3CCCCB">
            <w:pPr>
              <w:jc w:val="center"/>
              <w:rPr>
                <w:rFonts w:hint="eastAsia" w:ascii="宋体" w:hAnsi="宋体" w:eastAsia="宋体" w:cs="宋体"/>
                <w:i w:val="0"/>
                <w:iCs w:val="0"/>
                <w:color w:val="auto"/>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221FCBD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57ACCABF">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141342CC">
            <w:pPr>
              <w:jc w:val="center"/>
              <w:rPr>
                <w:rFonts w:hint="eastAsia" w:ascii="宋体" w:hAnsi="宋体" w:eastAsia="宋体" w:cs="宋体"/>
                <w:i w:val="0"/>
                <w:iCs w:val="0"/>
                <w:color w:val="auto"/>
                <w:sz w:val="21"/>
                <w:szCs w:val="21"/>
                <w:u w:val="none"/>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68F062B2">
            <w:pPr>
              <w:jc w:val="center"/>
              <w:rPr>
                <w:rFonts w:hint="eastAsia" w:ascii="宋体" w:hAnsi="宋体" w:eastAsia="宋体" w:cs="宋体"/>
                <w:i w:val="0"/>
                <w:iCs w:val="0"/>
                <w:color w:val="auto"/>
                <w:sz w:val="21"/>
                <w:szCs w:val="21"/>
                <w:u w:val="none"/>
              </w:rPr>
            </w:pPr>
          </w:p>
        </w:tc>
      </w:tr>
      <w:tr w14:paraId="59834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23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0A07D7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专业拓展课小计</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23F74741">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434AB4F">
            <w:pPr>
              <w:keepNext w:val="0"/>
              <w:keepLines w:val="0"/>
              <w:widowControl/>
              <w:suppressLineNumbers w:val="0"/>
              <w:jc w:val="righ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18</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013B15D">
            <w:pPr>
              <w:keepNext w:val="0"/>
              <w:keepLines w:val="0"/>
              <w:widowControl/>
              <w:suppressLineNumbers w:val="0"/>
              <w:jc w:val="righ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324</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78B1A089">
            <w:pPr>
              <w:keepNext w:val="0"/>
              <w:keepLines w:val="0"/>
              <w:widowControl/>
              <w:suppressLineNumbers w:val="0"/>
              <w:jc w:val="righ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192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9622BE6">
            <w:pPr>
              <w:keepNext w:val="0"/>
              <w:keepLines w:val="0"/>
              <w:widowControl/>
              <w:suppressLineNumbers w:val="0"/>
              <w:jc w:val="righ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128</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1B446C57">
            <w:pPr>
              <w:jc w:val="center"/>
              <w:rPr>
                <w:rFonts w:hint="eastAsia" w:ascii="宋体" w:hAnsi="宋体" w:eastAsia="宋体" w:cs="宋体"/>
                <w:i w:val="0"/>
                <w:iCs w:val="0"/>
                <w:color w:val="auto"/>
                <w:sz w:val="21"/>
                <w:szCs w:val="21"/>
                <w:u w:val="none"/>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4955844E">
            <w:pPr>
              <w:jc w:val="center"/>
              <w:rPr>
                <w:rFonts w:hint="eastAsia" w:ascii="宋体" w:hAnsi="宋体" w:eastAsia="宋体" w:cs="宋体"/>
                <w:i w:val="0"/>
                <w:iCs w:val="0"/>
                <w:color w:val="auto"/>
                <w:sz w:val="21"/>
                <w:szCs w:val="21"/>
                <w:u w:val="none"/>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671C7E9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0</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7C3F916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72</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29AA21DD">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72</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2458F7B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144</w:t>
            </w: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2BFD5100">
            <w:pPr>
              <w:jc w:val="center"/>
              <w:rPr>
                <w:rFonts w:hint="eastAsia" w:ascii="宋体" w:hAnsi="宋体" w:eastAsia="宋体" w:cs="宋体"/>
                <w:b/>
                <w:bCs/>
                <w:i w:val="0"/>
                <w:iCs w:val="0"/>
                <w:color w:val="auto"/>
                <w:sz w:val="21"/>
                <w:szCs w:val="21"/>
                <w:u w:val="none"/>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17872B9F">
            <w:pPr>
              <w:jc w:val="center"/>
              <w:rPr>
                <w:rFonts w:hint="eastAsia" w:ascii="宋体" w:hAnsi="宋体" w:eastAsia="宋体" w:cs="宋体"/>
                <w:i w:val="0"/>
                <w:iCs w:val="0"/>
                <w:color w:val="auto"/>
                <w:sz w:val="21"/>
                <w:szCs w:val="21"/>
                <w:u w:val="none"/>
              </w:rPr>
            </w:pPr>
          </w:p>
        </w:tc>
      </w:tr>
      <w:tr w14:paraId="3FEB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433" w:type="dxa"/>
            <w:vMerge w:val="restart"/>
            <w:tcBorders>
              <w:top w:val="nil"/>
              <w:left w:val="single" w:color="000000" w:sz="8" w:space="0"/>
              <w:bottom w:val="single" w:color="000000" w:sz="8" w:space="0"/>
              <w:right w:val="single" w:color="000000" w:sz="8" w:space="0"/>
            </w:tcBorders>
            <w:shd w:val="clear" w:color="auto" w:fill="FFFFFF"/>
            <w:vAlign w:val="center"/>
          </w:tcPr>
          <w:p w14:paraId="0EEF7F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专业实</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践课</w:t>
            </w: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0A51C73D">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55</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3312915D">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5602160401</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6606819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包装设计</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028DC8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FBFE7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1CFC4B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A2EB4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6344C67B">
            <w:pPr>
              <w:jc w:val="center"/>
              <w:rPr>
                <w:rFonts w:hint="eastAsia" w:ascii="宋体" w:hAnsi="宋体" w:eastAsia="宋体" w:cs="宋体"/>
                <w:i w:val="0"/>
                <w:iCs w:val="0"/>
                <w:color w:val="auto"/>
                <w:sz w:val="21"/>
                <w:szCs w:val="21"/>
                <w:u w:val="none"/>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40DE6A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5F4A7D37">
            <w:pPr>
              <w:jc w:val="center"/>
              <w:rPr>
                <w:rFonts w:hint="eastAsia" w:ascii="宋体" w:hAnsi="宋体" w:eastAsia="宋体" w:cs="宋体"/>
                <w:i w:val="0"/>
                <w:iCs w:val="0"/>
                <w:color w:val="auto"/>
                <w:sz w:val="21"/>
                <w:szCs w:val="21"/>
                <w:u w:val="none"/>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58A50A75">
            <w:pPr>
              <w:jc w:val="center"/>
              <w:rPr>
                <w:rFonts w:hint="eastAsia" w:ascii="宋体" w:hAnsi="宋体" w:eastAsia="宋体" w:cs="宋体"/>
                <w:i w:val="0"/>
                <w:iCs w:val="0"/>
                <w:color w:val="auto"/>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3003FC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2/18</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7F040F65">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467451EC">
            <w:pPr>
              <w:jc w:val="center"/>
              <w:rPr>
                <w:rFonts w:hint="eastAsia" w:ascii="宋体" w:hAnsi="宋体" w:eastAsia="宋体" w:cs="宋体"/>
                <w:i w:val="0"/>
                <w:iCs w:val="0"/>
                <w:color w:val="auto"/>
                <w:sz w:val="21"/>
                <w:szCs w:val="21"/>
                <w:u w:val="none"/>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3A89AEAC">
            <w:pPr>
              <w:jc w:val="center"/>
              <w:rPr>
                <w:rFonts w:hint="eastAsia" w:ascii="宋体" w:hAnsi="宋体" w:eastAsia="宋体" w:cs="宋体"/>
                <w:i w:val="0"/>
                <w:iCs w:val="0"/>
                <w:color w:val="auto"/>
                <w:sz w:val="21"/>
                <w:szCs w:val="21"/>
                <w:u w:val="none"/>
              </w:rPr>
            </w:pPr>
          </w:p>
        </w:tc>
      </w:tr>
      <w:tr w14:paraId="13BAB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vMerge w:val="continue"/>
            <w:tcBorders>
              <w:top w:val="nil"/>
              <w:left w:val="single" w:color="000000" w:sz="8" w:space="0"/>
              <w:bottom w:val="single" w:color="000000" w:sz="8" w:space="0"/>
              <w:right w:val="single" w:color="000000" w:sz="8" w:space="0"/>
            </w:tcBorders>
            <w:shd w:val="clear" w:color="auto" w:fill="FFFFFF"/>
            <w:vAlign w:val="center"/>
          </w:tcPr>
          <w:p w14:paraId="43DF7F6D">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top"/>
          </w:tcPr>
          <w:p w14:paraId="5686BD0E">
            <w:pPr>
              <w:keepNext w:val="0"/>
              <w:keepLines w:val="0"/>
              <w:widowControl/>
              <w:suppressLineNumbers w:val="0"/>
              <w:jc w:val="center"/>
              <w:textAlignment w:val="top"/>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56</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47E05011">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5602160402</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5696AC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岗位实习</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D6B83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37.5</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2481F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5C0DCFC5">
            <w:pPr>
              <w:jc w:val="center"/>
              <w:rPr>
                <w:rFonts w:hint="eastAsia" w:ascii="宋体" w:hAnsi="宋体" w:eastAsia="宋体" w:cs="宋体"/>
                <w:i w:val="0"/>
                <w:iCs w:val="0"/>
                <w:color w:val="auto"/>
                <w:sz w:val="21"/>
                <w:szCs w:val="21"/>
                <w:u w:val="none"/>
              </w:rPr>
            </w:pP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E7258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1E4366FC">
            <w:pPr>
              <w:jc w:val="center"/>
              <w:rPr>
                <w:rFonts w:hint="eastAsia" w:ascii="宋体" w:hAnsi="宋体" w:eastAsia="宋体" w:cs="宋体"/>
                <w:i w:val="0"/>
                <w:iCs w:val="0"/>
                <w:color w:val="auto"/>
                <w:sz w:val="21"/>
                <w:szCs w:val="21"/>
                <w:u w:val="none"/>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5E093E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3A50A538">
            <w:pPr>
              <w:jc w:val="center"/>
              <w:rPr>
                <w:rFonts w:hint="eastAsia" w:ascii="宋体" w:hAnsi="宋体" w:eastAsia="宋体" w:cs="宋体"/>
                <w:i w:val="0"/>
                <w:iCs w:val="0"/>
                <w:color w:val="auto"/>
                <w:sz w:val="21"/>
                <w:szCs w:val="21"/>
                <w:u w:val="none"/>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462EC904">
            <w:pPr>
              <w:jc w:val="center"/>
              <w:rPr>
                <w:rFonts w:hint="eastAsia" w:ascii="宋体" w:hAnsi="宋体" w:eastAsia="宋体" w:cs="宋体"/>
                <w:i w:val="0"/>
                <w:iCs w:val="0"/>
                <w:color w:val="auto"/>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7F39BC85">
            <w:pPr>
              <w:jc w:val="center"/>
              <w:rPr>
                <w:rFonts w:hint="eastAsia" w:ascii="宋体" w:hAnsi="宋体" w:eastAsia="宋体" w:cs="宋体"/>
                <w:i w:val="0"/>
                <w:iCs w:val="0"/>
                <w:color w:val="auto"/>
                <w:sz w:val="21"/>
                <w:szCs w:val="21"/>
                <w:u w:val="none"/>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09F1989D">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3F416B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20/20</w:t>
            </w: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5919DF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20/10</w:t>
            </w:r>
          </w:p>
        </w:tc>
      </w:tr>
      <w:tr w14:paraId="0ECF9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433" w:type="dxa"/>
            <w:vMerge w:val="continue"/>
            <w:tcBorders>
              <w:top w:val="nil"/>
              <w:left w:val="single" w:color="000000" w:sz="8" w:space="0"/>
              <w:bottom w:val="single" w:color="000000" w:sz="8" w:space="0"/>
              <w:right w:val="single" w:color="000000" w:sz="8" w:space="0"/>
            </w:tcBorders>
            <w:shd w:val="clear" w:color="auto" w:fill="FFFFFF"/>
            <w:vAlign w:val="center"/>
          </w:tcPr>
          <w:p w14:paraId="7E9F503F">
            <w:pPr>
              <w:jc w:val="center"/>
              <w:rPr>
                <w:rFonts w:hint="eastAsia" w:ascii="宋体" w:hAnsi="宋体" w:eastAsia="宋体" w:cs="宋体"/>
                <w:i w:val="0"/>
                <w:iCs w:val="0"/>
                <w:color w:val="auto"/>
                <w:sz w:val="21"/>
                <w:szCs w:val="21"/>
                <w:u w:val="none"/>
              </w:rPr>
            </w:pPr>
          </w:p>
        </w:tc>
        <w:tc>
          <w:tcPr>
            <w:tcW w:w="500" w:type="dxa"/>
            <w:tcBorders>
              <w:top w:val="nil"/>
              <w:left w:val="single" w:color="000000" w:sz="8" w:space="0"/>
              <w:bottom w:val="single" w:color="000000" w:sz="8" w:space="0"/>
              <w:right w:val="single" w:color="000000" w:sz="8" w:space="0"/>
            </w:tcBorders>
            <w:shd w:val="clear" w:color="auto" w:fill="FFFFFF"/>
            <w:vAlign w:val="center"/>
          </w:tcPr>
          <w:p w14:paraId="043DEBD0">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57</w:t>
            </w:r>
          </w:p>
        </w:tc>
        <w:tc>
          <w:tcPr>
            <w:tcW w:w="1433" w:type="dxa"/>
            <w:tcBorders>
              <w:top w:val="nil"/>
              <w:left w:val="single" w:color="000000" w:sz="8" w:space="0"/>
              <w:bottom w:val="single" w:color="000000" w:sz="8" w:space="0"/>
              <w:right w:val="single" w:color="000000" w:sz="8" w:space="0"/>
            </w:tcBorders>
            <w:shd w:val="clear" w:color="auto" w:fill="FFFFFF"/>
            <w:vAlign w:val="center"/>
          </w:tcPr>
          <w:p w14:paraId="4DAA92A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5602160403</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6ABD0A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毕业设计</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71A2F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12.5</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D7381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6FEC03F6">
            <w:pPr>
              <w:jc w:val="center"/>
              <w:rPr>
                <w:rFonts w:hint="eastAsia" w:ascii="宋体" w:hAnsi="宋体" w:eastAsia="宋体" w:cs="宋体"/>
                <w:i w:val="0"/>
                <w:iCs w:val="0"/>
                <w:color w:val="auto"/>
                <w:sz w:val="21"/>
                <w:szCs w:val="21"/>
                <w:u w:val="none"/>
              </w:rPr>
            </w:pP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2F347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2C76EFD8">
            <w:pPr>
              <w:jc w:val="center"/>
              <w:rPr>
                <w:rFonts w:hint="eastAsia" w:ascii="宋体" w:hAnsi="宋体" w:eastAsia="宋体" w:cs="宋体"/>
                <w:i w:val="0"/>
                <w:iCs w:val="0"/>
                <w:color w:val="auto"/>
                <w:sz w:val="21"/>
                <w:szCs w:val="21"/>
                <w:u w:val="none"/>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387B4A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017C5C9F">
            <w:pPr>
              <w:jc w:val="center"/>
              <w:rPr>
                <w:rFonts w:hint="eastAsia" w:ascii="宋体" w:hAnsi="宋体" w:eastAsia="宋体" w:cs="宋体"/>
                <w:i w:val="0"/>
                <w:iCs w:val="0"/>
                <w:color w:val="auto"/>
                <w:sz w:val="21"/>
                <w:szCs w:val="21"/>
                <w:u w:val="none"/>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42DFCD51">
            <w:pPr>
              <w:jc w:val="center"/>
              <w:rPr>
                <w:rFonts w:hint="eastAsia" w:ascii="宋体" w:hAnsi="宋体" w:eastAsia="宋体" w:cs="宋体"/>
                <w:i w:val="0"/>
                <w:iCs w:val="0"/>
                <w:color w:val="auto"/>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64926D20">
            <w:pPr>
              <w:jc w:val="center"/>
              <w:rPr>
                <w:rFonts w:hint="eastAsia" w:ascii="宋体" w:hAnsi="宋体" w:eastAsia="宋体" w:cs="宋体"/>
                <w:i w:val="0"/>
                <w:iCs w:val="0"/>
                <w:color w:val="auto"/>
                <w:sz w:val="21"/>
                <w:szCs w:val="21"/>
                <w:u w:val="none"/>
              </w:rPr>
            </w:pP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2865B60C">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65C87924">
            <w:pPr>
              <w:jc w:val="center"/>
              <w:rPr>
                <w:rFonts w:hint="eastAsia" w:ascii="宋体" w:hAnsi="宋体" w:eastAsia="宋体" w:cs="宋体"/>
                <w:i w:val="0"/>
                <w:iCs w:val="0"/>
                <w:color w:val="auto"/>
                <w:sz w:val="21"/>
                <w:szCs w:val="21"/>
                <w:u w:val="none"/>
              </w:rPr>
            </w:pP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6F67A0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20/10</w:t>
            </w:r>
          </w:p>
        </w:tc>
      </w:tr>
      <w:tr w14:paraId="498F9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366" w:type="dxa"/>
            <w:gridSpan w:val="3"/>
            <w:tcBorders>
              <w:top w:val="nil"/>
              <w:left w:val="single" w:color="000000" w:sz="8" w:space="0"/>
              <w:bottom w:val="single" w:color="000000" w:sz="8" w:space="0"/>
              <w:right w:val="single" w:color="000000" w:sz="8" w:space="0"/>
            </w:tcBorders>
            <w:shd w:val="clear" w:color="auto" w:fill="FFFFFF"/>
            <w:vAlign w:val="center"/>
          </w:tcPr>
          <w:p w14:paraId="4B10409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专业实践课小计</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0A3D57F7">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42BB92D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52</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1DB336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836</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3C954B02">
            <w:pPr>
              <w:jc w:val="center"/>
              <w:rPr>
                <w:rFonts w:hint="eastAsia" w:ascii="宋体" w:hAnsi="宋体" w:eastAsia="宋体" w:cs="宋体"/>
                <w:b/>
                <w:bCs/>
                <w:i w:val="0"/>
                <w:iCs w:val="0"/>
                <w:color w:val="auto"/>
                <w:sz w:val="21"/>
                <w:szCs w:val="21"/>
                <w:u w:val="none"/>
              </w:rPr>
            </w:pP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2D85E8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816</w:t>
            </w:r>
          </w:p>
        </w:tc>
        <w:tc>
          <w:tcPr>
            <w:tcW w:w="450" w:type="dxa"/>
            <w:tcBorders>
              <w:top w:val="nil"/>
              <w:left w:val="single" w:color="000000" w:sz="8" w:space="0"/>
              <w:bottom w:val="single" w:color="000000" w:sz="8" w:space="0"/>
              <w:right w:val="single" w:color="000000" w:sz="8" w:space="0"/>
            </w:tcBorders>
            <w:shd w:val="clear" w:color="auto" w:fill="FFFFFF"/>
            <w:vAlign w:val="center"/>
          </w:tcPr>
          <w:p w14:paraId="1D7E3EBE">
            <w:pPr>
              <w:jc w:val="center"/>
              <w:rPr>
                <w:rFonts w:hint="eastAsia" w:ascii="宋体" w:hAnsi="宋体" w:eastAsia="宋体" w:cs="宋体"/>
                <w:i w:val="0"/>
                <w:iCs w:val="0"/>
                <w:color w:val="auto"/>
                <w:sz w:val="21"/>
                <w:szCs w:val="21"/>
                <w:u w:val="none"/>
              </w:rPr>
            </w:pPr>
          </w:p>
        </w:tc>
        <w:tc>
          <w:tcPr>
            <w:tcW w:w="534" w:type="dxa"/>
            <w:tcBorders>
              <w:top w:val="nil"/>
              <w:left w:val="single" w:color="000000" w:sz="8" w:space="0"/>
              <w:bottom w:val="single" w:color="000000" w:sz="8" w:space="0"/>
              <w:right w:val="single" w:color="000000" w:sz="8" w:space="0"/>
            </w:tcBorders>
            <w:shd w:val="clear" w:color="auto" w:fill="FFFFFF"/>
            <w:vAlign w:val="center"/>
          </w:tcPr>
          <w:p w14:paraId="57236E62">
            <w:pPr>
              <w:jc w:val="center"/>
              <w:rPr>
                <w:rFonts w:hint="eastAsia" w:ascii="宋体" w:hAnsi="宋体" w:eastAsia="宋体" w:cs="宋体"/>
                <w:i w:val="0"/>
                <w:iCs w:val="0"/>
                <w:color w:val="auto"/>
                <w:sz w:val="21"/>
                <w:szCs w:val="21"/>
                <w:u w:val="none"/>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14FAFC43">
            <w:pPr>
              <w:jc w:val="center"/>
              <w:rPr>
                <w:rFonts w:hint="eastAsia" w:ascii="宋体" w:hAnsi="宋体" w:eastAsia="宋体" w:cs="宋体"/>
                <w:b/>
                <w:bCs/>
                <w:i w:val="0"/>
                <w:iCs w:val="0"/>
                <w:color w:val="auto"/>
                <w:sz w:val="21"/>
                <w:szCs w:val="21"/>
                <w:u w:val="none"/>
              </w:rPr>
            </w:pP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5959D586">
            <w:pPr>
              <w:jc w:val="center"/>
              <w:rPr>
                <w:rFonts w:hint="eastAsia" w:ascii="宋体" w:hAnsi="宋体" w:eastAsia="宋体" w:cs="宋体"/>
                <w:b/>
                <w:bCs/>
                <w:i w:val="0"/>
                <w:iCs w:val="0"/>
                <w:color w:val="auto"/>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6752E2F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2C8AA5C3">
            <w:pPr>
              <w:jc w:val="center"/>
              <w:rPr>
                <w:rFonts w:hint="eastAsia" w:ascii="宋体" w:hAnsi="宋体" w:eastAsia="宋体" w:cs="宋体"/>
                <w:i w:val="0"/>
                <w:iCs w:val="0"/>
                <w:color w:val="auto"/>
                <w:sz w:val="21"/>
                <w:szCs w:val="21"/>
                <w:u w:val="none"/>
              </w:rPr>
            </w:pP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716FF3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7EFCCF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r>
      <w:tr w14:paraId="587D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jc w:val="center"/>
        </w:trPr>
        <w:tc>
          <w:tcPr>
            <w:tcW w:w="2366" w:type="dxa"/>
            <w:gridSpan w:val="3"/>
            <w:tcBorders>
              <w:top w:val="nil"/>
              <w:left w:val="single" w:color="000000" w:sz="8" w:space="0"/>
              <w:bottom w:val="single" w:color="000000" w:sz="8" w:space="0"/>
              <w:right w:val="single" w:color="000000" w:sz="8" w:space="0"/>
            </w:tcBorders>
            <w:shd w:val="clear" w:color="auto" w:fill="FFFFFF"/>
            <w:vAlign w:val="center"/>
          </w:tcPr>
          <w:p w14:paraId="4106296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    计</w:t>
            </w:r>
          </w:p>
        </w:tc>
        <w:tc>
          <w:tcPr>
            <w:tcW w:w="1150" w:type="dxa"/>
            <w:tcBorders>
              <w:top w:val="nil"/>
              <w:left w:val="single" w:color="000000" w:sz="8" w:space="0"/>
              <w:bottom w:val="single" w:color="000000" w:sz="8" w:space="0"/>
              <w:right w:val="single" w:color="000000" w:sz="8" w:space="0"/>
            </w:tcBorders>
            <w:shd w:val="clear" w:color="auto" w:fill="FFFFFF"/>
            <w:vAlign w:val="center"/>
          </w:tcPr>
          <w:p w14:paraId="63D450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4A8BA80B">
            <w:pPr>
              <w:keepNext w:val="0"/>
              <w:keepLines w:val="0"/>
              <w:widowControl/>
              <w:suppressLineNumbers w:val="0"/>
              <w:jc w:val="right"/>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151</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3B9A9AC3">
            <w:pPr>
              <w:keepNext w:val="0"/>
              <w:keepLines w:val="0"/>
              <w:widowControl/>
              <w:suppressLineNumbers w:val="0"/>
              <w:jc w:val="right"/>
              <w:textAlignment w:val="center"/>
              <w:rPr>
                <w:rFonts w:hint="eastAsia" w:ascii="宋体" w:hAnsi="宋体" w:eastAsia="宋体" w:cs="宋体"/>
                <w:b/>
                <w:bCs/>
                <w:i w:val="0"/>
                <w:iCs w:val="0"/>
                <w:color w:val="auto"/>
                <w:kern w:val="2"/>
                <w:sz w:val="21"/>
                <w:szCs w:val="21"/>
                <w:u w:val="none"/>
                <w:lang w:val="en-US" w:eastAsia="zh-CN" w:bidi="ar-SA"/>
              </w:rPr>
            </w:pPr>
            <w:r>
              <w:rPr>
                <w:rFonts w:hint="eastAsia" w:ascii="宋体" w:hAnsi="宋体" w:eastAsia="宋体" w:cs="宋体"/>
                <w:b/>
                <w:bCs/>
                <w:i w:val="0"/>
                <w:iCs w:val="0"/>
                <w:color w:val="000000"/>
                <w:kern w:val="0"/>
                <w:sz w:val="21"/>
                <w:szCs w:val="21"/>
                <w:u w:val="none"/>
                <w:lang w:val="en-US" w:eastAsia="zh-CN" w:bidi="ar"/>
              </w:rPr>
              <w:t>2632</w:t>
            </w:r>
          </w:p>
        </w:tc>
        <w:tc>
          <w:tcPr>
            <w:tcW w:w="633" w:type="dxa"/>
            <w:tcBorders>
              <w:top w:val="nil"/>
              <w:left w:val="single" w:color="000000" w:sz="8" w:space="0"/>
              <w:bottom w:val="single" w:color="000000" w:sz="8" w:space="0"/>
              <w:right w:val="single" w:color="000000" w:sz="8" w:space="0"/>
            </w:tcBorders>
            <w:shd w:val="clear" w:color="auto" w:fill="FFFFFF"/>
            <w:vAlign w:val="center"/>
          </w:tcPr>
          <w:p w14:paraId="7EAE10A1">
            <w:pPr>
              <w:keepNext w:val="0"/>
              <w:keepLines w:val="0"/>
              <w:widowControl/>
              <w:suppressLineNumbers w:val="0"/>
              <w:jc w:val="righ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1026</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9AA80DE">
            <w:pPr>
              <w:keepNext w:val="0"/>
              <w:keepLines w:val="0"/>
              <w:widowControl/>
              <w:suppressLineNumbers w:val="0"/>
              <w:jc w:val="righ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1606</w:t>
            </w:r>
          </w:p>
        </w:tc>
        <w:tc>
          <w:tcPr>
            <w:tcW w:w="984" w:type="dxa"/>
            <w:gridSpan w:val="2"/>
            <w:tcBorders>
              <w:top w:val="nil"/>
              <w:left w:val="single" w:color="000000" w:sz="8" w:space="0"/>
              <w:bottom w:val="single" w:color="000000" w:sz="8" w:space="0"/>
              <w:right w:val="single" w:color="000000" w:sz="8" w:space="0"/>
            </w:tcBorders>
            <w:shd w:val="clear" w:color="auto" w:fill="FFFFFF"/>
            <w:vAlign w:val="center"/>
          </w:tcPr>
          <w:p w14:paraId="419992D6">
            <w:pPr>
              <w:jc w:val="center"/>
              <w:rPr>
                <w:rFonts w:hint="eastAsia" w:ascii="宋体" w:hAnsi="宋体" w:eastAsia="宋体" w:cs="宋体"/>
                <w:b/>
                <w:bCs/>
                <w:i w:val="0"/>
                <w:iCs w:val="0"/>
                <w:color w:val="auto"/>
                <w:sz w:val="21"/>
                <w:szCs w:val="21"/>
                <w:u w:val="none"/>
              </w:rPr>
            </w:pPr>
          </w:p>
        </w:tc>
        <w:tc>
          <w:tcPr>
            <w:tcW w:w="650" w:type="dxa"/>
            <w:tcBorders>
              <w:top w:val="nil"/>
              <w:left w:val="single" w:color="000000" w:sz="8" w:space="0"/>
              <w:bottom w:val="single" w:color="000000" w:sz="8" w:space="0"/>
              <w:right w:val="single" w:color="000000" w:sz="8" w:space="0"/>
            </w:tcBorders>
            <w:shd w:val="clear" w:color="auto" w:fill="FFFFFF"/>
            <w:vAlign w:val="center"/>
          </w:tcPr>
          <w:p w14:paraId="17892EA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588</w:t>
            </w:r>
          </w:p>
        </w:tc>
        <w:tc>
          <w:tcPr>
            <w:tcW w:w="666" w:type="dxa"/>
            <w:tcBorders>
              <w:top w:val="nil"/>
              <w:left w:val="single" w:color="000000" w:sz="8" w:space="0"/>
              <w:bottom w:val="single" w:color="000000" w:sz="8" w:space="0"/>
              <w:right w:val="single" w:color="000000" w:sz="8" w:space="0"/>
            </w:tcBorders>
            <w:shd w:val="clear" w:color="auto" w:fill="FFFFFF"/>
            <w:vAlign w:val="center"/>
          </w:tcPr>
          <w:p w14:paraId="64B5DD5B">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504</w:t>
            </w:r>
          </w:p>
        </w:tc>
        <w:tc>
          <w:tcPr>
            <w:tcW w:w="750" w:type="dxa"/>
            <w:tcBorders>
              <w:top w:val="nil"/>
              <w:left w:val="single" w:color="000000" w:sz="8" w:space="0"/>
              <w:bottom w:val="single" w:color="000000" w:sz="8" w:space="0"/>
              <w:right w:val="single" w:color="000000" w:sz="8" w:space="0"/>
            </w:tcBorders>
            <w:shd w:val="clear" w:color="auto" w:fill="FFFFFF"/>
            <w:vAlign w:val="center"/>
          </w:tcPr>
          <w:p w14:paraId="323C76F0">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440</w:t>
            </w:r>
          </w:p>
        </w:tc>
        <w:tc>
          <w:tcPr>
            <w:tcW w:w="731" w:type="dxa"/>
            <w:tcBorders>
              <w:top w:val="nil"/>
              <w:left w:val="single" w:color="000000" w:sz="8" w:space="0"/>
              <w:bottom w:val="single" w:color="000000" w:sz="8" w:space="0"/>
              <w:right w:val="single" w:color="000000" w:sz="8" w:space="0"/>
            </w:tcBorders>
            <w:shd w:val="clear" w:color="auto" w:fill="FFFFFF"/>
            <w:vAlign w:val="center"/>
          </w:tcPr>
          <w:p w14:paraId="53F28C3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300</w:t>
            </w:r>
          </w:p>
        </w:tc>
        <w:tc>
          <w:tcPr>
            <w:tcW w:w="733" w:type="dxa"/>
            <w:tcBorders>
              <w:top w:val="nil"/>
              <w:left w:val="single" w:color="000000" w:sz="8" w:space="0"/>
              <w:bottom w:val="single" w:color="000000" w:sz="8" w:space="0"/>
              <w:right w:val="single" w:color="000000" w:sz="8" w:space="0"/>
            </w:tcBorders>
            <w:shd w:val="clear" w:color="auto" w:fill="FFFFFF"/>
            <w:vAlign w:val="center"/>
          </w:tcPr>
          <w:p w14:paraId="1274EC1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c>
          <w:tcPr>
            <w:tcW w:w="696" w:type="dxa"/>
            <w:tcBorders>
              <w:top w:val="nil"/>
              <w:left w:val="single" w:color="000000" w:sz="8" w:space="0"/>
              <w:bottom w:val="single" w:color="000000" w:sz="8" w:space="0"/>
              <w:right w:val="single" w:color="000000" w:sz="8" w:space="0"/>
            </w:tcBorders>
            <w:shd w:val="clear" w:color="auto" w:fill="FFFFFF"/>
            <w:vAlign w:val="center"/>
          </w:tcPr>
          <w:p w14:paraId="64E84B7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r>
    </w:tbl>
    <w:p w14:paraId="7F227031">
      <w:pPr>
        <w:jc w:val="left"/>
        <w:rPr>
          <w:rFonts w:hint="eastAsia" w:ascii="黑体" w:hAnsi="黑体" w:eastAsia="黑体" w:cs="黑体"/>
          <w:color w:val="auto"/>
          <w:sz w:val="28"/>
          <w:szCs w:val="28"/>
          <w:highlight w:val="none"/>
          <w:lang w:val="en-US" w:eastAsia="zh-CN"/>
        </w:rPr>
      </w:pPr>
    </w:p>
    <w:p w14:paraId="0DA7205E">
      <w:pPr>
        <w:numPr>
          <w:ilvl w:val="0"/>
          <w:numId w:val="0"/>
        </w:numPr>
        <w:outlineLvl w:val="1"/>
        <w:rPr>
          <w:rFonts w:hint="eastAsia" w:ascii="黑体" w:hAnsi="黑体" w:eastAsia="黑体" w:cs="黑体"/>
          <w:color w:val="auto"/>
          <w:sz w:val="28"/>
          <w:szCs w:val="28"/>
          <w:highlight w:val="none"/>
          <w:lang w:val="en-US" w:eastAsia="zh-CN"/>
        </w:rPr>
      </w:pPr>
      <w:bookmarkStart w:id="125" w:name="_Toc30756"/>
    </w:p>
    <w:p w14:paraId="5748EA18">
      <w:pPr>
        <w:numPr>
          <w:ilvl w:val="0"/>
          <w:numId w:val="0"/>
        </w:numPr>
        <w:outlineLvl w:val="1"/>
        <w:rPr>
          <w:rFonts w:hint="eastAsia" w:ascii="黑体" w:hAnsi="黑体" w:eastAsia="黑体" w:cs="黑体"/>
          <w:color w:val="auto"/>
          <w:sz w:val="28"/>
          <w:szCs w:val="28"/>
          <w:highlight w:val="none"/>
          <w:lang w:val="en-US" w:eastAsia="zh-CN"/>
        </w:rPr>
      </w:pPr>
    </w:p>
    <w:p w14:paraId="002ABE64">
      <w:pPr>
        <w:numPr>
          <w:ilvl w:val="0"/>
          <w:numId w:val="0"/>
        </w:numPr>
        <w:outlineLvl w:val="1"/>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附表3：教学环节信息明细表</w:t>
      </w:r>
      <w:bookmarkEnd w:id="125"/>
    </w:p>
    <w:p w14:paraId="72835F64">
      <w:pPr>
        <w:rPr>
          <w:rFonts w:asciiTheme="minorEastAsia" w:hAnsiTheme="minorEastAsia" w:eastAsiaTheme="minorEastAsia"/>
          <w:color w:val="auto"/>
          <w:sz w:val="21"/>
          <w:szCs w:val="21"/>
          <w:highlight w:val="none"/>
          <w:lang w:eastAsia="zh-CN"/>
        </w:rPr>
      </w:pPr>
    </w:p>
    <w:tbl>
      <w:tblPr>
        <w:tblStyle w:val="14"/>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71"/>
        <w:gridCol w:w="872"/>
        <w:gridCol w:w="745"/>
        <w:gridCol w:w="745"/>
        <w:gridCol w:w="745"/>
        <w:gridCol w:w="745"/>
        <w:gridCol w:w="745"/>
        <w:gridCol w:w="745"/>
        <w:gridCol w:w="751"/>
      </w:tblGrid>
      <w:tr w14:paraId="0B5FC9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right w:val="single" w:color="000000" w:sz="4" w:space="0"/>
            </w:tcBorders>
            <w:vAlign w:val="center"/>
          </w:tcPr>
          <w:p w14:paraId="6B72EC1F">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1483" w:type="dxa"/>
            <w:vMerge w:val="restart"/>
            <w:tcBorders>
              <w:left w:val="single" w:color="000000" w:sz="4" w:space="0"/>
              <w:right w:val="single" w:color="000000" w:sz="4" w:space="0"/>
            </w:tcBorders>
            <w:vAlign w:val="center"/>
          </w:tcPr>
          <w:p w14:paraId="02B7D031">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课程类型</w:t>
            </w:r>
          </w:p>
        </w:tc>
        <w:tc>
          <w:tcPr>
            <w:tcW w:w="708" w:type="dxa"/>
            <w:tcBorders>
              <w:left w:val="single" w:color="000000" w:sz="4" w:space="0"/>
              <w:bottom w:val="single" w:color="000000" w:sz="4" w:space="0"/>
              <w:right w:val="single" w:color="000000" w:sz="4" w:space="0"/>
            </w:tcBorders>
            <w:vAlign w:val="center"/>
          </w:tcPr>
          <w:p w14:paraId="63595134">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课程</w:t>
            </w:r>
          </w:p>
        </w:tc>
        <w:tc>
          <w:tcPr>
            <w:tcW w:w="871" w:type="dxa"/>
            <w:tcBorders>
              <w:left w:val="single" w:color="000000" w:sz="4" w:space="0"/>
              <w:bottom w:val="single" w:color="000000" w:sz="4" w:space="0"/>
              <w:right w:val="single" w:color="000000" w:sz="4" w:space="0"/>
            </w:tcBorders>
            <w:vAlign w:val="center"/>
          </w:tcPr>
          <w:p w14:paraId="53952F9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考试课</w:t>
            </w:r>
          </w:p>
        </w:tc>
        <w:tc>
          <w:tcPr>
            <w:tcW w:w="872" w:type="dxa"/>
            <w:tcBorders>
              <w:left w:val="single" w:color="000000" w:sz="4" w:space="0"/>
              <w:bottom w:val="single" w:color="000000" w:sz="4" w:space="0"/>
              <w:right w:val="single" w:color="000000" w:sz="4" w:space="0"/>
            </w:tcBorders>
            <w:vAlign w:val="center"/>
          </w:tcPr>
          <w:p w14:paraId="728645DA">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考查课</w:t>
            </w:r>
          </w:p>
        </w:tc>
        <w:tc>
          <w:tcPr>
            <w:tcW w:w="5221" w:type="dxa"/>
            <w:gridSpan w:val="7"/>
            <w:tcBorders>
              <w:left w:val="single" w:color="000000" w:sz="4" w:space="0"/>
              <w:bottom w:val="single" w:color="000000" w:sz="4" w:space="0"/>
            </w:tcBorders>
            <w:vAlign w:val="center"/>
          </w:tcPr>
          <w:p w14:paraId="569A9A2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学期学时安排</w:t>
            </w:r>
          </w:p>
        </w:tc>
      </w:tr>
      <w:tr w14:paraId="30FB13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nil"/>
              <w:right w:val="single" w:color="000000" w:sz="4" w:space="0"/>
            </w:tcBorders>
            <w:vAlign w:val="center"/>
          </w:tcPr>
          <w:p w14:paraId="1E11921F">
            <w:pPr>
              <w:jc w:val="center"/>
              <w:rPr>
                <w:rFonts w:hint="eastAsia" w:asciiTheme="minorEastAsia" w:hAnsiTheme="minorEastAsia" w:eastAsiaTheme="minorEastAsia" w:cstheme="minorEastAsia"/>
                <w:b/>
                <w:bCs/>
                <w:color w:val="auto"/>
                <w:sz w:val="21"/>
                <w:szCs w:val="21"/>
                <w:highlight w:val="none"/>
              </w:rPr>
            </w:pPr>
          </w:p>
        </w:tc>
        <w:tc>
          <w:tcPr>
            <w:tcW w:w="1483" w:type="dxa"/>
            <w:vMerge w:val="continue"/>
            <w:tcBorders>
              <w:top w:val="nil"/>
              <w:left w:val="single" w:color="000000" w:sz="4" w:space="0"/>
              <w:right w:val="single" w:color="000000" w:sz="4" w:space="0"/>
            </w:tcBorders>
            <w:vAlign w:val="center"/>
          </w:tcPr>
          <w:p w14:paraId="3795BE9D">
            <w:pPr>
              <w:jc w:val="center"/>
              <w:rPr>
                <w:rFonts w:hint="eastAsia" w:asciiTheme="minorEastAsia" w:hAnsiTheme="minorEastAsia" w:eastAsiaTheme="minorEastAsia" w:cstheme="minorEastAsia"/>
                <w:b/>
                <w:bCs/>
                <w:color w:val="auto"/>
                <w:sz w:val="21"/>
                <w:szCs w:val="21"/>
                <w:highlight w:val="none"/>
              </w:rPr>
            </w:pPr>
          </w:p>
        </w:tc>
        <w:tc>
          <w:tcPr>
            <w:tcW w:w="708" w:type="dxa"/>
            <w:tcBorders>
              <w:top w:val="single" w:color="000000" w:sz="4" w:space="0"/>
              <w:left w:val="single" w:color="000000" w:sz="4" w:space="0"/>
              <w:right w:val="single" w:color="000000" w:sz="4" w:space="0"/>
            </w:tcBorders>
            <w:vAlign w:val="center"/>
          </w:tcPr>
          <w:p w14:paraId="18015B23">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门数</w:t>
            </w:r>
          </w:p>
        </w:tc>
        <w:tc>
          <w:tcPr>
            <w:tcW w:w="871" w:type="dxa"/>
            <w:tcBorders>
              <w:top w:val="single" w:color="000000" w:sz="4" w:space="0"/>
              <w:left w:val="single" w:color="000000" w:sz="4" w:space="0"/>
              <w:right w:val="single" w:color="000000" w:sz="4" w:space="0"/>
            </w:tcBorders>
            <w:vAlign w:val="center"/>
          </w:tcPr>
          <w:p w14:paraId="43FAE1CF">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门数</w:t>
            </w:r>
          </w:p>
        </w:tc>
        <w:tc>
          <w:tcPr>
            <w:tcW w:w="872" w:type="dxa"/>
            <w:tcBorders>
              <w:top w:val="single" w:color="000000" w:sz="4" w:space="0"/>
              <w:left w:val="single" w:color="000000" w:sz="4" w:space="0"/>
              <w:right w:val="single" w:color="000000" w:sz="4" w:space="0"/>
            </w:tcBorders>
            <w:vAlign w:val="center"/>
          </w:tcPr>
          <w:p w14:paraId="4CDA1AF6">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门数</w:t>
            </w:r>
          </w:p>
        </w:tc>
        <w:tc>
          <w:tcPr>
            <w:tcW w:w="745" w:type="dxa"/>
            <w:tcBorders>
              <w:top w:val="single" w:color="000000" w:sz="4" w:space="0"/>
              <w:left w:val="single" w:color="000000" w:sz="4" w:space="0"/>
              <w:right w:val="single" w:color="000000" w:sz="4" w:space="0"/>
            </w:tcBorders>
            <w:vAlign w:val="center"/>
          </w:tcPr>
          <w:p w14:paraId="6B120D84">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第一</w:t>
            </w:r>
          </w:p>
          <w:p w14:paraId="0F282373">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学期</w:t>
            </w:r>
          </w:p>
        </w:tc>
        <w:tc>
          <w:tcPr>
            <w:tcW w:w="745" w:type="dxa"/>
            <w:tcBorders>
              <w:top w:val="single" w:color="000000" w:sz="4" w:space="0"/>
              <w:left w:val="single" w:color="000000" w:sz="4" w:space="0"/>
              <w:right w:val="single" w:color="000000" w:sz="4" w:space="0"/>
            </w:tcBorders>
            <w:vAlign w:val="center"/>
          </w:tcPr>
          <w:p w14:paraId="3C07CEE6">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第二</w:t>
            </w:r>
          </w:p>
          <w:p w14:paraId="6C669351">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学期</w:t>
            </w:r>
          </w:p>
        </w:tc>
        <w:tc>
          <w:tcPr>
            <w:tcW w:w="745" w:type="dxa"/>
            <w:tcBorders>
              <w:top w:val="single" w:color="000000" w:sz="4" w:space="0"/>
              <w:left w:val="single" w:color="000000" w:sz="4" w:space="0"/>
              <w:right w:val="single" w:color="000000" w:sz="4" w:space="0"/>
            </w:tcBorders>
            <w:vAlign w:val="center"/>
          </w:tcPr>
          <w:p w14:paraId="0CD085BE">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第三</w:t>
            </w:r>
          </w:p>
          <w:p w14:paraId="7DFFE54A">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学期</w:t>
            </w:r>
          </w:p>
        </w:tc>
        <w:tc>
          <w:tcPr>
            <w:tcW w:w="745" w:type="dxa"/>
            <w:tcBorders>
              <w:top w:val="single" w:color="000000" w:sz="4" w:space="0"/>
              <w:left w:val="single" w:color="000000" w:sz="4" w:space="0"/>
              <w:right w:val="single" w:color="000000" w:sz="4" w:space="0"/>
            </w:tcBorders>
            <w:vAlign w:val="center"/>
          </w:tcPr>
          <w:p w14:paraId="69514C2A">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第四</w:t>
            </w:r>
          </w:p>
          <w:p w14:paraId="0CA6B502">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学期</w:t>
            </w:r>
          </w:p>
        </w:tc>
        <w:tc>
          <w:tcPr>
            <w:tcW w:w="745" w:type="dxa"/>
            <w:tcBorders>
              <w:top w:val="single" w:color="000000" w:sz="4" w:space="0"/>
              <w:left w:val="single" w:color="000000" w:sz="4" w:space="0"/>
              <w:right w:val="single" w:color="000000" w:sz="4" w:space="0"/>
            </w:tcBorders>
            <w:vAlign w:val="center"/>
          </w:tcPr>
          <w:p w14:paraId="36EDD9A2">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第五</w:t>
            </w:r>
          </w:p>
          <w:p w14:paraId="1129347F">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学期</w:t>
            </w:r>
          </w:p>
        </w:tc>
        <w:tc>
          <w:tcPr>
            <w:tcW w:w="745" w:type="dxa"/>
            <w:tcBorders>
              <w:top w:val="single" w:color="000000" w:sz="4" w:space="0"/>
              <w:left w:val="single" w:color="000000" w:sz="4" w:space="0"/>
              <w:right w:val="single" w:color="000000" w:sz="4" w:space="0"/>
            </w:tcBorders>
            <w:vAlign w:val="center"/>
          </w:tcPr>
          <w:p w14:paraId="52450816">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第六</w:t>
            </w:r>
          </w:p>
          <w:p w14:paraId="52FAB797">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学期</w:t>
            </w:r>
          </w:p>
        </w:tc>
        <w:tc>
          <w:tcPr>
            <w:tcW w:w="751" w:type="dxa"/>
            <w:tcBorders>
              <w:top w:val="single" w:color="000000" w:sz="4" w:space="0"/>
              <w:left w:val="single" w:color="000000" w:sz="4" w:space="0"/>
            </w:tcBorders>
            <w:vAlign w:val="center"/>
          </w:tcPr>
          <w:p w14:paraId="73421303">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小计</w:t>
            </w:r>
          </w:p>
        </w:tc>
      </w:tr>
      <w:tr w14:paraId="04B493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AF18C80">
            <w:pPr>
              <w:jc w:val="center"/>
              <w:rPr>
                <w:rFonts w:hint="eastAsia" w:asciiTheme="minorEastAsia" w:hAnsiTheme="minorEastAsia" w:eastAsiaTheme="minorEastAsia" w:cstheme="minorEastAsia"/>
                <w:color w:val="auto"/>
                <w:sz w:val="21"/>
                <w:szCs w:val="21"/>
                <w:highlight w:val="none"/>
              </w:rPr>
            </w:pPr>
            <w:bookmarkStart w:id="126" w:name="OLE_LINK29" w:colFirst="11" w:colLast="11"/>
            <w:bookmarkStart w:id="127" w:name="OLE_LINK3" w:colFirst="2" w:colLast="2"/>
            <w:bookmarkStart w:id="128" w:name="OLE_LINK20" w:colFirst="11" w:colLast="11"/>
            <w:r>
              <w:rPr>
                <w:rFonts w:hint="eastAsia" w:asciiTheme="minorEastAsia" w:hAnsiTheme="minorEastAsia" w:eastAsiaTheme="minorEastAsia" w:cstheme="minorEastAsia"/>
                <w:color w:val="auto"/>
                <w:sz w:val="21"/>
                <w:szCs w:val="21"/>
                <w:highlight w:val="none"/>
              </w:rPr>
              <w:t>1</w:t>
            </w:r>
          </w:p>
        </w:tc>
        <w:tc>
          <w:tcPr>
            <w:tcW w:w="1483" w:type="dxa"/>
            <w:tcBorders>
              <w:top w:val="single" w:color="000000" w:sz="4" w:space="0"/>
              <w:left w:val="single" w:color="000000" w:sz="4" w:space="0"/>
              <w:bottom w:val="single" w:color="000000" w:sz="4" w:space="0"/>
              <w:right w:val="single" w:color="000000" w:sz="4" w:space="0"/>
            </w:tcBorders>
            <w:vAlign w:val="center"/>
          </w:tcPr>
          <w:p w14:paraId="77495ED0">
            <w:pPr>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公共基础课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0A3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577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C45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CE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2AC9">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236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02DB">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E4B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EE1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A28C">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751" w:type="dxa"/>
            <w:tcBorders>
              <w:top w:val="single" w:color="000000" w:sz="4" w:space="0"/>
              <w:left w:val="single" w:color="000000" w:sz="4" w:space="0"/>
              <w:bottom w:val="single" w:color="000000" w:sz="4" w:space="0"/>
            </w:tcBorders>
            <w:shd w:val="clear" w:color="auto" w:fill="auto"/>
            <w:vAlign w:val="center"/>
          </w:tcPr>
          <w:p w14:paraId="3D0CE83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808</w:t>
            </w:r>
          </w:p>
        </w:tc>
      </w:tr>
      <w:tr w14:paraId="0083E9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8500505">
            <w:pPr>
              <w:jc w:val="center"/>
              <w:rPr>
                <w:rFonts w:hint="eastAsia" w:asciiTheme="minorEastAsia" w:hAnsiTheme="minorEastAsia" w:eastAsiaTheme="minorEastAsia" w:cstheme="minorEastAsia"/>
                <w:color w:val="auto"/>
                <w:sz w:val="21"/>
                <w:szCs w:val="21"/>
                <w:highlight w:val="none"/>
              </w:rPr>
            </w:pPr>
            <w:bookmarkStart w:id="129" w:name="OLE_LINK19" w:colFirst="5" w:colLast="8"/>
            <w:r>
              <w:rPr>
                <w:rFonts w:hint="eastAsia" w:asciiTheme="minorEastAsia" w:hAnsiTheme="minorEastAsia" w:eastAsiaTheme="minorEastAsia" w:cstheme="minorEastAsia"/>
                <w:color w:val="auto"/>
                <w:sz w:val="21"/>
                <w:szCs w:val="21"/>
                <w:highlight w:val="none"/>
              </w:rPr>
              <w:t>2</w:t>
            </w:r>
          </w:p>
        </w:tc>
        <w:tc>
          <w:tcPr>
            <w:tcW w:w="1483" w:type="dxa"/>
            <w:tcBorders>
              <w:top w:val="single" w:color="000000" w:sz="4" w:space="0"/>
              <w:left w:val="single" w:color="000000" w:sz="4" w:space="0"/>
              <w:bottom w:val="single" w:color="000000" w:sz="4" w:space="0"/>
              <w:right w:val="single" w:color="000000" w:sz="4" w:space="0"/>
            </w:tcBorders>
            <w:vAlign w:val="center"/>
          </w:tcPr>
          <w:p w14:paraId="6A578D2F">
            <w:pPr>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公共限选课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638A5E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1" w:type="dxa"/>
            <w:tcBorders>
              <w:top w:val="single" w:color="000000" w:sz="4" w:space="0"/>
              <w:left w:val="single" w:color="000000" w:sz="4" w:space="0"/>
              <w:bottom w:val="single" w:color="000000" w:sz="4" w:space="0"/>
              <w:right w:val="single" w:color="000000" w:sz="4" w:space="0"/>
            </w:tcBorders>
            <w:vAlign w:val="center"/>
          </w:tcPr>
          <w:p w14:paraId="7BE418C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vAlign w:val="center"/>
          </w:tcPr>
          <w:p w14:paraId="0655BB5A">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9B1F8C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71BD5D8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49AB7B4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277031A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1E7311E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47A9224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751" w:type="dxa"/>
            <w:tcBorders>
              <w:top w:val="single" w:color="000000" w:sz="4" w:space="0"/>
              <w:left w:val="single" w:color="000000" w:sz="4" w:space="0"/>
              <w:bottom w:val="single" w:color="000000" w:sz="4" w:space="0"/>
            </w:tcBorders>
            <w:vAlign w:val="center"/>
          </w:tcPr>
          <w:p w14:paraId="21D4775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r>
      <w:bookmarkEnd w:id="129"/>
      <w:tr w14:paraId="5D4528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D0DC576">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483" w:type="dxa"/>
            <w:tcBorders>
              <w:top w:val="single" w:color="000000" w:sz="4" w:space="0"/>
              <w:left w:val="single" w:color="000000" w:sz="4" w:space="0"/>
              <w:bottom w:val="single" w:color="000000" w:sz="4" w:space="0"/>
              <w:right w:val="single" w:color="000000" w:sz="4" w:space="0"/>
            </w:tcBorders>
            <w:vAlign w:val="center"/>
          </w:tcPr>
          <w:p w14:paraId="2ACE392C">
            <w:pPr>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专业基础课</w:t>
            </w:r>
          </w:p>
        </w:tc>
        <w:tc>
          <w:tcPr>
            <w:tcW w:w="708" w:type="dxa"/>
            <w:tcBorders>
              <w:top w:val="single" w:color="000000" w:sz="4" w:space="0"/>
              <w:left w:val="single" w:color="000000" w:sz="4" w:space="0"/>
              <w:bottom w:val="single" w:color="000000" w:sz="4" w:space="0"/>
              <w:right w:val="single" w:color="000000" w:sz="4" w:space="0"/>
            </w:tcBorders>
            <w:vAlign w:val="center"/>
          </w:tcPr>
          <w:p w14:paraId="496B8C9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80B08B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2" w:type="dxa"/>
            <w:tcBorders>
              <w:top w:val="single" w:color="000000" w:sz="4" w:space="0"/>
              <w:left w:val="single" w:color="000000" w:sz="4" w:space="0"/>
              <w:bottom w:val="single" w:color="000000" w:sz="4" w:space="0"/>
              <w:right w:val="single" w:color="000000" w:sz="4" w:space="0"/>
            </w:tcBorders>
            <w:vAlign w:val="center"/>
          </w:tcPr>
          <w:p w14:paraId="1CF3C83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0AE4E4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13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w:t>
            </w:r>
          </w:p>
        </w:tc>
        <w:tc>
          <w:tcPr>
            <w:tcW w:w="745" w:type="dxa"/>
            <w:tcBorders>
              <w:top w:val="single" w:color="000000" w:sz="4" w:space="0"/>
              <w:left w:val="single" w:color="000000" w:sz="4" w:space="0"/>
              <w:bottom w:val="single" w:color="000000" w:sz="4" w:space="0"/>
              <w:right w:val="single" w:color="000000" w:sz="4" w:space="0"/>
            </w:tcBorders>
            <w:vAlign w:val="center"/>
          </w:tcPr>
          <w:p w14:paraId="32145D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745" w:type="dxa"/>
            <w:tcBorders>
              <w:top w:val="single" w:color="000000" w:sz="4" w:space="0"/>
              <w:left w:val="single" w:color="000000" w:sz="4" w:space="0"/>
              <w:bottom w:val="single" w:color="000000" w:sz="4" w:space="0"/>
              <w:right w:val="single" w:color="000000" w:sz="4" w:space="0"/>
            </w:tcBorders>
            <w:vAlign w:val="center"/>
          </w:tcPr>
          <w:p w14:paraId="016266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75A172B0">
            <w:pPr>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ABC5E51">
            <w:pPr>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4C70E5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240</w:t>
            </w:r>
          </w:p>
        </w:tc>
      </w:tr>
      <w:tr w14:paraId="0DCE89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09EDADE6">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1483" w:type="dxa"/>
            <w:tcBorders>
              <w:top w:val="single" w:color="000000" w:sz="4" w:space="0"/>
              <w:left w:val="single" w:color="000000" w:sz="4" w:space="0"/>
              <w:bottom w:val="single" w:color="000000" w:sz="4" w:space="0"/>
              <w:right w:val="single" w:color="000000" w:sz="4" w:space="0"/>
            </w:tcBorders>
            <w:vAlign w:val="center"/>
          </w:tcPr>
          <w:p w14:paraId="37ABC838">
            <w:pPr>
              <w:jc w:val="left"/>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eastAsia="zh-CN"/>
              </w:rPr>
              <w:t>专业核心课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EC2DBC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871" w:type="dxa"/>
            <w:tcBorders>
              <w:top w:val="single" w:color="000000" w:sz="4" w:space="0"/>
              <w:left w:val="single" w:color="000000" w:sz="4" w:space="0"/>
              <w:bottom w:val="single" w:color="000000" w:sz="4" w:space="0"/>
              <w:right w:val="single" w:color="000000" w:sz="4" w:space="0"/>
            </w:tcBorders>
            <w:vAlign w:val="center"/>
          </w:tcPr>
          <w:p w14:paraId="38A14F3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2" w:type="dxa"/>
            <w:tcBorders>
              <w:top w:val="single" w:color="000000" w:sz="4" w:space="0"/>
              <w:left w:val="single" w:color="000000" w:sz="4" w:space="0"/>
              <w:bottom w:val="single" w:color="000000" w:sz="4" w:space="0"/>
              <w:right w:val="single" w:color="000000" w:sz="4" w:space="0"/>
            </w:tcBorders>
            <w:vAlign w:val="center"/>
          </w:tcPr>
          <w:p w14:paraId="05C5494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15473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7E6BF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B2A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216</w:t>
            </w:r>
          </w:p>
        </w:tc>
        <w:tc>
          <w:tcPr>
            <w:tcW w:w="745" w:type="dxa"/>
            <w:tcBorders>
              <w:top w:val="single" w:color="000000" w:sz="4" w:space="0"/>
              <w:left w:val="single" w:color="000000" w:sz="4" w:space="0"/>
              <w:bottom w:val="single" w:color="000000" w:sz="4" w:space="0"/>
              <w:right w:val="single" w:color="000000" w:sz="4" w:space="0"/>
            </w:tcBorders>
            <w:vAlign w:val="center"/>
          </w:tcPr>
          <w:p w14:paraId="4ED7A3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w:t>
            </w:r>
          </w:p>
        </w:tc>
        <w:tc>
          <w:tcPr>
            <w:tcW w:w="745" w:type="dxa"/>
            <w:tcBorders>
              <w:top w:val="single" w:color="000000" w:sz="4" w:space="0"/>
              <w:left w:val="single" w:color="000000" w:sz="4" w:space="0"/>
              <w:bottom w:val="single" w:color="000000" w:sz="4" w:space="0"/>
              <w:right w:val="single" w:color="000000" w:sz="4" w:space="0"/>
            </w:tcBorders>
            <w:vAlign w:val="center"/>
          </w:tcPr>
          <w:p w14:paraId="6BEB4D2F">
            <w:pPr>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671F88D">
            <w:pPr>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9BBD889">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396</w:t>
            </w:r>
          </w:p>
        </w:tc>
      </w:tr>
      <w:tr w14:paraId="4271F8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9C75961">
            <w:pPr>
              <w:jc w:val="center"/>
              <w:rPr>
                <w:rFonts w:hint="eastAsia" w:asciiTheme="minorEastAsia" w:hAnsiTheme="minorEastAsia" w:eastAsiaTheme="minorEastAsia" w:cstheme="minorEastAsia"/>
                <w:color w:val="auto"/>
                <w:sz w:val="21"/>
                <w:szCs w:val="21"/>
                <w:highlight w:val="none"/>
                <w:lang w:val="en-US" w:eastAsia="zh-CN"/>
              </w:rPr>
            </w:pPr>
            <w:bookmarkStart w:id="130" w:name="OLE_LINK30" w:colFirst="11" w:colLast="11"/>
            <w:r>
              <w:rPr>
                <w:rFonts w:hint="eastAsia" w:asciiTheme="minorEastAsia" w:hAnsiTheme="minorEastAsia" w:eastAsiaTheme="minorEastAsia" w:cstheme="minorEastAsia"/>
                <w:color w:val="auto"/>
                <w:sz w:val="21"/>
                <w:szCs w:val="21"/>
                <w:highlight w:val="none"/>
                <w:lang w:val="en-US" w:eastAsia="zh-CN"/>
              </w:rPr>
              <w:t>5</w:t>
            </w:r>
          </w:p>
        </w:tc>
        <w:tc>
          <w:tcPr>
            <w:tcW w:w="1483" w:type="dxa"/>
            <w:tcBorders>
              <w:top w:val="single" w:color="000000" w:sz="4" w:space="0"/>
              <w:left w:val="single" w:color="000000" w:sz="4" w:space="0"/>
              <w:bottom w:val="single" w:color="000000" w:sz="4" w:space="0"/>
              <w:right w:val="single" w:color="000000" w:sz="4" w:space="0"/>
            </w:tcBorders>
            <w:vAlign w:val="center"/>
          </w:tcPr>
          <w:p w14:paraId="6E35996A">
            <w:pPr>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专业拓展课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F14040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E0988B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2" w:type="dxa"/>
            <w:tcBorders>
              <w:top w:val="single" w:color="000000" w:sz="4" w:space="0"/>
              <w:left w:val="single" w:color="000000" w:sz="4" w:space="0"/>
              <w:bottom w:val="single" w:color="000000" w:sz="4" w:space="0"/>
              <w:right w:val="single" w:color="000000" w:sz="4" w:space="0"/>
            </w:tcBorders>
            <w:vAlign w:val="center"/>
          </w:tcPr>
          <w:p w14:paraId="0B31C96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52A987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5C9CD2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0EE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45" w:type="dxa"/>
            <w:tcBorders>
              <w:top w:val="single" w:color="000000" w:sz="4" w:space="0"/>
              <w:left w:val="single" w:color="000000" w:sz="4" w:space="0"/>
              <w:bottom w:val="single" w:color="000000" w:sz="4" w:space="0"/>
              <w:right w:val="single" w:color="000000" w:sz="4" w:space="0"/>
            </w:tcBorders>
            <w:vAlign w:val="center"/>
          </w:tcPr>
          <w:p w14:paraId="555447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144</w:t>
            </w:r>
          </w:p>
        </w:tc>
        <w:tc>
          <w:tcPr>
            <w:tcW w:w="745" w:type="dxa"/>
            <w:tcBorders>
              <w:top w:val="single" w:color="000000" w:sz="4" w:space="0"/>
              <w:left w:val="single" w:color="000000" w:sz="4" w:space="0"/>
              <w:bottom w:val="single" w:color="000000" w:sz="4" w:space="0"/>
              <w:right w:val="single" w:color="000000" w:sz="4" w:space="0"/>
            </w:tcBorders>
            <w:vAlign w:val="center"/>
          </w:tcPr>
          <w:p w14:paraId="7C20813A">
            <w:pPr>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27CBEB">
            <w:pPr>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114A4A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320</w:t>
            </w:r>
          </w:p>
        </w:tc>
      </w:tr>
      <w:bookmarkEnd w:id="126"/>
      <w:tr w14:paraId="1F64B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right w:val="single" w:color="000000" w:sz="4" w:space="0"/>
            </w:tcBorders>
            <w:vAlign w:val="center"/>
          </w:tcPr>
          <w:p w14:paraId="1D6FC738">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1483" w:type="dxa"/>
            <w:tcBorders>
              <w:top w:val="single" w:color="000000" w:sz="4" w:space="0"/>
              <w:left w:val="single" w:color="000000" w:sz="4" w:space="0"/>
              <w:right w:val="single" w:color="000000" w:sz="4" w:space="0"/>
            </w:tcBorders>
            <w:vAlign w:val="center"/>
          </w:tcPr>
          <w:p w14:paraId="3CBBA8F7">
            <w:pPr>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专业实践课</w:t>
            </w:r>
          </w:p>
        </w:tc>
        <w:tc>
          <w:tcPr>
            <w:tcW w:w="708" w:type="dxa"/>
            <w:tcBorders>
              <w:top w:val="single" w:color="000000" w:sz="4" w:space="0"/>
              <w:left w:val="single" w:color="000000" w:sz="4" w:space="0"/>
              <w:right w:val="single" w:color="000000" w:sz="4" w:space="0"/>
            </w:tcBorders>
            <w:vAlign w:val="center"/>
          </w:tcPr>
          <w:p w14:paraId="4515CAB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1" w:type="dxa"/>
            <w:tcBorders>
              <w:top w:val="single" w:color="000000" w:sz="4" w:space="0"/>
              <w:left w:val="single" w:color="000000" w:sz="4" w:space="0"/>
              <w:right w:val="single" w:color="000000" w:sz="4" w:space="0"/>
            </w:tcBorders>
            <w:vAlign w:val="center"/>
          </w:tcPr>
          <w:p w14:paraId="23DDDEB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872" w:type="dxa"/>
            <w:tcBorders>
              <w:top w:val="single" w:color="000000" w:sz="4" w:space="0"/>
              <w:left w:val="single" w:color="000000" w:sz="4" w:space="0"/>
              <w:right w:val="single" w:color="000000" w:sz="4" w:space="0"/>
            </w:tcBorders>
            <w:vAlign w:val="center"/>
          </w:tcPr>
          <w:p w14:paraId="626D640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745" w:type="dxa"/>
            <w:tcBorders>
              <w:top w:val="single" w:color="000000" w:sz="4" w:space="0"/>
              <w:left w:val="single" w:color="000000" w:sz="4" w:space="0"/>
              <w:right w:val="single" w:color="000000" w:sz="4" w:space="0"/>
            </w:tcBorders>
            <w:vAlign w:val="center"/>
          </w:tcPr>
          <w:p w14:paraId="00B6B68F">
            <w:pP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6887C103">
            <w:pPr>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76198D2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745" w:type="dxa"/>
            <w:tcBorders>
              <w:top w:val="single" w:color="000000" w:sz="4" w:space="0"/>
              <w:left w:val="single" w:color="000000" w:sz="4" w:space="0"/>
              <w:right w:val="single" w:color="000000" w:sz="4" w:space="0"/>
            </w:tcBorders>
            <w:shd w:val="clear" w:color="auto" w:fill="auto"/>
            <w:vAlign w:val="center"/>
          </w:tcPr>
          <w:p w14:paraId="24633D36">
            <w:pP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580DFF3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right w:val="single" w:color="000000" w:sz="4" w:space="0"/>
            </w:tcBorders>
            <w:vAlign w:val="center"/>
          </w:tcPr>
          <w:p w14:paraId="1F054C8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tcBorders>
            <w:vAlign w:val="center"/>
          </w:tcPr>
          <w:p w14:paraId="1820B98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836</w:t>
            </w:r>
          </w:p>
        </w:tc>
      </w:tr>
      <w:bookmarkEnd w:id="127"/>
      <w:bookmarkEnd w:id="128"/>
      <w:bookmarkEnd w:id="130"/>
      <w:tr w14:paraId="7BFAE4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436" w:type="dxa"/>
            <w:gridSpan w:val="5"/>
            <w:tcBorders>
              <w:top w:val="single" w:color="000000" w:sz="4" w:space="0"/>
              <w:bottom w:val="single" w:color="000000" w:sz="4" w:space="0"/>
              <w:right w:val="single" w:color="000000" w:sz="4" w:space="0"/>
            </w:tcBorders>
            <w:vAlign w:val="center"/>
          </w:tcPr>
          <w:p w14:paraId="71561477">
            <w:pPr>
              <w:jc w:val="center"/>
              <w:rPr>
                <w:rFonts w:hint="eastAsia" w:asciiTheme="minorEastAsia" w:hAnsiTheme="minorEastAsia" w:eastAsiaTheme="minorEastAsia" w:cstheme="minorEastAsia"/>
                <w:color w:val="auto"/>
                <w:sz w:val="21"/>
                <w:szCs w:val="21"/>
                <w:highlight w:val="none"/>
              </w:rPr>
            </w:pPr>
            <w:bookmarkStart w:id="131" w:name="OLE_LINK28" w:colFirst="1" w:colLast="6"/>
            <w:r>
              <w:rPr>
                <w:rFonts w:hint="eastAsia" w:asciiTheme="minorEastAsia" w:hAnsiTheme="minorEastAsia" w:eastAsiaTheme="minorEastAsia" w:cstheme="minorEastAsia"/>
                <w:color w:val="auto"/>
                <w:sz w:val="21"/>
                <w:szCs w:val="21"/>
                <w:highlight w:val="none"/>
              </w:rPr>
              <w:t>学期学时小计</w:t>
            </w:r>
          </w:p>
        </w:tc>
        <w:tc>
          <w:tcPr>
            <w:tcW w:w="745" w:type="dxa"/>
            <w:tcBorders>
              <w:top w:val="single" w:color="000000" w:sz="4" w:space="0"/>
              <w:left w:val="single" w:color="000000" w:sz="4" w:space="0"/>
              <w:bottom w:val="single" w:color="000000" w:sz="4" w:space="0"/>
              <w:right w:val="single" w:color="000000" w:sz="4" w:space="0"/>
            </w:tcBorders>
            <w:vAlign w:val="center"/>
          </w:tcPr>
          <w:p w14:paraId="5E990C8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588</w:t>
            </w:r>
          </w:p>
        </w:tc>
        <w:tc>
          <w:tcPr>
            <w:tcW w:w="745" w:type="dxa"/>
            <w:tcBorders>
              <w:top w:val="single" w:color="000000" w:sz="4" w:space="0"/>
              <w:left w:val="single" w:color="000000" w:sz="4" w:space="0"/>
              <w:bottom w:val="single" w:color="000000" w:sz="4" w:space="0"/>
              <w:right w:val="single" w:color="000000" w:sz="4" w:space="0"/>
            </w:tcBorders>
            <w:vAlign w:val="center"/>
          </w:tcPr>
          <w:p w14:paraId="54593E6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504</w:t>
            </w:r>
          </w:p>
        </w:tc>
        <w:tc>
          <w:tcPr>
            <w:tcW w:w="745" w:type="dxa"/>
            <w:tcBorders>
              <w:top w:val="single" w:color="000000" w:sz="4" w:space="0"/>
              <w:left w:val="single" w:color="000000" w:sz="4" w:space="0"/>
              <w:bottom w:val="single" w:color="000000" w:sz="4" w:space="0"/>
              <w:right w:val="single" w:color="000000" w:sz="4" w:space="0"/>
            </w:tcBorders>
            <w:vAlign w:val="center"/>
          </w:tcPr>
          <w:p w14:paraId="14863F5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404</w:t>
            </w:r>
          </w:p>
        </w:tc>
        <w:tc>
          <w:tcPr>
            <w:tcW w:w="745" w:type="dxa"/>
            <w:tcBorders>
              <w:top w:val="single" w:color="000000" w:sz="4" w:space="0"/>
              <w:left w:val="single" w:color="000000" w:sz="4" w:space="0"/>
              <w:bottom w:val="single" w:color="000000" w:sz="4" w:space="0"/>
              <w:right w:val="single" w:color="000000" w:sz="4" w:space="0"/>
            </w:tcBorders>
            <w:vAlign w:val="center"/>
          </w:tcPr>
          <w:p w14:paraId="6330CBDA">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300</w:t>
            </w:r>
          </w:p>
        </w:tc>
        <w:tc>
          <w:tcPr>
            <w:tcW w:w="745" w:type="dxa"/>
            <w:tcBorders>
              <w:top w:val="single" w:color="000000" w:sz="4" w:space="0"/>
              <w:left w:val="single" w:color="000000" w:sz="4" w:space="0"/>
              <w:bottom w:val="single" w:color="000000" w:sz="4" w:space="0"/>
              <w:right w:val="single" w:color="000000" w:sz="4" w:space="0"/>
            </w:tcBorders>
            <w:vAlign w:val="center"/>
          </w:tcPr>
          <w:p w14:paraId="5605799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bottom w:val="single" w:color="000000" w:sz="4" w:space="0"/>
              <w:right w:val="single" w:color="000000" w:sz="4" w:space="0"/>
            </w:tcBorders>
            <w:vAlign w:val="center"/>
          </w:tcPr>
          <w:p w14:paraId="53975A0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bottom w:val="single" w:color="000000" w:sz="4" w:space="0"/>
            </w:tcBorders>
            <w:shd w:val="clear" w:color="auto" w:fill="auto"/>
            <w:vAlign w:val="center"/>
          </w:tcPr>
          <w:p w14:paraId="4F5EFEBB">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宋体" w:hAnsi="宋体" w:eastAsia="宋体" w:cs="宋体"/>
                <w:i w:val="0"/>
                <w:iCs w:val="0"/>
                <w:color w:val="000000"/>
                <w:kern w:val="0"/>
                <w:sz w:val="21"/>
                <w:szCs w:val="21"/>
                <w:u w:val="none"/>
                <w:lang w:val="en-US" w:eastAsia="zh-CN" w:bidi="ar"/>
              </w:rPr>
              <w:t>2632</w:t>
            </w:r>
          </w:p>
        </w:tc>
      </w:tr>
      <w:bookmarkEnd w:id="131"/>
      <w:tr w14:paraId="2AA23C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8" w:hRule="atLeast"/>
        </w:trPr>
        <w:tc>
          <w:tcPr>
            <w:tcW w:w="4436" w:type="dxa"/>
            <w:gridSpan w:val="5"/>
            <w:tcBorders>
              <w:top w:val="single" w:color="000000" w:sz="4" w:space="0"/>
              <w:bottom w:val="single" w:color="000000" w:sz="4" w:space="0"/>
              <w:right w:val="single" w:color="000000" w:sz="4" w:space="0"/>
            </w:tcBorders>
            <w:vAlign w:val="center"/>
          </w:tcPr>
          <w:p w14:paraId="30A6B914">
            <w:pPr>
              <w:jc w:val="center"/>
              <w:rPr>
                <w:rFonts w:hint="eastAsia" w:asciiTheme="minorEastAsia" w:hAnsiTheme="minorEastAsia" w:eastAsiaTheme="minorEastAsia" w:cstheme="minorEastAsia"/>
                <w:color w:val="auto"/>
                <w:sz w:val="21"/>
                <w:szCs w:val="21"/>
                <w:highlight w:val="none"/>
              </w:rPr>
            </w:pPr>
            <w:bookmarkStart w:id="132" w:name="OLE_LINK23" w:colFirst="5" w:colLast="5"/>
            <w:bookmarkStart w:id="133" w:name="OLE_LINK24" w:colFirst="1" w:colLast="5"/>
            <w:r>
              <w:rPr>
                <w:rFonts w:hint="eastAsia" w:asciiTheme="minorEastAsia" w:hAnsiTheme="minorEastAsia" w:eastAsiaTheme="minorEastAsia" w:cstheme="minorEastAsia"/>
                <w:color w:val="auto"/>
                <w:sz w:val="21"/>
                <w:szCs w:val="21"/>
                <w:highlight w:val="none"/>
              </w:rPr>
              <w:t>学期理论学时小计</w:t>
            </w:r>
          </w:p>
        </w:tc>
        <w:tc>
          <w:tcPr>
            <w:tcW w:w="745" w:type="dxa"/>
            <w:tcBorders>
              <w:top w:val="single" w:color="000000" w:sz="4" w:space="0"/>
              <w:left w:val="single" w:color="000000" w:sz="4" w:space="0"/>
              <w:bottom w:val="single" w:color="000000" w:sz="4" w:space="0"/>
              <w:right w:val="single" w:color="000000" w:sz="4" w:space="0"/>
            </w:tcBorders>
            <w:vAlign w:val="center"/>
          </w:tcPr>
          <w:p w14:paraId="7BB83D29">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326</w:t>
            </w:r>
          </w:p>
        </w:tc>
        <w:tc>
          <w:tcPr>
            <w:tcW w:w="745" w:type="dxa"/>
            <w:tcBorders>
              <w:top w:val="single" w:color="000000" w:sz="4" w:space="0"/>
              <w:left w:val="single" w:color="000000" w:sz="4" w:space="0"/>
              <w:bottom w:val="single" w:color="000000" w:sz="4" w:space="0"/>
              <w:right w:val="single" w:color="000000" w:sz="4" w:space="0"/>
            </w:tcBorders>
            <w:vAlign w:val="center"/>
          </w:tcPr>
          <w:p w14:paraId="29C18C2B">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296</w:t>
            </w:r>
          </w:p>
        </w:tc>
        <w:tc>
          <w:tcPr>
            <w:tcW w:w="745" w:type="dxa"/>
            <w:tcBorders>
              <w:top w:val="single" w:color="000000" w:sz="4" w:space="0"/>
              <w:left w:val="single" w:color="000000" w:sz="4" w:space="0"/>
              <w:bottom w:val="single" w:color="000000" w:sz="4" w:space="0"/>
              <w:right w:val="single" w:color="000000" w:sz="4" w:space="0"/>
            </w:tcBorders>
            <w:vAlign w:val="center"/>
          </w:tcPr>
          <w:p w14:paraId="0FFB4787">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235</w:t>
            </w:r>
          </w:p>
        </w:tc>
        <w:tc>
          <w:tcPr>
            <w:tcW w:w="745" w:type="dxa"/>
            <w:tcBorders>
              <w:top w:val="single" w:color="000000" w:sz="4" w:space="0"/>
              <w:left w:val="single" w:color="000000" w:sz="4" w:space="0"/>
              <w:bottom w:val="single" w:color="000000" w:sz="4" w:space="0"/>
              <w:right w:val="single" w:color="000000" w:sz="4" w:space="0"/>
            </w:tcBorders>
            <w:vAlign w:val="center"/>
          </w:tcPr>
          <w:p w14:paraId="68EBDAA5">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173</w:t>
            </w:r>
          </w:p>
        </w:tc>
        <w:tc>
          <w:tcPr>
            <w:tcW w:w="745" w:type="dxa"/>
            <w:tcBorders>
              <w:top w:val="single" w:color="000000" w:sz="4" w:space="0"/>
              <w:left w:val="single" w:color="000000" w:sz="4" w:space="0"/>
              <w:bottom w:val="single" w:color="000000" w:sz="4" w:space="0"/>
              <w:right w:val="single" w:color="000000" w:sz="4" w:space="0"/>
            </w:tcBorders>
            <w:vAlign w:val="center"/>
          </w:tcPr>
          <w:p w14:paraId="0B9B7321">
            <w:pPr>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81F84B3">
            <w:pPr>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483656CB">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1030</w:t>
            </w:r>
          </w:p>
        </w:tc>
      </w:tr>
      <w:tr w14:paraId="42BA5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5EA292D">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学期理论教学周数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7BF81E0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2E97F7A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4C9C773A">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1281410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072F00D9">
            <w:pPr>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09C8DBD">
            <w:pPr>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D6A67A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70</w:t>
            </w:r>
          </w:p>
        </w:tc>
      </w:tr>
      <w:tr w14:paraId="26ABB7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F751A7F">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理论教学周学时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24F083F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20</w:t>
            </w:r>
          </w:p>
        </w:tc>
        <w:tc>
          <w:tcPr>
            <w:tcW w:w="745" w:type="dxa"/>
            <w:tcBorders>
              <w:top w:val="single" w:color="000000" w:sz="4" w:space="0"/>
              <w:left w:val="single" w:color="000000" w:sz="4" w:space="0"/>
              <w:bottom w:val="single" w:color="000000" w:sz="4" w:space="0"/>
              <w:right w:val="single" w:color="000000" w:sz="4" w:space="0"/>
            </w:tcBorders>
            <w:vAlign w:val="center"/>
          </w:tcPr>
          <w:p w14:paraId="573388D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4DF5B682">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745" w:type="dxa"/>
            <w:tcBorders>
              <w:top w:val="single" w:color="000000" w:sz="4" w:space="0"/>
              <w:left w:val="single" w:color="000000" w:sz="4" w:space="0"/>
              <w:bottom w:val="single" w:color="000000" w:sz="4" w:space="0"/>
              <w:right w:val="single" w:color="000000" w:sz="4" w:space="0"/>
            </w:tcBorders>
            <w:vAlign w:val="center"/>
          </w:tcPr>
          <w:p w14:paraId="1AAE781C">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745" w:type="dxa"/>
            <w:tcBorders>
              <w:top w:val="single" w:color="000000" w:sz="4" w:space="0"/>
              <w:left w:val="single" w:color="000000" w:sz="4" w:space="0"/>
              <w:bottom w:val="single" w:color="000000" w:sz="4" w:space="0"/>
              <w:right w:val="single" w:color="000000" w:sz="4" w:space="0"/>
            </w:tcBorders>
            <w:vAlign w:val="center"/>
          </w:tcPr>
          <w:p w14:paraId="394AA6E6">
            <w:pPr>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6DB42914">
            <w:pPr>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9A14F9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58</w:t>
            </w:r>
          </w:p>
        </w:tc>
      </w:tr>
      <w:tr w14:paraId="11923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9DA793A">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考试课程门数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2718388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000A8C3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37925F4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7C0CED6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745" w:type="dxa"/>
            <w:tcBorders>
              <w:top w:val="single" w:color="000000" w:sz="4" w:space="0"/>
              <w:left w:val="single" w:color="000000" w:sz="4" w:space="0"/>
              <w:bottom w:val="single" w:color="000000" w:sz="4" w:space="0"/>
              <w:right w:val="single" w:color="000000" w:sz="4" w:space="0"/>
            </w:tcBorders>
            <w:vAlign w:val="center"/>
          </w:tcPr>
          <w:p w14:paraId="29AA7A56">
            <w:pPr>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E4AE221">
            <w:pPr>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0F510E8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w:t>
            </w:r>
          </w:p>
        </w:tc>
      </w:tr>
      <w:bookmarkEnd w:id="132"/>
      <w:bookmarkEnd w:id="133"/>
    </w:tbl>
    <w:p w14:paraId="757DDE5B">
      <w:pPr>
        <w:outlineLvl w:val="1"/>
        <w:rPr>
          <w:rFonts w:hint="eastAsia" w:asciiTheme="minorEastAsia" w:hAnsiTheme="minorEastAsia" w:eastAsiaTheme="minorEastAsia" w:cstheme="minorEastAsia"/>
          <w:color w:val="auto"/>
          <w:sz w:val="21"/>
          <w:szCs w:val="21"/>
          <w:highlight w:val="none"/>
        </w:rPr>
      </w:pPr>
      <w:bookmarkStart w:id="134" w:name="_Toc9783"/>
      <w:r>
        <w:rPr>
          <w:rFonts w:hint="eastAsia" w:asciiTheme="minorEastAsia" w:hAnsiTheme="minorEastAsia" w:eastAsiaTheme="minorEastAsia" w:cstheme="minorEastAsia"/>
          <w:color w:val="auto"/>
          <w:sz w:val="21"/>
          <w:szCs w:val="21"/>
          <w:highlight w:val="none"/>
        </w:rPr>
        <w:br w:type="textWrapping"/>
      </w:r>
    </w:p>
    <w:p w14:paraId="17D306D3">
      <w:pPr>
        <w:outlineLvl w:val="1"/>
        <w:rPr>
          <w:rFonts w:hint="eastAsia" w:asciiTheme="minorEastAsia" w:hAnsiTheme="minorEastAsia" w:eastAsiaTheme="minorEastAsia" w:cstheme="minorEastAsia"/>
          <w:color w:val="auto"/>
          <w:sz w:val="21"/>
          <w:szCs w:val="21"/>
          <w:highlight w:val="none"/>
        </w:rPr>
      </w:pPr>
    </w:p>
    <w:p w14:paraId="57EFB5BB">
      <w:pPr>
        <w:outlineLvl w:val="1"/>
        <w:rPr>
          <w:rFonts w:hint="eastAsia" w:asciiTheme="minorEastAsia" w:hAnsiTheme="minorEastAsia" w:eastAsiaTheme="minorEastAsia" w:cstheme="minorEastAsia"/>
          <w:color w:val="auto"/>
          <w:sz w:val="21"/>
          <w:szCs w:val="21"/>
          <w:highlight w:val="none"/>
        </w:rPr>
      </w:pPr>
    </w:p>
    <w:p w14:paraId="71475F47">
      <w:pPr>
        <w:outlineLvl w:val="1"/>
        <w:rPr>
          <w:rFonts w:hint="eastAsia" w:asciiTheme="minorEastAsia" w:hAnsiTheme="minorEastAsia" w:eastAsiaTheme="minorEastAsia" w:cstheme="minorEastAsia"/>
          <w:color w:val="auto"/>
          <w:sz w:val="21"/>
          <w:szCs w:val="21"/>
          <w:highlight w:val="none"/>
        </w:rPr>
      </w:pPr>
    </w:p>
    <w:p w14:paraId="2EC5D098">
      <w:pPr>
        <w:outlineLvl w:val="1"/>
        <w:rPr>
          <w:rFonts w:hint="eastAsia" w:asciiTheme="minorEastAsia" w:hAnsiTheme="minorEastAsia" w:eastAsiaTheme="minorEastAsia" w:cstheme="minorEastAsia"/>
          <w:color w:val="auto"/>
          <w:sz w:val="21"/>
          <w:szCs w:val="21"/>
          <w:highlight w:val="none"/>
        </w:rPr>
      </w:pPr>
    </w:p>
    <w:p w14:paraId="1158CE62">
      <w:pPr>
        <w:outlineLvl w:val="1"/>
        <w:rPr>
          <w:rFonts w:hint="eastAsia" w:asciiTheme="minorEastAsia" w:hAnsiTheme="minorEastAsia" w:eastAsiaTheme="minorEastAsia" w:cstheme="minorEastAsia"/>
          <w:color w:val="auto"/>
          <w:sz w:val="21"/>
          <w:szCs w:val="21"/>
          <w:highlight w:val="none"/>
        </w:rPr>
      </w:pPr>
    </w:p>
    <w:p w14:paraId="5F40EF6A">
      <w:pPr>
        <w:outlineLvl w:val="1"/>
        <w:rPr>
          <w:rFonts w:hint="eastAsia" w:asciiTheme="minorEastAsia" w:hAnsiTheme="minorEastAsia" w:eastAsiaTheme="minorEastAsia" w:cstheme="minorEastAsia"/>
          <w:color w:val="auto"/>
          <w:sz w:val="21"/>
          <w:szCs w:val="21"/>
          <w:highlight w:val="none"/>
        </w:rPr>
      </w:pPr>
    </w:p>
    <w:p w14:paraId="6AECB865">
      <w:pPr>
        <w:outlineLvl w:val="1"/>
        <w:rPr>
          <w:rFonts w:hint="eastAsia" w:asciiTheme="minorEastAsia" w:hAnsiTheme="minorEastAsia" w:eastAsiaTheme="minorEastAsia" w:cstheme="minorEastAsia"/>
          <w:color w:val="auto"/>
          <w:sz w:val="21"/>
          <w:szCs w:val="21"/>
          <w:highlight w:val="none"/>
        </w:rPr>
      </w:pPr>
    </w:p>
    <w:p w14:paraId="4A229FCF">
      <w:pPr>
        <w:outlineLvl w:val="1"/>
        <w:rPr>
          <w:rFonts w:hint="eastAsia" w:asciiTheme="minorEastAsia" w:hAnsiTheme="minorEastAsia" w:eastAsiaTheme="minorEastAsia" w:cstheme="minorEastAsia"/>
          <w:color w:val="auto"/>
          <w:sz w:val="21"/>
          <w:szCs w:val="21"/>
          <w:highlight w:val="none"/>
        </w:rPr>
      </w:pPr>
    </w:p>
    <w:p w14:paraId="1861EC84">
      <w:pPr>
        <w:outlineLvl w:val="1"/>
        <w:rPr>
          <w:rFonts w:hint="eastAsia" w:asciiTheme="minorEastAsia" w:hAnsiTheme="minorEastAsia" w:eastAsiaTheme="minorEastAsia" w:cstheme="minorEastAsia"/>
          <w:color w:val="auto"/>
          <w:sz w:val="21"/>
          <w:szCs w:val="21"/>
          <w:highlight w:val="none"/>
        </w:rPr>
      </w:pPr>
    </w:p>
    <w:p w14:paraId="798C14C4">
      <w:pPr>
        <w:outlineLvl w:val="1"/>
        <w:rPr>
          <w:rFonts w:hint="eastAsia" w:asciiTheme="minorEastAsia" w:hAnsiTheme="minorEastAsia" w:eastAsiaTheme="minorEastAsia" w:cstheme="minorEastAsia"/>
          <w:color w:val="auto"/>
          <w:sz w:val="21"/>
          <w:szCs w:val="21"/>
          <w:highlight w:val="none"/>
        </w:rPr>
      </w:pPr>
    </w:p>
    <w:p w14:paraId="243CB93D">
      <w:pPr>
        <w:outlineLvl w:val="1"/>
        <w:rPr>
          <w:rFonts w:asciiTheme="minorEastAsia" w:hAnsiTheme="minorEastAsia" w:eastAsiaTheme="minorEastAsia"/>
          <w:color w:val="auto"/>
          <w:sz w:val="21"/>
          <w:szCs w:val="21"/>
          <w:highlight w:val="none"/>
          <w:lang w:eastAsia="zh-CN"/>
        </w:rPr>
      </w:pPr>
      <w:r>
        <w:rPr>
          <w:rFonts w:hint="eastAsia" w:ascii="黑体" w:hAnsi="黑体" w:eastAsia="黑体" w:cs="黑体"/>
          <w:color w:val="auto"/>
          <w:sz w:val="28"/>
          <w:szCs w:val="28"/>
          <w:highlight w:val="none"/>
          <w:lang w:val="en-US" w:eastAsia="zh-CN"/>
        </w:rPr>
        <w:t>附表4：学时与学分总体分配表</w:t>
      </w:r>
      <w:bookmarkEnd w:id="134"/>
    </w:p>
    <w:p w14:paraId="21289EA6">
      <w:pPr>
        <w:rPr>
          <w:rFonts w:asciiTheme="minorEastAsia" w:hAnsiTheme="minorEastAsia" w:eastAsiaTheme="minorEastAsia"/>
          <w:color w:val="auto"/>
          <w:sz w:val="21"/>
          <w:szCs w:val="21"/>
          <w:highlight w:val="none"/>
          <w:lang w:eastAsia="zh-CN"/>
        </w:rPr>
      </w:pPr>
    </w:p>
    <w:tbl>
      <w:tblPr>
        <w:tblStyle w:val="1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966"/>
        <w:gridCol w:w="1010"/>
        <w:gridCol w:w="953"/>
        <w:gridCol w:w="953"/>
        <w:gridCol w:w="1063"/>
        <w:gridCol w:w="1106"/>
        <w:gridCol w:w="1048"/>
        <w:gridCol w:w="1426"/>
      </w:tblGrid>
      <w:tr w14:paraId="27FCEB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966" w:type="dxa"/>
            <w:vMerge w:val="restart"/>
            <w:tcBorders>
              <w:right w:val="single" w:color="000000" w:sz="4" w:space="0"/>
            </w:tcBorders>
            <w:vAlign w:val="center"/>
          </w:tcPr>
          <w:p w14:paraId="46BA9BED">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课程类别</w:t>
            </w:r>
          </w:p>
        </w:tc>
        <w:tc>
          <w:tcPr>
            <w:tcW w:w="1010" w:type="dxa"/>
            <w:tcBorders>
              <w:left w:val="single" w:color="000000" w:sz="4" w:space="0"/>
              <w:bottom w:val="single" w:color="000000" w:sz="4" w:space="0"/>
              <w:right w:val="single" w:color="000000" w:sz="4" w:space="0"/>
            </w:tcBorders>
            <w:vAlign w:val="center"/>
          </w:tcPr>
          <w:p w14:paraId="6B83E7CA">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课程</w:t>
            </w:r>
          </w:p>
        </w:tc>
        <w:tc>
          <w:tcPr>
            <w:tcW w:w="953" w:type="dxa"/>
            <w:tcBorders>
              <w:left w:val="single" w:color="000000" w:sz="4" w:space="0"/>
              <w:bottom w:val="single" w:color="000000" w:sz="4" w:space="0"/>
              <w:right w:val="single" w:color="000000" w:sz="4" w:space="0"/>
            </w:tcBorders>
            <w:vAlign w:val="center"/>
          </w:tcPr>
          <w:p w14:paraId="04A4BBD6">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考试课</w:t>
            </w:r>
          </w:p>
        </w:tc>
        <w:tc>
          <w:tcPr>
            <w:tcW w:w="953" w:type="dxa"/>
            <w:tcBorders>
              <w:left w:val="single" w:color="000000" w:sz="4" w:space="0"/>
              <w:bottom w:val="single" w:color="000000" w:sz="4" w:space="0"/>
              <w:right w:val="single" w:color="000000" w:sz="4" w:space="0"/>
            </w:tcBorders>
            <w:vAlign w:val="center"/>
          </w:tcPr>
          <w:p w14:paraId="7CA1FF6F">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考查课</w:t>
            </w:r>
          </w:p>
        </w:tc>
        <w:tc>
          <w:tcPr>
            <w:tcW w:w="1063" w:type="dxa"/>
            <w:vMerge w:val="restart"/>
            <w:tcBorders>
              <w:left w:val="single" w:color="000000" w:sz="4" w:space="0"/>
              <w:right w:val="single" w:color="000000" w:sz="4" w:space="0"/>
            </w:tcBorders>
            <w:vAlign w:val="center"/>
          </w:tcPr>
          <w:p w14:paraId="401BF7E0">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学时</w:t>
            </w:r>
          </w:p>
        </w:tc>
        <w:tc>
          <w:tcPr>
            <w:tcW w:w="1106" w:type="dxa"/>
            <w:vMerge w:val="restart"/>
            <w:tcBorders>
              <w:left w:val="single" w:color="000000" w:sz="4" w:space="0"/>
              <w:right w:val="single" w:color="000000" w:sz="4" w:space="0"/>
            </w:tcBorders>
            <w:vAlign w:val="center"/>
          </w:tcPr>
          <w:p w14:paraId="310E86B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学时百</w:t>
            </w:r>
          </w:p>
          <w:p w14:paraId="060C1916">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分比（%）</w:t>
            </w:r>
          </w:p>
        </w:tc>
        <w:tc>
          <w:tcPr>
            <w:tcW w:w="1048" w:type="dxa"/>
            <w:vMerge w:val="restart"/>
            <w:tcBorders>
              <w:left w:val="single" w:color="000000" w:sz="4" w:space="0"/>
              <w:right w:val="single" w:color="000000" w:sz="4" w:space="0"/>
            </w:tcBorders>
            <w:vAlign w:val="center"/>
          </w:tcPr>
          <w:p w14:paraId="085960F7">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学分</w:t>
            </w:r>
          </w:p>
        </w:tc>
        <w:tc>
          <w:tcPr>
            <w:tcW w:w="1426" w:type="dxa"/>
            <w:vMerge w:val="restart"/>
            <w:tcBorders>
              <w:left w:val="single" w:color="000000" w:sz="4" w:space="0"/>
            </w:tcBorders>
            <w:vAlign w:val="center"/>
          </w:tcPr>
          <w:p w14:paraId="1F2F8B79">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学分百</w:t>
            </w:r>
          </w:p>
          <w:p w14:paraId="2F0A606D">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分比（%）</w:t>
            </w:r>
          </w:p>
        </w:tc>
      </w:tr>
      <w:tr w14:paraId="3416A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966" w:type="dxa"/>
            <w:vMerge w:val="continue"/>
            <w:tcBorders>
              <w:top w:val="nil"/>
              <w:right w:val="single" w:color="000000" w:sz="4" w:space="0"/>
            </w:tcBorders>
          </w:tcPr>
          <w:p w14:paraId="0B3035C5">
            <w:pPr>
              <w:jc w:val="center"/>
              <w:rPr>
                <w:rFonts w:hint="eastAsia" w:asciiTheme="minorEastAsia" w:hAnsiTheme="minorEastAsia" w:eastAsiaTheme="minorEastAsia" w:cstheme="minorEastAsia"/>
                <w:color w:val="auto"/>
                <w:sz w:val="21"/>
                <w:szCs w:val="21"/>
                <w:highlight w:val="none"/>
              </w:rPr>
            </w:pPr>
          </w:p>
        </w:tc>
        <w:tc>
          <w:tcPr>
            <w:tcW w:w="1010" w:type="dxa"/>
            <w:tcBorders>
              <w:top w:val="single" w:color="000000" w:sz="4" w:space="0"/>
              <w:left w:val="single" w:color="000000" w:sz="4" w:space="0"/>
              <w:right w:val="single" w:color="000000" w:sz="4" w:space="0"/>
            </w:tcBorders>
            <w:vAlign w:val="center"/>
          </w:tcPr>
          <w:p w14:paraId="403C6ABE">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门数</w:t>
            </w:r>
          </w:p>
        </w:tc>
        <w:tc>
          <w:tcPr>
            <w:tcW w:w="953" w:type="dxa"/>
            <w:tcBorders>
              <w:top w:val="single" w:color="000000" w:sz="4" w:space="0"/>
              <w:left w:val="single" w:color="000000" w:sz="4" w:space="0"/>
              <w:right w:val="single" w:color="000000" w:sz="4" w:space="0"/>
            </w:tcBorders>
            <w:vAlign w:val="center"/>
          </w:tcPr>
          <w:p w14:paraId="068C34CD">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门数</w:t>
            </w:r>
          </w:p>
        </w:tc>
        <w:tc>
          <w:tcPr>
            <w:tcW w:w="953" w:type="dxa"/>
            <w:tcBorders>
              <w:top w:val="single" w:color="000000" w:sz="4" w:space="0"/>
              <w:left w:val="single" w:color="000000" w:sz="4" w:space="0"/>
              <w:right w:val="single" w:color="000000" w:sz="4" w:space="0"/>
            </w:tcBorders>
            <w:vAlign w:val="center"/>
          </w:tcPr>
          <w:p w14:paraId="0680D9DA">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门数</w:t>
            </w:r>
          </w:p>
        </w:tc>
        <w:tc>
          <w:tcPr>
            <w:tcW w:w="1063" w:type="dxa"/>
            <w:vMerge w:val="continue"/>
            <w:tcBorders>
              <w:top w:val="nil"/>
              <w:left w:val="single" w:color="000000" w:sz="4" w:space="0"/>
              <w:right w:val="single" w:color="000000" w:sz="4" w:space="0"/>
            </w:tcBorders>
          </w:tcPr>
          <w:p w14:paraId="7BD8BCB4">
            <w:pPr>
              <w:jc w:val="center"/>
              <w:rPr>
                <w:rFonts w:hint="eastAsia" w:asciiTheme="minorEastAsia" w:hAnsiTheme="minorEastAsia" w:eastAsiaTheme="minorEastAsia" w:cstheme="minorEastAsia"/>
                <w:color w:val="auto"/>
                <w:sz w:val="21"/>
                <w:szCs w:val="21"/>
                <w:highlight w:val="none"/>
              </w:rPr>
            </w:pPr>
          </w:p>
        </w:tc>
        <w:tc>
          <w:tcPr>
            <w:tcW w:w="1106" w:type="dxa"/>
            <w:vMerge w:val="continue"/>
            <w:tcBorders>
              <w:top w:val="nil"/>
              <w:left w:val="single" w:color="000000" w:sz="4" w:space="0"/>
              <w:right w:val="single" w:color="000000" w:sz="4" w:space="0"/>
            </w:tcBorders>
          </w:tcPr>
          <w:p w14:paraId="71963265">
            <w:pPr>
              <w:jc w:val="center"/>
              <w:rPr>
                <w:rFonts w:hint="eastAsia" w:asciiTheme="minorEastAsia" w:hAnsiTheme="minorEastAsia" w:eastAsiaTheme="minorEastAsia" w:cstheme="minorEastAsia"/>
                <w:color w:val="auto"/>
                <w:sz w:val="21"/>
                <w:szCs w:val="21"/>
                <w:highlight w:val="none"/>
              </w:rPr>
            </w:pPr>
          </w:p>
        </w:tc>
        <w:tc>
          <w:tcPr>
            <w:tcW w:w="1048" w:type="dxa"/>
            <w:vMerge w:val="continue"/>
            <w:tcBorders>
              <w:top w:val="nil"/>
              <w:left w:val="single" w:color="000000" w:sz="4" w:space="0"/>
              <w:right w:val="single" w:color="000000" w:sz="4" w:space="0"/>
            </w:tcBorders>
          </w:tcPr>
          <w:p w14:paraId="1855AA5B">
            <w:pPr>
              <w:jc w:val="center"/>
              <w:rPr>
                <w:rFonts w:hint="eastAsia" w:asciiTheme="minorEastAsia" w:hAnsiTheme="minorEastAsia" w:eastAsiaTheme="minorEastAsia" w:cstheme="minorEastAsia"/>
                <w:color w:val="auto"/>
                <w:sz w:val="21"/>
                <w:szCs w:val="21"/>
                <w:highlight w:val="none"/>
              </w:rPr>
            </w:pPr>
          </w:p>
        </w:tc>
        <w:tc>
          <w:tcPr>
            <w:tcW w:w="1426" w:type="dxa"/>
            <w:vMerge w:val="continue"/>
            <w:tcBorders>
              <w:top w:val="nil"/>
              <w:left w:val="single" w:color="000000" w:sz="4" w:space="0"/>
            </w:tcBorders>
          </w:tcPr>
          <w:p w14:paraId="1CB7D87C">
            <w:pPr>
              <w:jc w:val="center"/>
              <w:rPr>
                <w:rFonts w:hint="eastAsia" w:asciiTheme="minorEastAsia" w:hAnsiTheme="minorEastAsia" w:eastAsiaTheme="minorEastAsia" w:cstheme="minorEastAsia"/>
                <w:color w:val="auto"/>
                <w:sz w:val="21"/>
                <w:szCs w:val="21"/>
                <w:highlight w:val="none"/>
              </w:rPr>
            </w:pPr>
          </w:p>
        </w:tc>
      </w:tr>
      <w:tr w14:paraId="7DA43A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966" w:type="dxa"/>
            <w:tcBorders>
              <w:bottom w:val="single" w:color="000000" w:sz="4" w:space="0"/>
              <w:right w:val="single" w:color="000000" w:sz="4" w:space="0"/>
            </w:tcBorders>
            <w:shd w:val="clear" w:color="auto" w:fill="auto"/>
            <w:vAlign w:val="center"/>
          </w:tcPr>
          <w:p w14:paraId="0560958E">
            <w:pPr>
              <w:jc w:val="left"/>
              <w:rPr>
                <w:rFonts w:hint="eastAsia" w:asciiTheme="minorEastAsia" w:hAnsiTheme="minorEastAsia" w:eastAsiaTheme="minorEastAsia" w:cstheme="minorEastAsia"/>
                <w:color w:val="auto"/>
                <w:kern w:val="2"/>
                <w:sz w:val="21"/>
                <w:szCs w:val="21"/>
                <w:highlight w:val="none"/>
                <w:lang w:val="en-US" w:eastAsia="zh-CN" w:bidi="ar-SA"/>
              </w:rPr>
            </w:pPr>
            <w:bookmarkStart w:id="135" w:name="OLE_LINK31" w:colFirst="4" w:colLast="4"/>
            <w:bookmarkStart w:id="136" w:name="OLE_LINK32" w:colFirst="4" w:colLast="4"/>
            <w:r>
              <w:rPr>
                <w:rFonts w:hint="eastAsia" w:asciiTheme="minorEastAsia" w:hAnsiTheme="minorEastAsia" w:eastAsiaTheme="minorEastAsia" w:cstheme="minorEastAsia"/>
                <w:color w:val="auto"/>
                <w:sz w:val="21"/>
                <w:szCs w:val="21"/>
                <w:highlight w:val="none"/>
                <w:lang w:val="en-US" w:eastAsia="zh-CN"/>
              </w:rPr>
              <w:t>公共基础课</w:t>
            </w:r>
          </w:p>
        </w:tc>
        <w:tc>
          <w:tcPr>
            <w:tcW w:w="1010" w:type="dxa"/>
            <w:tcBorders>
              <w:left w:val="single" w:color="000000" w:sz="4" w:space="0"/>
              <w:bottom w:val="single" w:color="000000" w:sz="4" w:space="0"/>
              <w:right w:val="single" w:color="000000" w:sz="4" w:space="0"/>
            </w:tcBorders>
            <w:vAlign w:val="center"/>
          </w:tcPr>
          <w:p w14:paraId="24C9664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w:t>
            </w:r>
          </w:p>
        </w:tc>
        <w:tc>
          <w:tcPr>
            <w:tcW w:w="953" w:type="dxa"/>
            <w:tcBorders>
              <w:left w:val="single" w:color="000000" w:sz="4" w:space="0"/>
              <w:bottom w:val="single" w:color="000000" w:sz="4" w:space="0"/>
              <w:right w:val="single" w:color="000000" w:sz="4" w:space="0"/>
            </w:tcBorders>
            <w:vAlign w:val="center"/>
          </w:tcPr>
          <w:p w14:paraId="0833426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953" w:type="dxa"/>
            <w:tcBorders>
              <w:left w:val="single" w:color="000000" w:sz="4" w:space="0"/>
              <w:bottom w:val="single" w:color="000000" w:sz="4" w:space="0"/>
              <w:right w:val="single" w:color="000000" w:sz="4" w:space="0"/>
            </w:tcBorders>
            <w:vAlign w:val="center"/>
          </w:tcPr>
          <w:p w14:paraId="35097D7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1063" w:type="dxa"/>
            <w:tcBorders>
              <w:left w:val="single" w:color="000000" w:sz="4" w:space="0"/>
              <w:bottom w:val="single" w:color="000000" w:sz="4" w:space="0"/>
              <w:right w:val="single" w:color="000000" w:sz="4" w:space="0"/>
            </w:tcBorders>
            <w:vAlign w:val="center"/>
          </w:tcPr>
          <w:p w14:paraId="26BF64F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808</w:t>
            </w:r>
          </w:p>
        </w:tc>
        <w:tc>
          <w:tcPr>
            <w:tcW w:w="1106" w:type="dxa"/>
            <w:tcBorders>
              <w:left w:val="single" w:color="000000" w:sz="4" w:space="0"/>
              <w:bottom w:val="single" w:color="000000" w:sz="4" w:space="0"/>
              <w:right w:val="single" w:color="000000" w:sz="4" w:space="0"/>
            </w:tcBorders>
            <w:vAlign w:val="center"/>
          </w:tcPr>
          <w:p w14:paraId="2BF3038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30</w:t>
            </w:r>
          </w:p>
        </w:tc>
        <w:tc>
          <w:tcPr>
            <w:tcW w:w="1048" w:type="dxa"/>
            <w:tcBorders>
              <w:left w:val="single" w:color="000000" w:sz="4" w:space="0"/>
              <w:bottom w:val="single" w:color="000000" w:sz="4" w:space="0"/>
              <w:right w:val="single" w:color="000000" w:sz="4" w:space="0"/>
            </w:tcBorders>
            <w:vAlign w:val="center"/>
          </w:tcPr>
          <w:p w14:paraId="1351A86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45</w:t>
            </w:r>
          </w:p>
        </w:tc>
        <w:tc>
          <w:tcPr>
            <w:tcW w:w="1426" w:type="dxa"/>
            <w:tcBorders>
              <w:left w:val="single" w:color="000000" w:sz="4" w:space="0"/>
              <w:bottom w:val="single" w:color="000000" w:sz="4" w:space="0"/>
            </w:tcBorders>
            <w:vAlign w:val="center"/>
          </w:tcPr>
          <w:p w14:paraId="4F4DF32B">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28</w:t>
            </w:r>
          </w:p>
        </w:tc>
      </w:tr>
      <w:tr w14:paraId="3E1236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966" w:type="dxa"/>
            <w:tcBorders>
              <w:top w:val="single" w:color="000000" w:sz="4" w:space="0"/>
              <w:bottom w:val="single" w:color="000000" w:sz="4" w:space="0"/>
              <w:right w:val="single" w:color="000000" w:sz="4" w:space="0"/>
            </w:tcBorders>
            <w:shd w:val="clear" w:color="auto" w:fill="auto"/>
            <w:vAlign w:val="center"/>
          </w:tcPr>
          <w:p w14:paraId="63502965">
            <w:pPr>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公共限选课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7607379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vAlign w:val="center"/>
          </w:tcPr>
          <w:p w14:paraId="6A0D3F6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953" w:type="dxa"/>
            <w:tcBorders>
              <w:top w:val="single" w:color="000000" w:sz="4" w:space="0"/>
              <w:left w:val="single" w:color="000000" w:sz="4" w:space="0"/>
              <w:bottom w:val="single" w:color="000000" w:sz="4" w:space="0"/>
              <w:right w:val="single" w:color="000000" w:sz="4" w:space="0"/>
            </w:tcBorders>
            <w:vAlign w:val="center"/>
          </w:tcPr>
          <w:p w14:paraId="6C1DA8B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7CA1CA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106" w:type="dxa"/>
            <w:tcBorders>
              <w:top w:val="single" w:color="000000" w:sz="4" w:space="0"/>
              <w:left w:val="single" w:color="000000" w:sz="4" w:space="0"/>
              <w:bottom w:val="single" w:color="000000" w:sz="4" w:space="0"/>
              <w:right w:val="single" w:color="000000" w:sz="4" w:space="0"/>
            </w:tcBorders>
            <w:vAlign w:val="center"/>
          </w:tcPr>
          <w:p w14:paraId="7CDD11E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vAlign w:val="center"/>
          </w:tcPr>
          <w:p w14:paraId="60BBF11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26" w:type="dxa"/>
            <w:tcBorders>
              <w:top w:val="single" w:color="000000" w:sz="4" w:space="0"/>
              <w:left w:val="single" w:color="000000" w:sz="4" w:space="0"/>
              <w:bottom w:val="single" w:color="000000" w:sz="4" w:space="0"/>
            </w:tcBorders>
            <w:vAlign w:val="center"/>
          </w:tcPr>
          <w:p w14:paraId="7895F8B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w:t>
            </w:r>
          </w:p>
        </w:tc>
      </w:tr>
      <w:tr w14:paraId="3A3E8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966" w:type="dxa"/>
            <w:tcBorders>
              <w:top w:val="single" w:color="000000" w:sz="4" w:space="0"/>
              <w:bottom w:val="single" w:color="000000" w:sz="4" w:space="0"/>
              <w:right w:val="single" w:color="000000" w:sz="4" w:space="0"/>
            </w:tcBorders>
            <w:shd w:val="clear" w:color="auto" w:fill="auto"/>
            <w:vAlign w:val="center"/>
          </w:tcPr>
          <w:p w14:paraId="3C160AA0">
            <w:pPr>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专业基础课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4654232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5BFC9BD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vAlign w:val="center"/>
          </w:tcPr>
          <w:p w14:paraId="19CAAEB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vAlign w:val="center"/>
          </w:tcPr>
          <w:p w14:paraId="0C2197D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240</w:t>
            </w:r>
          </w:p>
        </w:tc>
        <w:tc>
          <w:tcPr>
            <w:tcW w:w="1106" w:type="dxa"/>
            <w:tcBorders>
              <w:top w:val="single" w:color="000000" w:sz="4" w:space="0"/>
              <w:left w:val="single" w:color="000000" w:sz="4" w:space="0"/>
              <w:bottom w:val="single" w:color="000000" w:sz="4" w:space="0"/>
              <w:right w:val="single" w:color="000000" w:sz="4" w:space="0"/>
            </w:tcBorders>
            <w:vAlign w:val="center"/>
          </w:tcPr>
          <w:p w14:paraId="31506BFA">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1048" w:type="dxa"/>
            <w:tcBorders>
              <w:top w:val="single" w:color="000000" w:sz="4" w:space="0"/>
              <w:left w:val="single" w:color="000000" w:sz="4" w:space="0"/>
              <w:bottom w:val="single" w:color="000000" w:sz="4" w:space="0"/>
              <w:right w:val="single" w:color="000000" w:sz="4" w:space="0"/>
            </w:tcBorders>
            <w:vAlign w:val="center"/>
          </w:tcPr>
          <w:p w14:paraId="39ADB7E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14</w:t>
            </w:r>
          </w:p>
        </w:tc>
        <w:tc>
          <w:tcPr>
            <w:tcW w:w="1426" w:type="dxa"/>
            <w:tcBorders>
              <w:top w:val="single" w:color="000000" w:sz="4" w:space="0"/>
              <w:left w:val="single" w:color="000000" w:sz="4" w:space="0"/>
              <w:bottom w:val="single" w:color="000000" w:sz="4" w:space="0"/>
            </w:tcBorders>
            <w:vAlign w:val="center"/>
          </w:tcPr>
          <w:p w14:paraId="4C47702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w:t>
            </w:r>
          </w:p>
        </w:tc>
      </w:tr>
      <w:tr w14:paraId="4BC253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966" w:type="dxa"/>
            <w:tcBorders>
              <w:top w:val="single" w:color="000000" w:sz="4" w:space="0"/>
              <w:bottom w:val="single" w:color="000000" w:sz="4" w:space="0"/>
              <w:right w:val="single" w:color="000000" w:sz="4" w:space="0"/>
            </w:tcBorders>
            <w:shd w:val="clear" w:color="auto" w:fill="auto"/>
            <w:vAlign w:val="center"/>
          </w:tcPr>
          <w:p w14:paraId="2DCF51AA">
            <w:pPr>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专业核心课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3DF6660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953" w:type="dxa"/>
            <w:tcBorders>
              <w:top w:val="single" w:color="000000" w:sz="4" w:space="0"/>
              <w:left w:val="single" w:color="000000" w:sz="4" w:space="0"/>
              <w:bottom w:val="single" w:color="000000" w:sz="4" w:space="0"/>
              <w:right w:val="single" w:color="000000" w:sz="4" w:space="0"/>
            </w:tcBorders>
            <w:vAlign w:val="center"/>
          </w:tcPr>
          <w:p w14:paraId="4535DA5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953" w:type="dxa"/>
            <w:tcBorders>
              <w:top w:val="single" w:color="000000" w:sz="4" w:space="0"/>
              <w:left w:val="single" w:color="000000" w:sz="4" w:space="0"/>
              <w:bottom w:val="single" w:color="000000" w:sz="4" w:space="0"/>
              <w:right w:val="single" w:color="000000" w:sz="4" w:space="0"/>
            </w:tcBorders>
            <w:vAlign w:val="center"/>
          </w:tcPr>
          <w:p w14:paraId="5AD6926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vAlign w:val="center"/>
          </w:tcPr>
          <w:p w14:paraId="62F72D48">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396</w:t>
            </w:r>
          </w:p>
        </w:tc>
        <w:tc>
          <w:tcPr>
            <w:tcW w:w="1106" w:type="dxa"/>
            <w:tcBorders>
              <w:top w:val="single" w:color="000000" w:sz="4" w:space="0"/>
              <w:left w:val="single" w:color="000000" w:sz="4" w:space="0"/>
              <w:bottom w:val="single" w:color="000000" w:sz="4" w:space="0"/>
              <w:right w:val="single" w:color="000000" w:sz="4" w:space="0"/>
            </w:tcBorders>
            <w:vAlign w:val="center"/>
          </w:tcPr>
          <w:p w14:paraId="2E118B0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048" w:type="dxa"/>
            <w:tcBorders>
              <w:top w:val="single" w:color="000000" w:sz="4" w:space="0"/>
              <w:left w:val="single" w:color="000000" w:sz="4" w:space="0"/>
              <w:bottom w:val="single" w:color="000000" w:sz="4" w:space="0"/>
              <w:right w:val="single" w:color="000000" w:sz="4" w:space="0"/>
            </w:tcBorders>
            <w:vAlign w:val="center"/>
          </w:tcPr>
          <w:p w14:paraId="3F4B2BF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22</w:t>
            </w:r>
          </w:p>
        </w:tc>
        <w:tc>
          <w:tcPr>
            <w:tcW w:w="1426" w:type="dxa"/>
            <w:tcBorders>
              <w:top w:val="single" w:color="000000" w:sz="4" w:space="0"/>
              <w:left w:val="single" w:color="000000" w:sz="4" w:space="0"/>
              <w:bottom w:val="single" w:color="000000" w:sz="4" w:space="0"/>
            </w:tcBorders>
            <w:vAlign w:val="center"/>
          </w:tcPr>
          <w:p w14:paraId="72E0B48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14</w:t>
            </w:r>
          </w:p>
        </w:tc>
      </w:tr>
      <w:tr w14:paraId="4020C9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966" w:type="dxa"/>
            <w:tcBorders>
              <w:top w:val="single" w:color="000000" w:sz="4" w:space="0"/>
              <w:bottom w:val="single" w:color="000000" w:sz="4" w:space="0"/>
              <w:right w:val="single" w:color="000000" w:sz="4" w:space="0"/>
            </w:tcBorders>
            <w:shd w:val="clear" w:color="auto" w:fill="auto"/>
            <w:vAlign w:val="center"/>
          </w:tcPr>
          <w:p w14:paraId="2638A11B">
            <w:pPr>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专业拓展课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56A1EFF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6C6AB633">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vAlign w:val="center"/>
          </w:tcPr>
          <w:p w14:paraId="7A95AE4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vAlign w:val="center"/>
          </w:tcPr>
          <w:p w14:paraId="2C7F863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320</w:t>
            </w:r>
          </w:p>
        </w:tc>
        <w:tc>
          <w:tcPr>
            <w:tcW w:w="1106" w:type="dxa"/>
            <w:tcBorders>
              <w:top w:val="single" w:color="000000" w:sz="4" w:space="0"/>
              <w:left w:val="single" w:color="000000" w:sz="4" w:space="0"/>
              <w:bottom w:val="single" w:color="000000" w:sz="4" w:space="0"/>
              <w:right w:val="single" w:color="000000" w:sz="4" w:space="0"/>
            </w:tcBorders>
            <w:vAlign w:val="center"/>
          </w:tcPr>
          <w:p w14:paraId="113E18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48" w:type="dxa"/>
            <w:tcBorders>
              <w:top w:val="single" w:color="000000" w:sz="4" w:space="0"/>
              <w:left w:val="single" w:color="000000" w:sz="4" w:space="0"/>
              <w:bottom w:val="single" w:color="000000" w:sz="4" w:space="0"/>
              <w:right w:val="single" w:color="000000" w:sz="4" w:space="0"/>
            </w:tcBorders>
            <w:vAlign w:val="center"/>
          </w:tcPr>
          <w:p w14:paraId="39F883C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1426" w:type="dxa"/>
            <w:tcBorders>
              <w:top w:val="single" w:color="000000" w:sz="4" w:space="0"/>
              <w:left w:val="single" w:color="000000" w:sz="4" w:space="0"/>
              <w:bottom w:val="single" w:color="000000" w:sz="4" w:space="0"/>
            </w:tcBorders>
            <w:vAlign w:val="center"/>
          </w:tcPr>
          <w:p w14:paraId="08BCC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r>
      <w:tr w14:paraId="2093F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966" w:type="dxa"/>
            <w:tcBorders>
              <w:top w:val="single" w:color="000000" w:sz="4" w:space="0"/>
              <w:bottom w:val="single" w:color="000000" w:sz="4" w:space="0"/>
              <w:right w:val="single" w:color="000000" w:sz="4" w:space="0"/>
            </w:tcBorders>
            <w:shd w:val="clear" w:color="auto" w:fill="auto"/>
            <w:vAlign w:val="center"/>
          </w:tcPr>
          <w:p w14:paraId="03270E72">
            <w:pPr>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专业实践课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14B21CB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953" w:type="dxa"/>
            <w:tcBorders>
              <w:top w:val="single" w:color="000000" w:sz="4" w:space="0"/>
              <w:left w:val="single" w:color="000000" w:sz="4" w:space="0"/>
              <w:bottom w:val="single" w:color="000000" w:sz="4" w:space="0"/>
              <w:right w:val="single" w:color="000000" w:sz="4" w:space="0"/>
            </w:tcBorders>
            <w:vAlign w:val="center"/>
          </w:tcPr>
          <w:p w14:paraId="7DD15B7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953" w:type="dxa"/>
            <w:tcBorders>
              <w:top w:val="single" w:color="000000" w:sz="4" w:space="0"/>
              <w:left w:val="single" w:color="000000" w:sz="4" w:space="0"/>
              <w:bottom w:val="single" w:color="000000" w:sz="4" w:space="0"/>
              <w:right w:val="single" w:color="000000" w:sz="4" w:space="0"/>
            </w:tcBorders>
            <w:vAlign w:val="center"/>
          </w:tcPr>
          <w:p w14:paraId="19C78ECD">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vAlign w:val="center"/>
          </w:tcPr>
          <w:p w14:paraId="49209EA7">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836</w:t>
            </w:r>
          </w:p>
        </w:tc>
        <w:tc>
          <w:tcPr>
            <w:tcW w:w="1106" w:type="dxa"/>
            <w:tcBorders>
              <w:top w:val="single" w:color="000000" w:sz="4" w:space="0"/>
              <w:left w:val="single" w:color="000000" w:sz="4" w:space="0"/>
              <w:bottom w:val="single" w:color="000000" w:sz="4" w:space="0"/>
              <w:right w:val="single" w:color="000000" w:sz="4" w:space="0"/>
            </w:tcBorders>
            <w:vAlign w:val="center"/>
          </w:tcPr>
          <w:p w14:paraId="50035851">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048" w:type="dxa"/>
            <w:tcBorders>
              <w:top w:val="single" w:color="000000" w:sz="4" w:space="0"/>
              <w:left w:val="single" w:color="000000" w:sz="4" w:space="0"/>
              <w:bottom w:val="single" w:color="000000" w:sz="4" w:space="0"/>
              <w:right w:val="single" w:color="000000" w:sz="4" w:space="0"/>
            </w:tcBorders>
            <w:vAlign w:val="center"/>
          </w:tcPr>
          <w:p w14:paraId="3FE672C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52</w:t>
            </w:r>
          </w:p>
        </w:tc>
        <w:tc>
          <w:tcPr>
            <w:tcW w:w="1426" w:type="dxa"/>
            <w:tcBorders>
              <w:top w:val="single" w:color="000000" w:sz="4" w:space="0"/>
              <w:left w:val="single" w:color="000000" w:sz="4" w:space="0"/>
              <w:bottom w:val="single" w:color="000000" w:sz="4" w:space="0"/>
            </w:tcBorders>
            <w:vAlign w:val="center"/>
          </w:tcPr>
          <w:p w14:paraId="430B667F">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34</w:t>
            </w:r>
          </w:p>
        </w:tc>
      </w:tr>
      <w:bookmarkEnd w:id="135"/>
      <w:tr w14:paraId="5F5E48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966" w:type="dxa"/>
            <w:tcBorders>
              <w:top w:val="single" w:color="000000" w:sz="4" w:space="0"/>
              <w:right w:val="single" w:color="000000" w:sz="4" w:space="0"/>
            </w:tcBorders>
          </w:tcPr>
          <w:p w14:paraId="363D8D05">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合计</w:t>
            </w:r>
          </w:p>
        </w:tc>
        <w:tc>
          <w:tcPr>
            <w:tcW w:w="1010" w:type="dxa"/>
            <w:tcBorders>
              <w:top w:val="single" w:color="000000" w:sz="4" w:space="0"/>
              <w:left w:val="single" w:color="000000" w:sz="4" w:space="0"/>
              <w:right w:val="single" w:color="000000" w:sz="4" w:space="0"/>
            </w:tcBorders>
            <w:vAlign w:val="center"/>
          </w:tcPr>
          <w:p w14:paraId="296FF9A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55</w:t>
            </w:r>
          </w:p>
        </w:tc>
        <w:tc>
          <w:tcPr>
            <w:tcW w:w="953" w:type="dxa"/>
            <w:tcBorders>
              <w:top w:val="single" w:color="000000" w:sz="4" w:space="0"/>
              <w:left w:val="single" w:color="000000" w:sz="4" w:space="0"/>
              <w:right w:val="single" w:color="000000" w:sz="4" w:space="0"/>
            </w:tcBorders>
            <w:vAlign w:val="center"/>
          </w:tcPr>
          <w:p w14:paraId="235ABED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953" w:type="dxa"/>
            <w:tcBorders>
              <w:top w:val="single" w:color="000000" w:sz="4" w:space="0"/>
              <w:left w:val="single" w:color="000000" w:sz="4" w:space="0"/>
              <w:right w:val="single" w:color="000000" w:sz="4" w:space="0"/>
            </w:tcBorders>
            <w:vAlign w:val="center"/>
          </w:tcPr>
          <w:p w14:paraId="534D6CE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43</w:t>
            </w:r>
          </w:p>
        </w:tc>
        <w:tc>
          <w:tcPr>
            <w:tcW w:w="1063" w:type="dxa"/>
            <w:tcBorders>
              <w:top w:val="single" w:color="000000" w:sz="4" w:space="0"/>
              <w:left w:val="single" w:color="000000" w:sz="4" w:space="0"/>
              <w:right w:val="single" w:color="000000" w:sz="4" w:space="0"/>
            </w:tcBorders>
            <w:vAlign w:val="center"/>
          </w:tcPr>
          <w:p w14:paraId="06E529BC">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2632</w:t>
            </w:r>
          </w:p>
        </w:tc>
        <w:tc>
          <w:tcPr>
            <w:tcW w:w="1106" w:type="dxa"/>
            <w:tcBorders>
              <w:top w:val="single" w:color="000000" w:sz="4" w:space="0"/>
              <w:left w:val="single" w:color="000000" w:sz="4" w:space="0"/>
              <w:right w:val="single" w:color="000000" w:sz="4" w:space="0"/>
            </w:tcBorders>
            <w:vAlign w:val="center"/>
          </w:tcPr>
          <w:p w14:paraId="6E03037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048" w:type="dxa"/>
            <w:tcBorders>
              <w:top w:val="single" w:color="000000" w:sz="4" w:space="0"/>
              <w:left w:val="single" w:color="000000" w:sz="4" w:space="0"/>
              <w:right w:val="single" w:color="000000" w:sz="4" w:space="0"/>
            </w:tcBorders>
            <w:vAlign w:val="center"/>
          </w:tcPr>
          <w:p w14:paraId="702851B4">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153</w:t>
            </w:r>
          </w:p>
        </w:tc>
        <w:tc>
          <w:tcPr>
            <w:tcW w:w="1426" w:type="dxa"/>
            <w:tcBorders>
              <w:top w:val="single" w:color="000000" w:sz="4" w:space="0"/>
              <w:left w:val="single" w:color="000000" w:sz="4" w:space="0"/>
            </w:tcBorders>
            <w:vAlign w:val="center"/>
          </w:tcPr>
          <w:p w14:paraId="4D2A6DF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100</w:t>
            </w:r>
          </w:p>
        </w:tc>
      </w:tr>
      <w:bookmarkEnd w:id="136"/>
      <w:tr w14:paraId="5FD054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2976" w:type="dxa"/>
            <w:gridSpan w:val="2"/>
            <w:tcBorders>
              <w:bottom w:val="single" w:color="000000" w:sz="4" w:space="0"/>
              <w:right w:val="single" w:color="000000" w:sz="4" w:space="0"/>
            </w:tcBorders>
            <w:vAlign w:val="top"/>
          </w:tcPr>
          <w:p w14:paraId="693AFE0E">
            <w:pPr>
              <w:keepNext w:val="0"/>
              <w:keepLines w:val="0"/>
              <w:widowControl/>
              <w:suppressLineNumbers w:val="0"/>
              <w:jc w:val="center"/>
              <w:textAlignment w:val="top"/>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理论教学总学时</w:t>
            </w:r>
          </w:p>
        </w:tc>
        <w:tc>
          <w:tcPr>
            <w:tcW w:w="1906" w:type="dxa"/>
            <w:gridSpan w:val="2"/>
            <w:tcBorders>
              <w:left w:val="single" w:color="000000" w:sz="4" w:space="0"/>
              <w:bottom w:val="single" w:color="000000" w:sz="4" w:space="0"/>
              <w:right w:val="single" w:color="000000" w:sz="4" w:space="0"/>
            </w:tcBorders>
            <w:vAlign w:val="top"/>
          </w:tcPr>
          <w:p w14:paraId="4E29D1D8">
            <w:pPr>
              <w:keepNext w:val="0"/>
              <w:keepLines w:val="0"/>
              <w:widowControl/>
              <w:suppressLineNumbers w:val="0"/>
              <w:jc w:val="center"/>
              <w:textAlignment w:val="top"/>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1026</w:t>
            </w:r>
          </w:p>
        </w:tc>
        <w:tc>
          <w:tcPr>
            <w:tcW w:w="2169" w:type="dxa"/>
            <w:gridSpan w:val="2"/>
            <w:tcBorders>
              <w:left w:val="single" w:color="000000" w:sz="4" w:space="0"/>
              <w:bottom w:val="single" w:color="000000" w:sz="4" w:space="0"/>
              <w:right w:val="single" w:color="000000" w:sz="4" w:space="0"/>
            </w:tcBorders>
            <w:vAlign w:val="top"/>
          </w:tcPr>
          <w:p w14:paraId="49CAC8AC">
            <w:pPr>
              <w:keepNext w:val="0"/>
              <w:keepLines w:val="0"/>
              <w:widowControl/>
              <w:suppressLineNumbers w:val="0"/>
              <w:jc w:val="center"/>
              <w:textAlignment w:val="top"/>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实践教学总学时</w:t>
            </w:r>
          </w:p>
        </w:tc>
        <w:tc>
          <w:tcPr>
            <w:tcW w:w="2474" w:type="dxa"/>
            <w:gridSpan w:val="2"/>
            <w:tcBorders>
              <w:left w:val="single" w:color="000000" w:sz="4" w:space="0"/>
              <w:bottom w:val="single" w:color="000000" w:sz="4" w:space="0"/>
            </w:tcBorders>
            <w:vAlign w:val="top"/>
          </w:tcPr>
          <w:p w14:paraId="2DC75877">
            <w:pPr>
              <w:keepNext w:val="0"/>
              <w:keepLines w:val="0"/>
              <w:widowControl/>
              <w:suppressLineNumbers w:val="0"/>
              <w:jc w:val="center"/>
              <w:textAlignment w:val="top"/>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1606</w:t>
            </w:r>
          </w:p>
        </w:tc>
      </w:tr>
      <w:tr w14:paraId="430EC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4882" w:type="dxa"/>
            <w:gridSpan w:val="4"/>
            <w:tcBorders>
              <w:top w:val="single" w:color="000000" w:sz="4" w:space="0"/>
              <w:right w:val="single" w:color="000000" w:sz="4" w:space="0"/>
            </w:tcBorders>
            <w:vAlign w:val="top"/>
          </w:tcPr>
          <w:p w14:paraId="2DCAA03D">
            <w:pPr>
              <w:keepNext w:val="0"/>
              <w:keepLines w:val="0"/>
              <w:widowControl/>
              <w:suppressLineNumbers w:val="0"/>
              <w:jc w:val="center"/>
              <w:textAlignment w:val="top"/>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理论学时与实践学时占总学时比例</w:t>
            </w:r>
          </w:p>
        </w:tc>
        <w:tc>
          <w:tcPr>
            <w:tcW w:w="4643" w:type="dxa"/>
            <w:gridSpan w:val="4"/>
            <w:tcBorders>
              <w:top w:val="single" w:color="000000" w:sz="4" w:space="0"/>
              <w:left w:val="single" w:color="000000" w:sz="4" w:space="0"/>
            </w:tcBorders>
            <w:vAlign w:val="center"/>
          </w:tcPr>
          <w:p w14:paraId="371C8ED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18：25</w:t>
            </w:r>
          </w:p>
        </w:tc>
      </w:tr>
    </w:tbl>
    <w:p w14:paraId="34F98C94">
      <w:pPr>
        <w:rPr>
          <w:rFonts w:asciiTheme="minorEastAsia" w:hAnsiTheme="minorEastAsia"/>
          <w:color w:val="auto"/>
          <w:highlight w:val="none"/>
        </w:rPr>
      </w:pPr>
    </w:p>
    <w:p w14:paraId="5E206ED7">
      <w:pPr>
        <w:spacing w:line="240" w:lineRule="atLeast"/>
        <w:rPr>
          <w:rStyle w:val="31"/>
          <w:rFonts w:ascii="宋体" w:hAnsi="宋体"/>
          <w:color w:val="auto"/>
          <w:sz w:val="18"/>
          <w:szCs w:val="18"/>
          <w:highlight w:val="none"/>
        </w:rPr>
      </w:pPr>
    </w:p>
    <w:p w14:paraId="46415647">
      <w:pPr>
        <w:numPr>
          <w:ilvl w:val="0"/>
          <w:numId w:val="0"/>
        </w:numPr>
        <w:ind w:firstLine="420" w:firstLineChars="200"/>
        <w:rPr>
          <w:rFonts w:hint="eastAsia" w:ascii="宋体" w:hAnsi="宋体"/>
          <w:color w:val="auto"/>
          <w:highlight w:val="none"/>
          <w:lang w:val="en-US" w:eastAsia="zh-CN"/>
        </w:rPr>
      </w:pPr>
    </w:p>
    <w:p w14:paraId="787EFC7C">
      <w:pPr>
        <w:spacing w:line="20" w:lineRule="exact"/>
        <w:rPr>
          <w:rFonts w:asciiTheme="minorEastAsia" w:hAnsiTheme="minorEastAsia"/>
          <w:color w:val="auto"/>
          <w:highlight w:val="none"/>
        </w:rPr>
      </w:pPr>
    </w:p>
    <w:sectPr>
      <w:footerReference r:id="rId4" w:type="default"/>
      <w:pgSz w:w="11906" w:h="16838"/>
      <w:pgMar w:top="1440" w:right="1080" w:bottom="1440" w:left="108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E14EE0-1963-443F-811B-9419148CAE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BD05CBF-E032-4419-886D-7526E67838E9}"/>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CFEAC23F-32FF-43EF-A53B-B0FCA4C920FA}"/>
  </w:font>
  <w:font w:name="楷体">
    <w:panose1 w:val="02010609060101010101"/>
    <w:charset w:val="86"/>
    <w:family w:val="auto"/>
    <w:pitch w:val="default"/>
    <w:sig w:usb0="800002BF" w:usb1="38CF7CFA" w:usb2="00000016" w:usb3="00000000" w:csb0="00040001" w:csb1="00000000"/>
    <w:embedRegular r:id="rId4" w:fontKey="{423BC8F7-1478-42D1-A3C4-5D5020B42D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69DB4">
    <w:pPr>
      <w:pStyle w:val="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F0804">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3684905</wp:posOffset>
              </wp:positionH>
              <wp:positionV relativeFrom="page">
                <wp:posOffset>10083165</wp:posOffset>
              </wp:positionV>
              <wp:extent cx="190500" cy="18478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0500" cy="184785"/>
                      </a:xfrm>
                      <a:prstGeom prst="rect">
                        <a:avLst/>
                      </a:prstGeom>
                      <a:noFill/>
                      <a:ln>
                        <a:noFill/>
                      </a:ln>
                    </wps:spPr>
                    <wps:txbx>
                      <w:txbxContent>
                        <w:p w14:paraId="0B3A7F24">
                          <w:pPr>
                            <w:spacing w:line="271" w:lineRule="exact"/>
                            <w:ind w:left="4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0.15pt;margin-top:793.95pt;height:14.55pt;width:15pt;mso-position-horizontal-relative:page;mso-position-vertical-relative:page;z-index:-251657216;mso-width-relative:page;mso-height-relative:page;" filled="f" stroked="f" coordsize="21600,21600" o:gfxdata="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eknpXaAAAADQEAAA8AAAAAAAAAAQAg&#10;AAAAIgAAAGRycy9kb3ducmV2LnhtbFBLAQIUABQAAAAIAIdO4kBc9MmPDAIAAAQEAAAOAAAAAAAA&#10;AAEAIAAAACkBAABkcnMvZTJvRG9jLnhtbFBLBQYAAAAABgAGAFkBAACnBQAAAAA=&#10;">
              <v:fill on="f" focussize="0,0"/>
              <v:stroke on="f"/>
              <v:imagedata o:title=""/>
              <o:lock v:ext="edit" aspectratio="f"/>
              <v:textbox inset="0mm,0mm,0mm,0mm">
                <w:txbxContent>
                  <w:p w14:paraId="0B3A7F24">
                    <w:pPr>
                      <w:spacing w:line="271" w:lineRule="exact"/>
                      <w:ind w:left="40"/>
                    </w:pPr>
                    <w:r>
                      <w:fldChar w:fldCharType="begin"/>
                    </w:r>
                    <w:r>
                      <w:instrText xml:space="preserve"> PAGE </w:instrText>
                    </w:r>
                    <w:r>
                      <w:fldChar w:fldCharType="separate"/>
                    </w:r>
                    <w:r>
                      <w:t>13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CFC3C"/>
    <w:multiLevelType w:val="singleLevel"/>
    <w:tmpl w:val="8E7CFC3C"/>
    <w:lvl w:ilvl="0" w:tentative="0">
      <w:start w:val="4"/>
      <w:numFmt w:val="chineseCounting"/>
      <w:suff w:val="nothing"/>
      <w:lvlText w:val="（%1）"/>
      <w:lvlJc w:val="left"/>
      <w:rPr>
        <w:rFonts w:hint="eastAsia"/>
      </w:rPr>
    </w:lvl>
  </w:abstractNum>
  <w:abstractNum w:abstractNumId="1">
    <w:nsid w:val="9785CAE1"/>
    <w:multiLevelType w:val="singleLevel"/>
    <w:tmpl w:val="9785CAE1"/>
    <w:lvl w:ilvl="0" w:tentative="0">
      <w:start w:val="2"/>
      <w:numFmt w:val="chineseCounting"/>
      <w:suff w:val="nothing"/>
      <w:lvlText w:val="（%1）"/>
      <w:lvlJc w:val="left"/>
      <w:rPr>
        <w:rFonts w:hint="eastAsia"/>
      </w:rPr>
    </w:lvl>
  </w:abstractNum>
  <w:abstractNum w:abstractNumId="2">
    <w:nsid w:val="BB0B3A71"/>
    <w:multiLevelType w:val="singleLevel"/>
    <w:tmpl w:val="BB0B3A71"/>
    <w:lvl w:ilvl="0" w:tentative="0">
      <w:start w:val="1"/>
      <w:numFmt w:val="chineseCounting"/>
      <w:suff w:val="nothing"/>
      <w:lvlText w:val="%1、"/>
      <w:lvlJc w:val="left"/>
      <w:rPr>
        <w:rFonts w:hint="eastAsia"/>
      </w:rPr>
    </w:lvl>
  </w:abstractNum>
  <w:abstractNum w:abstractNumId="3">
    <w:nsid w:val="1DEEC5E3"/>
    <w:multiLevelType w:val="singleLevel"/>
    <w:tmpl w:val="1DEEC5E3"/>
    <w:lvl w:ilvl="0" w:tentative="0">
      <w:start w:val="8"/>
      <w:numFmt w:val="decimal"/>
      <w:suff w:val="nothing"/>
      <w:lvlText w:val="%1"/>
      <w:lvlJc w:val="center"/>
      <w:pPr>
        <w:ind w:left="0" w:leftChars="0" w:firstLine="0" w:firstLineChars="0"/>
      </w:pPr>
      <w:rPr>
        <w:rFonts w:hint="default"/>
      </w:rPr>
    </w:lvl>
  </w:abstractNum>
  <w:abstractNum w:abstractNumId="4">
    <w:nsid w:val="34811A3F"/>
    <w:multiLevelType w:val="singleLevel"/>
    <w:tmpl w:val="34811A3F"/>
    <w:lvl w:ilvl="0" w:tentative="0">
      <w:start w:val="2"/>
      <w:numFmt w:val="chineseCounting"/>
      <w:suff w:val="nothing"/>
      <w:lvlText w:val="（%1）"/>
      <w:lvlJc w:val="left"/>
      <w:rPr>
        <w:rFonts w:hint="eastAsia"/>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hOWZkZGFlYTE5ZWI5YWQ2ODIxZmNmZWVlNDQ0N2YifQ=="/>
    <w:docVar w:name="KSO_WPS_MARK_KEY" w:val="fd7f4c70-d2a4-4e17-bc69-444c25d42092"/>
  </w:docVars>
  <w:rsids>
    <w:rsidRoot w:val="00F746BB"/>
    <w:rsid w:val="000063C8"/>
    <w:rsid w:val="0002063E"/>
    <w:rsid w:val="0002137D"/>
    <w:rsid w:val="00035690"/>
    <w:rsid w:val="00040AFE"/>
    <w:rsid w:val="00051F7A"/>
    <w:rsid w:val="00055093"/>
    <w:rsid w:val="00075968"/>
    <w:rsid w:val="00076A6D"/>
    <w:rsid w:val="000815F7"/>
    <w:rsid w:val="00085642"/>
    <w:rsid w:val="00091901"/>
    <w:rsid w:val="00096760"/>
    <w:rsid w:val="0009746F"/>
    <w:rsid w:val="000A3B62"/>
    <w:rsid w:val="000B35C4"/>
    <w:rsid w:val="000C6A5B"/>
    <w:rsid w:val="000F19A2"/>
    <w:rsid w:val="000F46FA"/>
    <w:rsid w:val="000F657F"/>
    <w:rsid w:val="001011F6"/>
    <w:rsid w:val="001168B3"/>
    <w:rsid w:val="0011791C"/>
    <w:rsid w:val="00126145"/>
    <w:rsid w:val="001450E5"/>
    <w:rsid w:val="0015001C"/>
    <w:rsid w:val="00160A68"/>
    <w:rsid w:val="0017311A"/>
    <w:rsid w:val="001A24EF"/>
    <w:rsid w:val="001A2637"/>
    <w:rsid w:val="001A5D2B"/>
    <w:rsid w:val="001B42D6"/>
    <w:rsid w:val="001B4644"/>
    <w:rsid w:val="001E7DCB"/>
    <w:rsid w:val="002133AF"/>
    <w:rsid w:val="0024155D"/>
    <w:rsid w:val="00280808"/>
    <w:rsid w:val="00285CF4"/>
    <w:rsid w:val="00290AAD"/>
    <w:rsid w:val="002A4B3F"/>
    <w:rsid w:val="002B4F50"/>
    <w:rsid w:val="002C79DA"/>
    <w:rsid w:val="002D182B"/>
    <w:rsid w:val="002D5346"/>
    <w:rsid w:val="002D7F10"/>
    <w:rsid w:val="002F2267"/>
    <w:rsid w:val="002F4EBB"/>
    <w:rsid w:val="00312887"/>
    <w:rsid w:val="00312A0E"/>
    <w:rsid w:val="003164A9"/>
    <w:rsid w:val="0031666A"/>
    <w:rsid w:val="00320767"/>
    <w:rsid w:val="003316E3"/>
    <w:rsid w:val="0035206D"/>
    <w:rsid w:val="00352D17"/>
    <w:rsid w:val="00370256"/>
    <w:rsid w:val="003822A6"/>
    <w:rsid w:val="00382417"/>
    <w:rsid w:val="003C6365"/>
    <w:rsid w:val="003D0969"/>
    <w:rsid w:val="003E0EDE"/>
    <w:rsid w:val="003E409E"/>
    <w:rsid w:val="003F1ADC"/>
    <w:rsid w:val="003F5A3B"/>
    <w:rsid w:val="00401391"/>
    <w:rsid w:val="004049B1"/>
    <w:rsid w:val="00416DC7"/>
    <w:rsid w:val="004325D8"/>
    <w:rsid w:val="00435F8C"/>
    <w:rsid w:val="00445980"/>
    <w:rsid w:val="00455F22"/>
    <w:rsid w:val="004740C3"/>
    <w:rsid w:val="004854DB"/>
    <w:rsid w:val="004963BE"/>
    <w:rsid w:val="004A2C62"/>
    <w:rsid w:val="004B4ED6"/>
    <w:rsid w:val="004C4C84"/>
    <w:rsid w:val="004C7205"/>
    <w:rsid w:val="004E25EC"/>
    <w:rsid w:val="004E42D5"/>
    <w:rsid w:val="004F3CFA"/>
    <w:rsid w:val="00506D96"/>
    <w:rsid w:val="00525AE6"/>
    <w:rsid w:val="005346D8"/>
    <w:rsid w:val="00545F77"/>
    <w:rsid w:val="00555269"/>
    <w:rsid w:val="0055626A"/>
    <w:rsid w:val="0056470E"/>
    <w:rsid w:val="005673FC"/>
    <w:rsid w:val="0057128E"/>
    <w:rsid w:val="005913CE"/>
    <w:rsid w:val="005938E5"/>
    <w:rsid w:val="005A6E59"/>
    <w:rsid w:val="005B0CF9"/>
    <w:rsid w:val="005C10C1"/>
    <w:rsid w:val="005C1A01"/>
    <w:rsid w:val="005C1BB6"/>
    <w:rsid w:val="005C75D3"/>
    <w:rsid w:val="005D40B7"/>
    <w:rsid w:val="005D7D79"/>
    <w:rsid w:val="005E4005"/>
    <w:rsid w:val="005F729C"/>
    <w:rsid w:val="00604313"/>
    <w:rsid w:val="006064D1"/>
    <w:rsid w:val="00616450"/>
    <w:rsid w:val="0062660F"/>
    <w:rsid w:val="00626D15"/>
    <w:rsid w:val="00630D8B"/>
    <w:rsid w:val="00651CBD"/>
    <w:rsid w:val="006565C2"/>
    <w:rsid w:val="00660031"/>
    <w:rsid w:val="00660104"/>
    <w:rsid w:val="00663973"/>
    <w:rsid w:val="006640C0"/>
    <w:rsid w:val="006775BF"/>
    <w:rsid w:val="00690290"/>
    <w:rsid w:val="00690466"/>
    <w:rsid w:val="006B0F68"/>
    <w:rsid w:val="006C19CE"/>
    <w:rsid w:val="006D1C56"/>
    <w:rsid w:val="006D7FEF"/>
    <w:rsid w:val="006F1420"/>
    <w:rsid w:val="007048DA"/>
    <w:rsid w:val="0074752E"/>
    <w:rsid w:val="00755C42"/>
    <w:rsid w:val="00786FC6"/>
    <w:rsid w:val="007A219A"/>
    <w:rsid w:val="007C0DE8"/>
    <w:rsid w:val="007C151C"/>
    <w:rsid w:val="007C2CC9"/>
    <w:rsid w:val="007C5FFA"/>
    <w:rsid w:val="007E5B3F"/>
    <w:rsid w:val="007E61E9"/>
    <w:rsid w:val="00802F24"/>
    <w:rsid w:val="00816B49"/>
    <w:rsid w:val="00821384"/>
    <w:rsid w:val="008251B9"/>
    <w:rsid w:val="008340DA"/>
    <w:rsid w:val="0083592B"/>
    <w:rsid w:val="00845ACC"/>
    <w:rsid w:val="00866938"/>
    <w:rsid w:val="00867354"/>
    <w:rsid w:val="00867720"/>
    <w:rsid w:val="00881B7F"/>
    <w:rsid w:val="00886792"/>
    <w:rsid w:val="008A01BA"/>
    <w:rsid w:val="008B1492"/>
    <w:rsid w:val="008C34C2"/>
    <w:rsid w:val="008D6F17"/>
    <w:rsid w:val="008E098B"/>
    <w:rsid w:val="008F43BB"/>
    <w:rsid w:val="009011D6"/>
    <w:rsid w:val="009213D9"/>
    <w:rsid w:val="0092225F"/>
    <w:rsid w:val="00924F27"/>
    <w:rsid w:val="00931C60"/>
    <w:rsid w:val="00937BB0"/>
    <w:rsid w:val="0096227B"/>
    <w:rsid w:val="00977379"/>
    <w:rsid w:val="00997F02"/>
    <w:rsid w:val="009A71FA"/>
    <w:rsid w:val="009B50D5"/>
    <w:rsid w:val="009C18FB"/>
    <w:rsid w:val="009D479D"/>
    <w:rsid w:val="009D5E00"/>
    <w:rsid w:val="009D5F29"/>
    <w:rsid w:val="009D7677"/>
    <w:rsid w:val="009E3F76"/>
    <w:rsid w:val="009F6F64"/>
    <w:rsid w:val="00A05E91"/>
    <w:rsid w:val="00A061AF"/>
    <w:rsid w:val="00A15CCD"/>
    <w:rsid w:val="00A169BA"/>
    <w:rsid w:val="00A1710D"/>
    <w:rsid w:val="00A173B1"/>
    <w:rsid w:val="00A577AA"/>
    <w:rsid w:val="00A64253"/>
    <w:rsid w:val="00A66FD2"/>
    <w:rsid w:val="00A72BE1"/>
    <w:rsid w:val="00A806BD"/>
    <w:rsid w:val="00A84C3A"/>
    <w:rsid w:val="00A93D1F"/>
    <w:rsid w:val="00A94A50"/>
    <w:rsid w:val="00AA55F8"/>
    <w:rsid w:val="00AB440A"/>
    <w:rsid w:val="00AC2982"/>
    <w:rsid w:val="00AD03BE"/>
    <w:rsid w:val="00AD5087"/>
    <w:rsid w:val="00B0520F"/>
    <w:rsid w:val="00B06678"/>
    <w:rsid w:val="00B12352"/>
    <w:rsid w:val="00B12CC8"/>
    <w:rsid w:val="00B15DBB"/>
    <w:rsid w:val="00B17883"/>
    <w:rsid w:val="00B17997"/>
    <w:rsid w:val="00B17F47"/>
    <w:rsid w:val="00B3378D"/>
    <w:rsid w:val="00B51BB7"/>
    <w:rsid w:val="00B77554"/>
    <w:rsid w:val="00B838F7"/>
    <w:rsid w:val="00B91082"/>
    <w:rsid w:val="00B91280"/>
    <w:rsid w:val="00B93F18"/>
    <w:rsid w:val="00B97BCB"/>
    <w:rsid w:val="00BA2BC4"/>
    <w:rsid w:val="00BB0FEB"/>
    <w:rsid w:val="00BB3B7F"/>
    <w:rsid w:val="00BB676F"/>
    <w:rsid w:val="00BC14B3"/>
    <w:rsid w:val="00BC6B58"/>
    <w:rsid w:val="00BD01C0"/>
    <w:rsid w:val="00BD1C06"/>
    <w:rsid w:val="00BD4C9A"/>
    <w:rsid w:val="00BF7342"/>
    <w:rsid w:val="00C05178"/>
    <w:rsid w:val="00C06661"/>
    <w:rsid w:val="00C11D6A"/>
    <w:rsid w:val="00C17093"/>
    <w:rsid w:val="00C219EC"/>
    <w:rsid w:val="00C24508"/>
    <w:rsid w:val="00C300B3"/>
    <w:rsid w:val="00C40B91"/>
    <w:rsid w:val="00C47CF3"/>
    <w:rsid w:val="00C53054"/>
    <w:rsid w:val="00CA2FE6"/>
    <w:rsid w:val="00CB1741"/>
    <w:rsid w:val="00CB7185"/>
    <w:rsid w:val="00CC428A"/>
    <w:rsid w:val="00CC51DF"/>
    <w:rsid w:val="00CD0C2E"/>
    <w:rsid w:val="00CD4139"/>
    <w:rsid w:val="00CD582A"/>
    <w:rsid w:val="00CE11B2"/>
    <w:rsid w:val="00CF012C"/>
    <w:rsid w:val="00CF0B8C"/>
    <w:rsid w:val="00CF2068"/>
    <w:rsid w:val="00CF7EEB"/>
    <w:rsid w:val="00D048C5"/>
    <w:rsid w:val="00D11A95"/>
    <w:rsid w:val="00D302CF"/>
    <w:rsid w:val="00D36F38"/>
    <w:rsid w:val="00D62DA6"/>
    <w:rsid w:val="00D75DD6"/>
    <w:rsid w:val="00D92CB2"/>
    <w:rsid w:val="00D9649A"/>
    <w:rsid w:val="00DA5A60"/>
    <w:rsid w:val="00DB3035"/>
    <w:rsid w:val="00DB420A"/>
    <w:rsid w:val="00DB7EA9"/>
    <w:rsid w:val="00DC6433"/>
    <w:rsid w:val="00DD65C6"/>
    <w:rsid w:val="00DD6A96"/>
    <w:rsid w:val="00DE048D"/>
    <w:rsid w:val="00DE0B14"/>
    <w:rsid w:val="00DF2D59"/>
    <w:rsid w:val="00DF3545"/>
    <w:rsid w:val="00DF550B"/>
    <w:rsid w:val="00E009EB"/>
    <w:rsid w:val="00E03754"/>
    <w:rsid w:val="00E220DD"/>
    <w:rsid w:val="00E22971"/>
    <w:rsid w:val="00E37E8B"/>
    <w:rsid w:val="00E41384"/>
    <w:rsid w:val="00E46781"/>
    <w:rsid w:val="00E55829"/>
    <w:rsid w:val="00E64839"/>
    <w:rsid w:val="00E964EC"/>
    <w:rsid w:val="00EA5E62"/>
    <w:rsid w:val="00EB562F"/>
    <w:rsid w:val="00EB5966"/>
    <w:rsid w:val="00EB674C"/>
    <w:rsid w:val="00EE6ADE"/>
    <w:rsid w:val="00EF3041"/>
    <w:rsid w:val="00F27BA9"/>
    <w:rsid w:val="00F33E78"/>
    <w:rsid w:val="00F4256E"/>
    <w:rsid w:val="00F431D1"/>
    <w:rsid w:val="00F43F94"/>
    <w:rsid w:val="00F45A67"/>
    <w:rsid w:val="00F546DA"/>
    <w:rsid w:val="00F61FA9"/>
    <w:rsid w:val="00F70658"/>
    <w:rsid w:val="00F71006"/>
    <w:rsid w:val="00F746BB"/>
    <w:rsid w:val="00F85EDE"/>
    <w:rsid w:val="00FA6659"/>
    <w:rsid w:val="00FB593D"/>
    <w:rsid w:val="00FC139A"/>
    <w:rsid w:val="00FC6938"/>
    <w:rsid w:val="00FC767D"/>
    <w:rsid w:val="00FC7E0A"/>
    <w:rsid w:val="00FE4B0D"/>
    <w:rsid w:val="00FF1F5F"/>
    <w:rsid w:val="00FF525D"/>
    <w:rsid w:val="00FF57DE"/>
    <w:rsid w:val="011C44BE"/>
    <w:rsid w:val="019B3009"/>
    <w:rsid w:val="01ED263A"/>
    <w:rsid w:val="01F33470"/>
    <w:rsid w:val="021A27AB"/>
    <w:rsid w:val="022E6257"/>
    <w:rsid w:val="02497534"/>
    <w:rsid w:val="024A1CD6"/>
    <w:rsid w:val="02647AB9"/>
    <w:rsid w:val="029F0BDC"/>
    <w:rsid w:val="02D92666"/>
    <w:rsid w:val="037441B6"/>
    <w:rsid w:val="039D7B38"/>
    <w:rsid w:val="03FE6151"/>
    <w:rsid w:val="040225C1"/>
    <w:rsid w:val="04137DFA"/>
    <w:rsid w:val="044A695A"/>
    <w:rsid w:val="045A3BCB"/>
    <w:rsid w:val="049B3D68"/>
    <w:rsid w:val="04B844FD"/>
    <w:rsid w:val="04D31337"/>
    <w:rsid w:val="04D56B5B"/>
    <w:rsid w:val="05041CFB"/>
    <w:rsid w:val="055C35E7"/>
    <w:rsid w:val="058645FB"/>
    <w:rsid w:val="05A36F5B"/>
    <w:rsid w:val="05CB200E"/>
    <w:rsid w:val="066A43D4"/>
    <w:rsid w:val="06815CF6"/>
    <w:rsid w:val="06A25465"/>
    <w:rsid w:val="06BF1720"/>
    <w:rsid w:val="071A149F"/>
    <w:rsid w:val="071C6B78"/>
    <w:rsid w:val="073C7668"/>
    <w:rsid w:val="07442078"/>
    <w:rsid w:val="07BE4EFD"/>
    <w:rsid w:val="088D6498"/>
    <w:rsid w:val="08A13C26"/>
    <w:rsid w:val="08DB0E94"/>
    <w:rsid w:val="093D2D0F"/>
    <w:rsid w:val="0A02484E"/>
    <w:rsid w:val="0A081A83"/>
    <w:rsid w:val="0A391C3C"/>
    <w:rsid w:val="0A792BAF"/>
    <w:rsid w:val="0A8D3D36"/>
    <w:rsid w:val="0A951569"/>
    <w:rsid w:val="0B605058"/>
    <w:rsid w:val="0BB4106C"/>
    <w:rsid w:val="0BB8006D"/>
    <w:rsid w:val="0C4760BB"/>
    <w:rsid w:val="0C5F0107"/>
    <w:rsid w:val="0C760F26"/>
    <w:rsid w:val="0D261EDA"/>
    <w:rsid w:val="0D906017"/>
    <w:rsid w:val="0DD25FB8"/>
    <w:rsid w:val="0DD72DB5"/>
    <w:rsid w:val="0E66752F"/>
    <w:rsid w:val="0EF46E1C"/>
    <w:rsid w:val="0F490538"/>
    <w:rsid w:val="0F852E7C"/>
    <w:rsid w:val="0FAD5E58"/>
    <w:rsid w:val="0FF55875"/>
    <w:rsid w:val="0FFC1742"/>
    <w:rsid w:val="103D2562"/>
    <w:rsid w:val="104906FF"/>
    <w:rsid w:val="10802373"/>
    <w:rsid w:val="10A67900"/>
    <w:rsid w:val="11421D1E"/>
    <w:rsid w:val="115B760A"/>
    <w:rsid w:val="118A115F"/>
    <w:rsid w:val="11BD2243"/>
    <w:rsid w:val="11C049F1"/>
    <w:rsid w:val="124558B4"/>
    <w:rsid w:val="12503FC7"/>
    <w:rsid w:val="12F939BE"/>
    <w:rsid w:val="132972C1"/>
    <w:rsid w:val="13484121"/>
    <w:rsid w:val="1351010F"/>
    <w:rsid w:val="13591988"/>
    <w:rsid w:val="135B4E01"/>
    <w:rsid w:val="13F413C8"/>
    <w:rsid w:val="140C7EE8"/>
    <w:rsid w:val="14237BE5"/>
    <w:rsid w:val="14E06794"/>
    <w:rsid w:val="14E8223A"/>
    <w:rsid w:val="15033573"/>
    <w:rsid w:val="150F5923"/>
    <w:rsid w:val="15107C08"/>
    <w:rsid w:val="153F4C7F"/>
    <w:rsid w:val="15477903"/>
    <w:rsid w:val="158B01CB"/>
    <w:rsid w:val="15A05265"/>
    <w:rsid w:val="15A16328"/>
    <w:rsid w:val="15B029A2"/>
    <w:rsid w:val="15CD7A9E"/>
    <w:rsid w:val="16272E7D"/>
    <w:rsid w:val="162B4B2F"/>
    <w:rsid w:val="164614A9"/>
    <w:rsid w:val="16490A3E"/>
    <w:rsid w:val="169E79F7"/>
    <w:rsid w:val="16D30781"/>
    <w:rsid w:val="16D90A2F"/>
    <w:rsid w:val="172D0D7B"/>
    <w:rsid w:val="1732515D"/>
    <w:rsid w:val="173369A0"/>
    <w:rsid w:val="175B1444"/>
    <w:rsid w:val="176514C9"/>
    <w:rsid w:val="17692AEC"/>
    <w:rsid w:val="178070FD"/>
    <w:rsid w:val="17CF38A5"/>
    <w:rsid w:val="17D04AA5"/>
    <w:rsid w:val="18E87B4E"/>
    <w:rsid w:val="18F21DFA"/>
    <w:rsid w:val="18F6267A"/>
    <w:rsid w:val="194F425A"/>
    <w:rsid w:val="19C31523"/>
    <w:rsid w:val="19E155B6"/>
    <w:rsid w:val="1A0C4C78"/>
    <w:rsid w:val="1A277D03"/>
    <w:rsid w:val="1A463CCC"/>
    <w:rsid w:val="1A486320"/>
    <w:rsid w:val="1A5B5BFF"/>
    <w:rsid w:val="1A82318C"/>
    <w:rsid w:val="1A907314"/>
    <w:rsid w:val="1ACB41A7"/>
    <w:rsid w:val="1ADE6F76"/>
    <w:rsid w:val="1AF44089"/>
    <w:rsid w:val="1AFA5418"/>
    <w:rsid w:val="1B4C4BCA"/>
    <w:rsid w:val="1BC872C4"/>
    <w:rsid w:val="1C062DD8"/>
    <w:rsid w:val="1C9B22E3"/>
    <w:rsid w:val="1CE92939"/>
    <w:rsid w:val="1D083E1C"/>
    <w:rsid w:val="1D596CA6"/>
    <w:rsid w:val="1D7D7B19"/>
    <w:rsid w:val="1E461337"/>
    <w:rsid w:val="1E6C6A1A"/>
    <w:rsid w:val="1E8F565E"/>
    <w:rsid w:val="1E99193A"/>
    <w:rsid w:val="1EAC6BB1"/>
    <w:rsid w:val="1F0100D1"/>
    <w:rsid w:val="1F1A1BE5"/>
    <w:rsid w:val="1F8654CC"/>
    <w:rsid w:val="1FA709F7"/>
    <w:rsid w:val="208912C1"/>
    <w:rsid w:val="20B97FD9"/>
    <w:rsid w:val="20C242E2"/>
    <w:rsid w:val="20DA0532"/>
    <w:rsid w:val="20EC6894"/>
    <w:rsid w:val="20FC4784"/>
    <w:rsid w:val="21072432"/>
    <w:rsid w:val="21182154"/>
    <w:rsid w:val="21365F84"/>
    <w:rsid w:val="214D5DE0"/>
    <w:rsid w:val="21DD3F16"/>
    <w:rsid w:val="22014B0B"/>
    <w:rsid w:val="22146DBF"/>
    <w:rsid w:val="22504F86"/>
    <w:rsid w:val="22552F34"/>
    <w:rsid w:val="22623FCE"/>
    <w:rsid w:val="227F57BE"/>
    <w:rsid w:val="229F59CF"/>
    <w:rsid w:val="22A30143"/>
    <w:rsid w:val="233F06F0"/>
    <w:rsid w:val="235356C5"/>
    <w:rsid w:val="235558E1"/>
    <w:rsid w:val="2378210B"/>
    <w:rsid w:val="23F24EDE"/>
    <w:rsid w:val="24071F21"/>
    <w:rsid w:val="242822C6"/>
    <w:rsid w:val="24561911"/>
    <w:rsid w:val="2522161A"/>
    <w:rsid w:val="25234734"/>
    <w:rsid w:val="25553977"/>
    <w:rsid w:val="25554923"/>
    <w:rsid w:val="25987D07"/>
    <w:rsid w:val="25CD7190"/>
    <w:rsid w:val="25D86356"/>
    <w:rsid w:val="261B23F5"/>
    <w:rsid w:val="263E502F"/>
    <w:rsid w:val="265005E2"/>
    <w:rsid w:val="267F0AD4"/>
    <w:rsid w:val="26843152"/>
    <w:rsid w:val="26E01966"/>
    <w:rsid w:val="271678E1"/>
    <w:rsid w:val="279D44C4"/>
    <w:rsid w:val="28992885"/>
    <w:rsid w:val="28B46C06"/>
    <w:rsid w:val="28D60F31"/>
    <w:rsid w:val="28E76FDC"/>
    <w:rsid w:val="29171044"/>
    <w:rsid w:val="29451F54"/>
    <w:rsid w:val="294B502C"/>
    <w:rsid w:val="295312A9"/>
    <w:rsid w:val="2953641F"/>
    <w:rsid w:val="29CE7190"/>
    <w:rsid w:val="2A694C28"/>
    <w:rsid w:val="2AB253C7"/>
    <w:rsid w:val="2ACD4059"/>
    <w:rsid w:val="2B41674B"/>
    <w:rsid w:val="2C302A48"/>
    <w:rsid w:val="2C7A0167"/>
    <w:rsid w:val="2CBC252D"/>
    <w:rsid w:val="2CD2581F"/>
    <w:rsid w:val="2D03015C"/>
    <w:rsid w:val="2D087520"/>
    <w:rsid w:val="2D6F4214"/>
    <w:rsid w:val="2DE54536"/>
    <w:rsid w:val="2DEC78FA"/>
    <w:rsid w:val="2E21712A"/>
    <w:rsid w:val="2E450300"/>
    <w:rsid w:val="2E5D73CF"/>
    <w:rsid w:val="2E7408EE"/>
    <w:rsid w:val="2E932E76"/>
    <w:rsid w:val="2F1A5892"/>
    <w:rsid w:val="2F497B4F"/>
    <w:rsid w:val="2F81180C"/>
    <w:rsid w:val="2FA21EAE"/>
    <w:rsid w:val="2FAD0853"/>
    <w:rsid w:val="2FEC63B2"/>
    <w:rsid w:val="2FFF10AF"/>
    <w:rsid w:val="2FFF65BD"/>
    <w:rsid w:val="30060AC2"/>
    <w:rsid w:val="30444929"/>
    <w:rsid w:val="3045402B"/>
    <w:rsid w:val="307153DD"/>
    <w:rsid w:val="307F5D4C"/>
    <w:rsid w:val="309403E7"/>
    <w:rsid w:val="30BF16BC"/>
    <w:rsid w:val="30F501B0"/>
    <w:rsid w:val="313A6AED"/>
    <w:rsid w:val="31524191"/>
    <w:rsid w:val="31E810C7"/>
    <w:rsid w:val="320261C4"/>
    <w:rsid w:val="327834C8"/>
    <w:rsid w:val="32AB4E27"/>
    <w:rsid w:val="32B36B7A"/>
    <w:rsid w:val="32FF69F4"/>
    <w:rsid w:val="33052B2F"/>
    <w:rsid w:val="332121A2"/>
    <w:rsid w:val="334868C9"/>
    <w:rsid w:val="33664FA1"/>
    <w:rsid w:val="33C75702"/>
    <w:rsid w:val="33C87A09"/>
    <w:rsid w:val="343926B5"/>
    <w:rsid w:val="346D04EA"/>
    <w:rsid w:val="346E0D63"/>
    <w:rsid w:val="348D0665"/>
    <w:rsid w:val="351B6F23"/>
    <w:rsid w:val="35FB2318"/>
    <w:rsid w:val="36625A08"/>
    <w:rsid w:val="369B4878"/>
    <w:rsid w:val="36D10B7D"/>
    <w:rsid w:val="375A4FA3"/>
    <w:rsid w:val="37632053"/>
    <w:rsid w:val="37663D52"/>
    <w:rsid w:val="376D1E6C"/>
    <w:rsid w:val="37965F7D"/>
    <w:rsid w:val="37C9175B"/>
    <w:rsid w:val="38D94467"/>
    <w:rsid w:val="390430E5"/>
    <w:rsid w:val="3930188D"/>
    <w:rsid w:val="39567866"/>
    <w:rsid w:val="39A9208B"/>
    <w:rsid w:val="39E66E3B"/>
    <w:rsid w:val="3A415521"/>
    <w:rsid w:val="3A960F1D"/>
    <w:rsid w:val="3ACF167E"/>
    <w:rsid w:val="3B950B19"/>
    <w:rsid w:val="3C153B84"/>
    <w:rsid w:val="3C7324DC"/>
    <w:rsid w:val="3CA43E5C"/>
    <w:rsid w:val="3CB91DBA"/>
    <w:rsid w:val="3CC03974"/>
    <w:rsid w:val="3CD029E3"/>
    <w:rsid w:val="3CD337C7"/>
    <w:rsid w:val="3CED04E1"/>
    <w:rsid w:val="3D502B88"/>
    <w:rsid w:val="3D580050"/>
    <w:rsid w:val="3D7031B1"/>
    <w:rsid w:val="3D8F152C"/>
    <w:rsid w:val="3D9118F5"/>
    <w:rsid w:val="3DFB3980"/>
    <w:rsid w:val="3E20581C"/>
    <w:rsid w:val="3E5325C6"/>
    <w:rsid w:val="3E5720B6"/>
    <w:rsid w:val="3E6D373C"/>
    <w:rsid w:val="3E963DAA"/>
    <w:rsid w:val="3E9A0A75"/>
    <w:rsid w:val="3EF47905"/>
    <w:rsid w:val="3EF72F63"/>
    <w:rsid w:val="3F724E76"/>
    <w:rsid w:val="3F7B3236"/>
    <w:rsid w:val="3F7D3D9E"/>
    <w:rsid w:val="3FA041F6"/>
    <w:rsid w:val="3FB11C9A"/>
    <w:rsid w:val="40662A84"/>
    <w:rsid w:val="40785C8E"/>
    <w:rsid w:val="409967C5"/>
    <w:rsid w:val="40AE7F87"/>
    <w:rsid w:val="40B1484C"/>
    <w:rsid w:val="40CE13E2"/>
    <w:rsid w:val="40E056CA"/>
    <w:rsid w:val="41210759"/>
    <w:rsid w:val="418331C2"/>
    <w:rsid w:val="419B30BD"/>
    <w:rsid w:val="42220C2D"/>
    <w:rsid w:val="42334BE8"/>
    <w:rsid w:val="425D7EB7"/>
    <w:rsid w:val="42903DE8"/>
    <w:rsid w:val="429513FF"/>
    <w:rsid w:val="42C2426D"/>
    <w:rsid w:val="42E260B1"/>
    <w:rsid w:val="431C567C"/>
    <w:rsid w:val="4339671E"/>
    <w:rsid w:val="43604CDE"/>
    <w:rsid w:val="437D2BD1"/>
    <w:rsid w:val="43EF0FE2"/>
    <w:rsid w:val="44136A7F"/>
    <w:rsid w:val="44397A2A"/>
    <w:rsid w:val="44F248E6"/>
    <w:rsid w:val="44F92119"/>
    <w:rsid w:val="45014B29"/>
    <w:rsid w:val="454860F1"/>
    <w:rsid w:val="455F7AA2"/>
    <w:rsid w:val="45A4475E"/>
    <w:rsid w:val="45A82E9E"/>
    <w:rsid w:val="45C32AB8"/>
    <w:rsid w:val="460D5750"/>
    <w:rsid w:val="460E3A35"/>
    <w:rsid w:val="46155054"/>
    <w:rsid w:val="464C44CA"/>
    <w:rsid w:val="46882EA5"/>
    <w:rsid w:val="469D0882"/>
    <w:rsid w:val="46A26FBA"/>
    <w:rsid w:val="47307948"/>
    <w:rsid w:val="47354F5E"/>
    <w:rsid w:val="47521099"/>
    <w:rsid w:val="475D3DA8"/>
    <w:rsid w:val="47835EC1"/>
    <w:rsid w:val="47AA3B29"/>
    <w:rsid w:val="47AF6ABF"/>
    <w:rsid w:val="47C05B99"/>
    <w:rsid w:val="47D631BE"/>
    <w:rsid w:val="47EA3F9B"/>
    <w:rsid w:val="47F00216"/>
    <w:rsid w:val="48445CB6"/>
    <w:rsid w:val="484C34EE"/>
    <w:rsid w:val="490636F3"/>
    <w:rsid w:val="490B41C9"/>
    <w:rsid w:val="49177011"/>
    <w:rsid w:val="496D5F3B"/>
    <w:rsid w:val="497A134E"/>
    <w:rsid w:val="49AA500E"/>
    <w:rsid w:val="4A8E17AE"/>
    <w:rsid w:val="4A9F72BE"/>
    <w:rsid w:val="4B5300A9"/>
    <w:rsid w:val="4B533C05"/>
    <w:rsid w:val="4B5736F5"/>
    <w:rsid w:val="4B761543"/>
    <w:rsid w:val="4C237826"/>
    <w:rsid w:val="4C27413C"/>
    <w:rsid w:val="4C6836E0"/>
    <w:rsid w:val="4C6C7CAF"/>
    <w:rsid w:val="4CEA67EB"/>
    <w:rsid w:val="4D944E6E"/>
    <w:rsid w:val="4DA92202"/>
    <w:rsid w:val="4DAA0525"/>
    <w:rsid w:val="4DB711A6"/>
    <w:rsid w:val="4DC14286"/>
    <w:rsid w:val="4DC62776"/>
    <w:rsid w:val="4E916F1E"/>
    <w:rsid w:val="4EAF6FA4"/>
    <w:rsid w:val="4ED4505D"/>
    <w:rsid w:val="4EFE20DA"/>
    <w:rsid w:val="4F1C04BA"/>
    <w:rsid w:val="4F560168"/>
    <w:rsid w:val="4F652159"/>
    <w:rsid w:val="4F8A6ED1"/>
    <w:rsid w:val="4FAB04B3"/>
    <w:rsid w:val="4FAF7EFA"/>
    <w:rsid w:val="4FBF69A5"/>
    <w:rsid w:val="4FCD32B9"/>
    <w:rsid w:val="4FD95020"/>
    <w:rsid w:val="50334D3D"/>
    <w:rsid w:val="50341765"/>
    <w:rsid w:val="50410689"/>
    <w:rsid w:val="50730E5F"/>
    <w:rsid w:val="50891C0A"/>
    <w:rsid w:val="508B5BEF"/>
    <w:rsid w:val="50F6750C"/>
    <w:rsid w:val="51195064"/>
    <w:rsid w:val="511D718F"/>
    <w:rsid w:val="512C1180"/>
    <w:rsid w:val="515B00A9"/>
    <w:rsid w:val="517B2107"/>
    <w:rsid w:val="51E04844"/>
    <w:rsid w:val="51FF4AE6"/>
    <w:rsid w:val="52296895"/>
    <w:rsid w:val="523D4107"/>
    <w:rsid w:val="52FB3500"/>
    <w:rsid w:val="54022AD5"/>
    <w:rsid w:val="542E3461"/>
    <w:rsid w:val="54456771"/>
    <w:rsid w:val="54493302"/>
    <w:rsid w:val="5492631E"/>
    <w:rsid w:val="54965221"/>
    <w:rsid w:val="54A77BD0"/>
    <w:rsid w:val="550E18FE"/>
    <w:rsid w:val="552F123F"/>
    <w:rsid w:val="554C6CD6"/>
    <w:rsid w:val="55575E3D"/>
    <w:rsid w:val="557650C0"/>
    <w:rsid w:val="559F4616"/>
    <w:rsid w:val="55AC109B"/>
    <w:rsid w:val="55F231C8"/>
    <w:rsid w:val="55F751BB"/>
    <w:rsid w:val="55F8221B"/>
    <w:rsid w:val="56112C1E"/>
    <w:rsid w:val="566E401C"/>
    <w:rsid w:val="56876E58"/>
    <w:rsid w:val="56BB0A65"/>
    <w:rsid w:val="56BC4EDD"/>
    <w:rsid w:val="56D93B58"/>
    <w:rsid w:val="577210CE"/>
    <w:rsid w:val="57961A49"/>
    <w:rsid w:val="579D4B86"/>
    <w:rsid w:val="57DD2635"/>
    <w:rsid w:val="57F86260"/>
    <w:rsid w:val="580B2CB8"/>
    <w:rsid w:val="591A3FB4"/>
    <w:rsid w:val="59691D21"/>
    <w:rsid w:val="59822285"/>
    <w:rsid w:val="59F36CDF"/>
    <w:rsid w:val="5A264598"/>
    <w:rsid w:val="5A4E0252"/>
    <w:rsid w:val="5A5A57AD"/>
    <w:rsid w:val="5A751DEA"/>
    <w:rsid w:val="5A8B4103"/>
    <w:rsid w:val="5B1A7584"/>
    <w:rsid w:val="5B633E8B"/>
    <w:rsid w:val="5BF46D3E"/>
    <w:rsid w:val="5C2A09B2"/>
    <w:rsid w:val="5C626C2B"/>
    <w:rsid w:val="5C6519EA"/>
    <w:rsid w:val="5CE05310"/>
    <w:rsid w:val="5CE34DB5"/>
    <w:rsid w:val="5D0E0CB8"/>
    <w:rsid w:val="5D5435AD"/>
    <w:rsid w:val="5D651DAA"/>
    <w:rsid w:val="5DAD1C9E"/>
    <w:rsid w:val="5DBE6B2B"/>
    <w:rsid w:val="5E203E1A"/>
    <w:rsid w:val="5E231687"/>
    <w:rsid w:val="5E2E29DB"/>
    <w:rsid w:val="5E3F650E"/>
    <w:rsid w:val="5E40626B"/>
    <w:rsid w:val="5E5835B4"/>
    <w:rsid w:val="5E7B7BD5"/>
    <w:rsid w:val="5E9C5FEE"/>
    <w:rsid w:val="5EAB402C"/>
    <w:rsid w:val="5EBD5B0D"/>
    <w:rsid w:val="5F025C16"/>
    <w:rsid w:val="5F2D6262"/>
    <w:rsid w:val="5F4F609A"/>
    <w:rsid w:val="5FC43F36"/>
    <w:rsid w:val="5FD924D3"/>
    <w:rsid w:val="5FFF100B"/>
    <w:rsid w:val="60194FC5"/>
    <w:rsid w:val="602A5424"/>
    <w:rsid w:val="602F0CDC"/>
    <w:rsid w:val="60F21187"/>
    <w:rsid w:val="61634393"/>
    <w:rsid w:val="61BC02FE"/>
    <w:rsid w:val="61BC3CA7"/>
    <w:rsid w:val="61D218D0"/>
    <w:rsid w:val="61DA0784"/>
    <w:rsid w:val="61EA4E6B"/>
    <w:rsid w:val="629B7F14"/>
    <w:rsid w:val="62ED3A52"/>
    <w:rsid w:val="62F81F17"/>
    <w:rsid w:val="63175732"/>
    <w:rsid w:val="6322293C"/>
    <w:rsid w:val="633D7D16"/>
    <w:rsid w:val="63BD5A39"/>
    <w:rsid w:val="63DD3565"/>
    <w:rsid w:val="63DE0FE6"/>
    <w:rsid w:val="641066DF"/>
    <w:rsid w:val="64AF5EF8"/>
    <w:rsid w:val="64BC713F"/>
    <w:rsid w:val="64FB4D4E"/>
    <w:rsid w:val="64FB738F"/>
    <w:rsid w:val="65104A2E"/>
    <w:rsid w:val="657038D9"/>
    <w:rsid w:val="65B006F3"/>
    <w:rsid w:val="65F61859"/>
    <w:rsid w:val="66151C81"/>
    <w:rsid w:val="668C1320"/>
    <w:rsid w:val="669435F8"/>
    <w:rsid w:val="66AC4AD3"/>
    <w:rsid w:val="672A1360"/>
    <w:rsid w:val="67B37C1B"/>
    <w:rsid w:val="67F524F3"/>
    <w:rsid w:val="67F65BEC"/>
    <w:rsid w:val="68114159"/>
    <w:rsid w:val="682217B3"/>
    <w:rsid w:val="686B65DA"/>
    <w:rsid w:val="68B24209"/>
    <w:rsid w:val="68CA1553"/>
    <w:rsid w:val="68CA77A4"/>
    <w:rsid w:val="68CD2DF1"/>
    <w:rsid w:val="690D7691"/>
    <w:rsid w:val="693C63AF"/>
    <w:rsid w:val="6971358B"/>
    <w:rsid w:val="69AB1EDE"/>
    <w:rsid w:val="69B63885"/>
    <w:rsid w:val="69BE3CC8"/>
    <w:rsid w:val="69E46380"/>
    <w:rsid w:val="69F64E46"/>
    <w:rsid w:val="69F745C9"/>
    <w:rsid w:val="6A413A96"/>
    <w:rsid w:val="6A4F6881"/>
    <w:rsid w:val="6A843983"/>
    <w:rsid w:val="6A845731"/>
    <w:rsid w:val="6A916014"/>
    <w:rsid w:val="6A9A5533"/>
    <w:rsid w:val="6ABD7D4C"/>
    <w:rsid w:val="6AC56475"/>
    <w:rsid w:val="6AD1136C"/>
    <w:rsid w:val="6AD20B92"/>
    <w:rsid w:val="6AE10DD5"/>
    <w:rsid w:val="6B19231D"/>
    <w:rsid w:val="6B8450C2"/>
    <w:rsid w:val="6BA924C0"/>
    <w:rsid w:val="6BCE53EF"/>
    <w:rsid w:val="6BF8008C"/>
    <w:rsid w:val="6C270A6A"/>
    <w:rsid w:val="6C575B38"/>
    <w:rsid w:val="6D0112BB"/>
    <w:rsid w:val="6D172E93"/>
    <w:rsid w:val="6D4E40C3"/>
    <w:rsid w:val="6DAB2FF5"/>
    <w:rsid w:val="6DAD1C93"/>
    <w:rsid w:val="6DD44D79"/>
    <w:rsid w:val="6E0223FB"/>
    <w:rsid w:val="6E511DCE"/>
    <w:rsid w:val="6EA911C6"/>
    <w:rsid w:val="6EAE7F3F"/>
    <w:rsid w:val="6EBD10DA"/>
    <w:rsid w:val="6F385CE6"/>
    <w:rsid w:val="6F5E293B"/>
    <w:rsid w:val="6F5E29F5"/>
    <w:rsid w:val="6FAC7C04"/>
    <w:rsid w:val="6FE80510"/>
    <w:rsid w:val="7059570F"/>
    <w:rsid w:val="709366CE"/>
    <w:rsid w:val="70CE7706"/>
    <w:rsid w:val="70F41B5F"/>
    <w:rsid w:val="71F86EF1"/>
    <w:rsid w:val="72097BAE"/>
    <w:rsid w:val="72776880"/>
    <w:rsid w:val="72FA0C86"/>
    <w:rsid w:val="732F2D09"/>
    <w:rsid w:val="734C0DB6"/>
    <w:rsid w:val="736B3932"/>
    <w:rsid w:val="73853C8C"/>
    <w:rsid w:val="73927EC3"/>
    <w:rsid w:val="73B40A19"/>
    <w:rsid w:val="73E44B04"/>
    <w:rsid w:val="73F12089"/>
    <w:rsid w:val="746F49A5"/>
    <w:rsid w:val="74D514A1"/>
    <w:rsid w:val="74FF4332"/>
    <w:rsid w:val="7544443B"/>
    <w:rsid w:val="76562678"/>
    <w:rsid w:val="76772C29"/>
    <w:rsid w:val="768C42EB"/>
    <w:rsid w:val="76A258BD"/>
    <w:rsid w:val="76A31809"/>
    <w:rsid w:val="76D0242A"/>
    <w:rsid w:val="77244229"/>
    <w:rsid w:val="77654EC5"/>
    <w:rsid w:val="78191BAF"/>
    <w:rsid w:val="784703EB"/>
    <w:rsid w:val="78526E6F"/>
    <w:rsid w:val="78540ABA"/>
    <w:rsid w:val="78E55F35"/>
    <w:rsid w:val="796562AB"/>
    <w:rsid w:val="796C5D0E"/>
    <w:rsid w:val="79B10C2A"/>
    <w:rsid w:val="79B37DE1"/>
    <w:rsid w:val="79EB37FE"/>
    <w:rsid w:val="7A294693"/>
    <w:rsid w:val="7A7371B1"/>
    <w:rsid w:val="7A9E7D4B"/>
    <w:rsid w:val="7AB71014"/>
    <w:rsid w:val="7AE00762"/>
    <w:rsid w:val="7B234AF2"/>
    <w:rsid w:val="7B551150"/>
    <w:rsid w:val="7B700603"/>
    <w:rsid w:val="7BB65127"/>
    <w:rsid w:val="7BDC53CD"/>
    <w:rsid w:val="7C3F29CD"/>
    <w:rsid w:val="7C7A6994"/>
    <w:rsid w:val="7C841AE4"/>
    <w:rsid w:val="7CFE5817"/>
    <w:rsid w:val="7DBA173E"/>
    <w:rsid w:val="7DF26E3A"/>
    <w:rsid w:val="7E0B1DA8"/>
    <w:rsid w:val="7E1B136C"/>
    <w:rsid w:val="7EA13FF1"/>
    <w:rsid w:val="7EDC60C0"/>
    <w:rsid w:val="7F14040A"/>
    <w:rsid w:val="7F1629A4"/>
    <w:rsid w:val="7F3948E4"/>
    <w:rsid w:val="7F41302A"/>
    <w:rsid w:val="7F736048"/>
    <w:rsid w:val="7FB81CAD"/>
    <w:rsid w:val="7FD078DA"/>
    <w:rsid w:val="7FD50AB1"/>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1"/>
    <w:next w:val="1"/>
    <w:link w:val="22"/>
    <w:autoRedefine/>
    <w:qFormat/>
    <w:uiPriority w:val="1"/>
    <w:pPr>
      <w:autoSpaceDE w:val="0"/>
      <w:autoSpaceDN w:val="0"/>
      <w:ind w:left="931"/>
      <w:jc w:val="left"/>
      <w:outlineLvl w:val="2"/>
    </w:pPr>
    <w:rPr>
      <w:rFonts w:ascii="宋体" w:hAnsi="宋体" w:eastAsia="宋体" w:cs="宋体"/>
      <w:kern w:val="0"/>
      <w:sz w:val="24"/>
      <w:szCs w:val="24"/>
      <w:lang w:eastAsia="en-US"/>
    </w:rPr>
  </w:style>
  <w:style w:type="paragraph" w:styleId="4">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autoRedefine/>
    <w:semiHidden/>
    <w:unhideWhenUsed/>
    <w:qFormat/>
    <w:uiPriority w:val="99"/>
    <w:pPr>
      <w:spacing w:after="120"/>
    </w:pPr>
  </w:style>
  <w:style w:type="paragraph" w:styleId="6">
    <w:name w:val="toc 3"/>
    <w:basedOn w:val="1"/>
    <w:next w:val="1"/>
    <w:qFormat/>
    <w:uiPriority w:val="0"/>
    <w:pPr>
      <w:ind w:left="840" w:leftChars="400"/>
    </w:pPr>
  </w:style>
  <w:style w:type="paragraph" w:styleId="7">
    <w:name w:val="Date"/>
    <w:basedOn w:val="1"/>
    <w:next w:val="1"/>
    <w:link w:val="18"/>
    <w:autoRedefine/>
    <w:semiHidden/>
    <w:unhideWhenUsed/>
    <w:qFormat/>
    <w:uiPriority w:val="99"/>
    <w:pPr>
      <w:ind w:left="100" w:leftChars="2500"/>
    </w:pPr>
  </w:style>
  <w:style w:type="paragraph" w:styleId="8">
    <w:name w:val="Balloon Text"/>
    <w:basedOn w:val="1"/>
    <w:link w:val="23"/>
    <w:autoRedefine/>
    <w:semiHidden/>
    <w:unhideWhenUsed/>
    <w:qFormat/>
    <w:uiPriority w:val="99"/>
    <w:rPr>
      <w:sz w:val="18"/>
      <w:szCs w:val="18"/>
    </w:rPr>
  </w:style>
  <w:style w:type="paragraph" w:styleId="9">
    <w:name w:val="footer"/>
    <w:basedOn w:val="1"/>
    <w:link w:val="20"/>
    <w:autoRedefine/>
    <w:unhideWhenUsed/>
    <w:qFormat/>
    <w:uiPriority w:val="99"/>
    <w:pPr>
      <w:tabs>
        <w:tab w:val="center" w:pos="4153"/>
        <w:tab w:val="right" w:pos="8306"/>
      </w:tabs>
      <w:snapToGrid w:val="0"/>
      <w:jc w:val="left"/>
    </w:pPr>
    <w:rPr>
      <w:sz w:val="18"/>
      <w:szCs w:val="18"/>
    </w:rPr>
  </w:style>
  <w:style w:type="paragraph" w:styleId="10">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5">
    <w:name w:val="Table Grid"/>
    <w:basedOn w:val="1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customStyle="1" w:styleId="18">
    <w:name w:val="日期 字符"/>
    <w:basedOn w:val="16"/>
    <w:link w:val="7"/>
    <w:autoRedefine/>
    <w:semiHidden/>
    <w:qFormat/>
    <w:uiPriority w:val="99"/>
  </w:style>
  <w:style w:type="character" w:customStyle="1" w:styleId="19">
    <w:name w:val="页眉 字符"/>
    <w:basedOn w:val="16"/>
    <w:link w:val="10"/>
    <w:autoRedefine/>
    <w:qFormat/>
    <w:uiPriority w:val="99"/>
    <w:rPr>
      <w:sz w:val="18"/>
      <w:szCs w:val="18"/>
    </w:rPr>
  </w:style>
  <w:style w:type="character" w:customStyle="1" w:styleId="20">
    <w:name w:val="页脚 字符"/>
    <w:basedOn w:val="16"/>
    <w:link w:val="9"/>
    <w:autoRedefine/>
    <w:qFormat/>
    <w:uiPriority w:val="99"/>
    <w:rPr>
      <w:sz w:val="18"/>
      <w:szCs w:val="18"/>
    </w:rPr>
  </w:style>
  <w:style w:type="character" w:customStyle="1" w:styleId="21">
    <w:name w:val="正文文本 字符"/>
    <w:basedOn w:val="16"/>
    <w:link w:val="5"/>
    <w:autoRedefine/>
    <w:semiHidden/>
    <w:qFormat/>
    <w:uiPriority w:val="99"/>
  </w:style>
  <w:style w:type="character" w:customStyle="1" w:styleId="22">
    <w:name w:val="标题 3 字符"/>
    <w:basedOn w:val="16"/>
    <w:link w:val="3"/>
    <w:autoRedefine/>
    <w:qFormat/>
    <w:uiPriority w:val="1"/>
    <w:rPr>
      <w:rFonts w:ascii="宋体" w:hAnsi="宋体" w:eastAsia="宋体" w:cs="宋体"/>
      <w:kern w:val="0"/>
      <w:sz w:val="24"/>
      <w:szCs w:val="24"/>
      <w:lang w:eastAsia="en-US"/>
    </w:rPr>
  </w:style>
  <w:style w:type="character" w:customStyle="1" w:styleId="23">
    <w:name w:val="批注框文本 字符"/>
    <w:basedOn w:val="16"/>
    <w:link w:val="8"/>
    <w:autoRedefine/>
    <w:semiHidden/>
    <w:qFormat/>
    <w:uiPriority w:val="99"/>
    <w:rPr>
      <w:sz w:val="18"/>
      <w:szCs w:val="18"/>
    </w:rPr>
  </w:style>
  <w:style w:type="character" w:customStyle="1" w:styleId="24">
    <w:name w:val="font61"/>
    <w:basedOn w:val="16"/>
    <w:autoRedefine/>
    <w:qFormat/>
    <w:uiPriority w:val="0"/>
    <w:rPr>
      <w:rFonts w:hint="eastAsia" w:ascii="宋体" w:hAnsi="宋体" w:eastAsia="宋体" w:cs="宋体"/>
      <w:color w:val="000000"/>
      <w:sz w:val="21"/>
      <w:szCs w:val="21"/>
      <w:u w:val="none"/>
    </w:rPr>
  </w:style>
  <w:style w:type="table" w:customStyle="1" w:styleId="25">
    <w:name w:val="Table Normal"/>
    <w:autoRedefine/>
    <w:unhideWhenUsed/>
    <w:qFormat/>
    <w:uiPriority w:val="0"/>
    <w:tblPr>
      <w:tblCellMar>
        <w:top w:w="0" w:type="dxa"/>
        <w:left w:w="0" w:type="dxa"/>
        <w:bottom w:w="0" w:type="dxa"/>
        <w:right w:w="0" w:type="dxa"/>
      </w:tblCellMar>
    </w:tblPr>
  </w:style>
  <w:style w:type="paragraph" w:customStyle="1" w:styleId="26">
    <w:name w:val="Table Text"/>
    <w:basedOn w:val="1"/>
    <w:autoRedefine/>
    <w:semiHidden/>
    <w:qFormat/>
    <w:uiPriority w:val="0"/>
    <w:rPr>
      <w:rFonts w:ascii="仿宋" w:hAnsi="仿宋" w:eastAsia="仿宋" w:cs="仿宋"/>
      <w:sz w:val="24"/>
      <w:szCs w:val="24"/>
      <w:lang w:eastAsia="en-US"/>
    </w:rPr>
  </w:style>
  <w:style w:type="character" w:customStyle="1" w:styleId="27">
    <w:name w:val="font11"/>
    <w:basedOn w:val="16"/>
    <w:qFormat/>
    <w:uiPriority w:val="0"/>
    <w:rPr>
      <w:rFonts w:hint="eastAsia" w:ascii="宋体" w:hAnsi="宋体" w:eastAsia="宋体" w:cs="宋体"/>
      <w:color w:val="000000"/>
      <w:sz w:val="21"/>
      <w:szCs w:val="21"/>
      <w:u w:val="none"/>
    </w:rPr>
  </w:style>
  <w:style w:type="character" w:customStyle="1" w:styleId="28">
    <w:name w:val="font191"/>
    <w:basedOn w:val="16"/>
    <w:qFormat/>
    <w:uiPriority w:val="0"/>
    <w:rPr>
      <w:rFonts w:ascii="Calibri" w:hAnsi="Calibri" w:cs="Calibri"/>
      <w:color w:val="000000"/>
      <w:sz w:val="21"/>
      <w:szCs w:val="21"/>
      <w:u w:val="none"/>
    </w:rPr>
  </w:style>
  <w:style w:type="character" w:customStyle="1" w:styleId="29">
    <w:name w:val="font81"/>
    <w:basedOn w:val="16"/>
    <w:qFormat/>
    <w:uiPriority w:val="0"/>
    <w:rPr>
      <w:rFonts w:hint="eastAsia" w:ascii="宋体" w:hAnsi="宋体" w:eastAsia="宋体" w:cs="宋体"/>
      <w:color w:val="000000"/>
      <w:sz w:val="21"/>
      <w:szCs w:val="21"/>
      <w:u w:val="none"/>
    </w:rPr>
  </w:style>
  <w:style w:type="character" w:customStyle="1" w:styleId="30">
    <w:name w:val="font41"/>
    <w:basedOn w:val="16"/>
    <w:qFormat/>
    <w:uiPriority w:val="0"/>
    <w:rPr>
      <w:rFonts w:hint="eastAsia" w:ascii="宋体" w:hAnsi="宋体" w:eastAsia="宋体" w:cs="宋体"/>
      <w:b/>
      <w:bCs/>
      <w:color w:val="000000"/>
      <w:sz w:val="21"/>
      <w:szCs w:val="21"/>
      <w:u w:val="none"/>
    </w:rPr>
  </w:style>
  <w:style w:type="character" w:customStyle="1" w:styleId="31">
    <w:name w:val="NormalCharacter"/>
    <w:autoRedefine/>
    <w:qFormat/>
    <w:uiPriority w:val="0"/>
  </w:style>
  <w:style w:type="paragraph" w:customStyle="1" w:styleId="3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12E1E3-321F-4BB1-B630-EDCC3F156C4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13161</Words>
  <Characters>13376</Characters>
  <Lines>136</Lines>
  <Paragraphs>38</Paragraphs>
  <TotalTime>14</TotalTime>
  <ScaleCrop>false</ScaleCrop>
  <LinksUpToDate>false</LinksUpToDate>
  <CharactersWithSpaces>13686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2022-09-22T08:31:00Z</dcterms:created>
  <dc:creator>hp</dc:creator>
  <cp:lastModifiedBy>还是用自己的好</cp:lastModifiedBy>
  <cp:lastPrinted>2025-09-30T03:19:00Z</cp:lastPrinted>
  <dcterms:modified xsi:type="dcterms:W3CDTF">2026-06-30T06:57:11Z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B1A9B267CCDE4BFCB5ADD853C79BD02D_13</vt:lpwstr>
  </property>
  <property fmtid="{D5CDD505-2E9C-101B-9397-08002B2CF9AE}" pid="4" name="KSOTemplateDocerSaveRecord">
    <vt:lpwstr>eyJoZGlkIjoiOGZjYjcyMDJlOWYxMzEzNTY0OTVjNzNmOTg3ZjViZjMiLCJ1c2VySWQiOiIyMzY3MTk1NzgifQ==</vt:lpwstr>
  </property>
</Properties>
</file>