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38A44F">
      <w:pPr>
        <w:jc w:val="center"/>
        <w:rPr>
          <w:rFonts w:hint="eastAsia" w:ascii="宋体" w:hAnsi="宋体" w:eastAsia="宋体" w:cs="宋体"/>
          <w:color w:val="000000" w:themeColor="text1"/>
          <w:sz w:val="72"/>
          <w:szCs w:val="72"/>
          <w14:textFill>
            <w14:solidFill>
              <w14:schemeClr w14:val="tx1"/>
            </w14:solidFill>
          </w14:textFill>
        </w:rPr>
      </w:pPr>
      <w:r>
        <w:rPr>
          <w:rFonts w:hint="eastAsia" w:eastAsia="宋体"/>
          <w:lang w:eastAsia="zh-CN"/>
        </w:rPr>
        <w:drawing>
          <wp:inline distT="0" distB="0" distL="114300" distR="114300">
            <wp:extent cx="5281930" cy="1164590"/>
            <wp:effectExtent l="0" t="0" r="635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5"/>
                    <a:stretch>
                      <a:fillRect/>
                    </a:stretch>
                  </pic:blipFill>
                  <pic:spPr>
                    <a:xfrm>
                      <a:off x="0" y="0"/>
                      <a:ext cx="5281930" cy="1164590"/>
                    </a:xfrm>
                    <a:prstGeom prst="rect">
                      <a:avLst/>
                    </a:prstGeom>
                  </pic:spPr>
                </pic:pic>
              </a:graphicData>
            </a:graphic>
          </wp:inline>
        </w:drawing>
      </w:r>
    </w:p>
    <w:p w14:paraId="6EDFCA57">
      <w:pPr>
        <w:jc w:val="center"/>
        <w:rPr>
          <w:rFonts w:hint="eastAsia" w:ascii="黑体" w:hAnsi="黑体" w:eastAsia="黑体" w:cs="黑体"/>
          <w:color w:val="000000" w:themeColor="text1"/>
          <w:sz w:val="52"/>
          <w:szCs w:val="52"/>
          <w14:textFill>
            <w14:solidFill>
              <w14:schemeClr w14:val="tx1"/>
            </w14:solidFill>
          </w14:textFill>
        </w:rPr>
      </w:pPr>
    </w:p>
    <w:p w14:paraId="43737631">
      <w:pPr>
        <w:widowControl/>
        <w:ind w:firstLine="0" w:firstLineChars="0"/>
        <w:jc w:val="center"/>
        <w:textAlignment w:val="center"/>
        <w:rPr>
          <w:rFonts w:hint="eastAsia" w:ascii="黑体" w:hAnsi="黑体" w:eastAsia="黑体" w:cs="黑体"/>
          <w:b/>
          <w:bCs/>
          <w:kern w:val="0"/>
          <w:sz w:val="44"/>
          <w:szCs w:val="44"/>
        </w:rPr>
      </w:pPr>
      <w:r>
        <w:rPr>
          <w:rFonts w:hint="eastAsia" w:ascii="黑体" w:hAnsi="黑体" w:eastAsia="黑体" w:cs="黑体"/>
          <w:b/>
          <w:bCs/>
          <w:kern w:val="0"/>
          <w:sz w:val="44"/>
          <w:szCs w:val="44"/>
          <w:lang w:val="en-US" w:eastAsia="zh-CN"/>
        </w:rPr>
        <w:t>电子商务</w:t>
      </w:r>
      <w:r>
        <w:rPr>
          <w:rFonts w:hint="eastAsia" w:ascii="黑体" w:hAnsi="黑体" w:eastAsia="黑体" w:cs="黑体"/>
          <w:b/>
          <w:bCs/>
          <w:kern w:val="0"/>
          <w:sz w:val="44"/>
          <w:szCs w:val="44"/>
        </w:rPr>
        <w:t>专业人才培养方案</w:t>
      </w:r>
    </w:p>
    <w:p w14:paraId="1103C9B1">
      <w:pPr>
        <w:widowControl/>
        <w:ind w:firstLine="0" w:firstLineChars="0"/>
        <w:jc w:val="center"/>
        <w:textAlignment w:val="center"/>
        <w:rPr>
          <w:rFonts w:hint="eastAsia" w:ascii="黑体" w:hAnsi="黑体" w:eastAsia="黑体" w:cs="黑体"/>
          <w:b/>
          <w:bCs/>
          <w:kern w:val="0"/>
          <w:sz w:val="44"/>
          <w:szCs w:val="44"/>
          <w:lang w:eastAsia="zh-CN"/>
        </w:rPr>
      </w:pPr>
      <w:r>
        <w:rPr>
          <w:rFonts w:hint="eastAsia" w:ascii="黑体" w:hAnsi="黑体" w:eastAsia="黑体" w:cs="黑体"/>
          <w:b/>
          <w:bCs/>
          <w:kern w:val="0"/>
          <w:sz w:val="44"/>
          <w:szCs w:val="44"/>
          <w:lang w:eastAsia="zh-CN"/>
        </w:rPr>
        <w:t>（</w:t>
      </w:r>
      <w:r>
        <w:rPr>
          <w:rFonts w:hint="eastAsia" w:ascii="黑体" w:hAnsi="黑体" w:eastAsia="黑体" w:cs="黑体"/>
          <w:b/>
          <w:bCs/>
          <w:kern w:val="0"/>
          <w:sz w:val="44"/>
          <w:szCs w:val="44"/>
          <w:lang w:val="en-US" w:eastAsia="zh-CN"/>
        </w:rPr>
        <w:t>2026版</w:t>
      </w:r>
      <w:r>
        <w:rPr>
          <w:rFonts w:hint="eastAsia" w:ascii="黑体" w:hAnsi="黑体" w:eastAsia="黑体" w:cs="黑体"/>
          <w:b/>
          <w:bCs/>
          <w:kern w:val="0"/>
          <w:sz w:val="44"/>
          <w:szCs w:val="44"/>
          <w:lang w:eastAsia="zh-CN"/>
        </w:rPr>
        <w:t>）</w:t>
      </w:r>
    </w:p>
    <w:p w14:paraId="4AA61DBA">
      <w:pPr>
        <w:snapToGrid w:val="0"/>
        <w:jc w:val="center"/>
        <w:rPr>
          <w:rFonts w:hint="eastAsia" w:ascii="宋体" w:hAnsi="宋体" w:eastAsia="宋体" w:cs="宋体"/>
          <w:color w:val="000000" w:themeColor="text1"/>
          <w:kern w:val="0"/>
          <w:sz w:val="36"/>
          <w:szCs w:val="36"/>
          <w:lang w:eastAsia="zh-CN"/>
          <w14:textFill>
            <w14:solidFill>
              <w14:schemeClr w14:val="tx1"/>
            </w14:solidFill>
          </w14:textFill>
        </w:rPr>
      </w:pPr>
    </w:p>
    <w:p w14:paraId="579C733A">
      <w:pPr>
        <w:jc w:val="center"/>
        <w:rPr>
          <w:rFonts w:asciiTheme="minorEastAsia" w:hAnsiTheme="minorEastAsia"/>
          <w:color w:val="000000" w:themeColor="text1"/>
          <w:sz w:val="44"/>
          <w:szCs w:val="44"/>
          <w14:textFill>
            <w14:solidFill>
              <w14:schemeClr w14:val="tx1"/>
            </w14:solidFill>
          </w14:textFill>
        </w:rPr>
      </w:pPr>
    </w:p>
    <w:p w14:paraId="270CF873">
      <w:pPr>
        <w:jc w:val="center"/>
        <w:rPr>
          <w:rFonts w:asciiTheme="minorEastAsia" w:hAnsiTheme="minorEastAsia"/>
          <w:color w:val="000000" w:themeColor="text1"/>
          <w:sz w:val="44"/>
          <w:szCs w:val="44"/>
          <w14:textFill>
            <w14:solidFill>
              <w14:schemeClr w14:val="tx1"/>
            </w14:solidFill>
          </w14:textFill>
        </w:rPr>
      </w:pPr>
    </w:p>
    <w:p w14:paraId="2B8B766D">
      <w:pPr>
        <w:jc w:val="center"/>
        <w:rPr>
          <w:rFonts w:asciiTheme="minorEastAsia" w:hAnsiTheme="minorEastAsia"/>
          <w:color w:val="000000" w:themeColor="text1"/>
          <w:sz w:val="44"/>
          <w:szCs w:val="44"/>
          <w14:textFill>
            <w14:solidFill>
              <w14:schemeClr w14:val="tx1"/>
            </w14:solidFill>
          </w14:textFill>
        </w:rPr>
      </w:pPr>
    </w:p>
    <w:p w14:paraId="70D6ED2C">
      <w:pPr>
        <w:jc w:val="center"/>
        <w:rPr>
          <w:rFonts w:asciiTheme="minorEastAsia" w:hAnsiTheme="minorEastAsia"/>
          <w:color w:val="000000" w:themeColor="text1"/>
          <w:sz w:val="44"/>
          <w:szCs w:val="44"/>
          <w14:textFill>
            <w14:solidFill>
              <w14:schemeClr w14:val="tx1"/>
            </w14:solidFill>
          </w14:textFill>
        </w:rPr>
      </w:pPr>
    </w:p>
    <w:p w14:paraId="0E608543">
      <w:pPr>
        <w:jc w:val="center"/>
        <w:rPr>
          <w:rFonts w:asciiTheme="minorEastAsia" w:hAnsiTheme="minorEastAsia"/>
          <w:color w:val="000000" w:themeColor="text1"/>
          <w:sz w:val="44"/>
          <w:szCs w:val="44"/>
          <w14:textFill>
            <w14:solidFill>
              <w14:schemeClr w14:val="tx1"/>
            </w14:solidFill>
          </w14:textFill>
        </w:rPr>
      </w:pPr>
    </w:p>
    <w:p w14:paraId="43D5F309">
      <w:pPr>
        <w:jc w:val="center"/>
        <w:rPr>
          <w:rFonts w:asciiTheme="minorEastAsia" w:hAnsiTheme="minorEastAsia"/>
          <w:color w:val="000000" w:themeColor="text1"/>
          <w:sz w:val="44"/>
          <w:szCs w:val="44"/>
          <w14:textFill>
            <w14:solidFill>
              <w14:schemeClr w14:val="tx1"/>
            </w14:solidFill>
          </w14:textFill>
        </w:rPr>
      </w:pPr>
    </w:p>
    <w:p w14:paraId="7E619087">
      <w:pPr>
        <w:jc w:val="center"/>
        <w:rPr>
          <w:rFonts w:asciiTheme="minorEastAsia" w:hAnsiTheme="minorEastAsia"/>
          <w:color w:val="000000" w:themeColor="text1"/>
          <w:sz w:val="44"/>
          <w:szCs w:val="44"/>
          <w14:textFill>
            <w14:solidFill>
              <w14:schemeClr w14:val="tx1"/>
            </w14:solidFill>
          </w14:textFill>
        </w:rPr>
      </w:pPr>
    </w:p>
    <w:p w14:paraId="2CB1DF4E">
      <w:pPr>
        <w:jc w:val="center"/>
        <w:rPr>
          <w:rFonts w:asciiTheme="minorEastAsia" w:hAnsiTheme="minorEastAsia"/>
          <w:color w:val="000000" w:themeColor="text1"/>
          <w:sz w:val="44"/>
          <w:szCs w:val="44"/>
          <w14:textFill>
            <w14:solidFill>
              <w14:schemeClr w14:val="tx1"/>
            </w14:solidFill>
          </w14:textFill>
        </w:rPr>
      </w:pPr>
    </w:p>
    <w:p w14:paraId="1E75C7D2">
      <w:pPr>
        <w:jc w:val="center"/>
        <w:rPr>
          <w:rFonts w:asciiTheme="minorEastAsia" w:hAnsiTheme="minorEastAsia"/>
          <w:color w:val="000000" w:themeColor="text1"/>
          <w:sz w:val="44"/>
          <w:szCs w:val="44"/>
          <w14:textFill>
            <w14:solidFill>
              <w14:schemeClr w14:val="tx1"/>
            </w14:solidFill>
          </w14:textFill>
        </w:rPr>
      </w:pPr>
    </w:p>
    <w:p w14:paraId="352F2F0E">
      <w:pPr>
        <w:ind w:firstLine="0" w:firstLineChars="0"/>
        <w:jc w:val="center"/>
        <w:rPr>
          <w:rFonts w:hint="eastAsia" w:ascii="黑体" w:hAnsi="黑体" w:eastAsia="黑体" w:cs="黑体"/>
          <w:b w:val="0"/>
          <w:bCs w:val="0"/>
          <w:sz w:val="36"/>
          <w:szCs w:val="36"/>
          <w:lang w:val="en-US" w:eastAsia="zh-CN"/>
        </w:rPr>
      </w:pPr>
    </w:p>
    <w:p w14:paraId="4139F746">
      <w:pPr>
        <w:ind w:firstLine="0" w:firstLineChars="0"/>
        <w:jc w:val="center"/>
        <w:rPr>
          <w:rFonts w:hint="eastAsia" w:ascii="黑体" w:hAnsi="黑体" w:eastAsia="黑体" w:cs="黑体"/>
          <w:b w:val="0"/>
          <w:bCs w:val="0"/>
          <w:sz w:val="36"/>
          <w:szCs w:val="36"/>
          <w:lang w:val="en-US" w:eastAsia="zh-CN"/>
        </w:rPr>
      </w:pPr>
    </w:p>
    <w:p w14:paraId="5E5296B5">
      <w:pPr>
        <w:ind w:firstLine="0" w:firstLineChars="0"/>
        <w:jc w:val="center"/>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rPr>
        <w:t>郑州汽车工程职业学院</w:t>
      </w:r>
    </w:p>
    <w:p w14:paraId="36CAD76B">
      <w:pPr>
        <w:ind w:firstLine="0" w:firstLineChars="0"/>
        <w:jc w:val="center"/>
        <w:rPr>
          <w:rFonts w:hint="eastAsia" w:ascii="黑体" w:hAnsi="黑体" w:eastAsia="黑体" w:cs="黑体"/>
          <w:b/>
          <w:color w:val="000000" w:themeColor="text1"/>
          <w:sz w:val="28"/>
          <w:szCs w:val="28"/>
          <w:lang w:val="en-US" w:eastAsia="zh-CN"/>
          <w14:textFill>
            <w14:solidFill>
              <w14:schemeClr w14:val="tx1"/>
            </w14:solidFill>
          </w14:textFill>
        </w:rPr>
      </w:pPr>
      <w:r>
        <w:rPr>
          <w:rFonts w:hint="eastAsia" w:ascii="黑体" w:hAnsi="黑体" w:eastAsia="黑体" w:cs="黑体"/>
          <w:b w:val="0"/>
          <w:bCs w:val="0"/>
          <w:sz w:val="36"/>
          <w:szCs w:val="36"/>
        </w:rPr>
        <w:t>二〇二</w:t>
      </w:r>
      <w:r>
        <w:rPr>
          <w:rFonts w:hint="eastAsia" w:ascii="黑体" w:hAnsi="黑体" w:eastAsia="黑体" w:cs="黑体"/>
          <w:b w:val="0"/>
          <w:bCs w:val="0"/>
          <w:sz w:val="36"/>
          <w:szCs w:val="36"/>
          <w:lang w:val="en-US" w:eastAsia="zh-CN"/>
        </w:rPr>
        <w:t>六</w:t>
      </w:r>
      <w:r>
        <w:rPr>
          <w:rFonts w:hint="eastAsia" w:ascii="黑体" w:hAnsi="黑体" w:eastAsia="黑体" w:cs="黑体"/>
          <w:b w:val="0"/>
          <w:bCs w:val="0"/>
          <w:sz w:val="36"/>
          <w:szCs w:val="36"/>
        </w:rPr>
        <w:t>年</w:t>
      </w:r>
      <w:r>
        <w:rPr>
          <w:rFonts w:hint="eastAsia" w:ascii="黑体" w:hAnsi="黑体" w:eastAsia="黑体" w:cs="黑体"/>
          <w:b w:val="0"/>
          <w:bCs w:val="0"/>
          <w:sz w:val="36"/>
          <w:szCs w:val="36"/>
          <w:lang w:val="en-US" w:eastAsia="zh-CN"/>
        </w:rPr>
        <w:t>五</w:t>
      </w:r>
      <w:r>
        <w:rPr>
          <w:rFonts w:hint="eastAsia" w:ascii="黑体" w:hAnsi="黑体" w:eastAsia="黑体" w:cs="黑体"/>
          <w:b w:val="0"/>
          <w:bCs w:val="0"/>
          <w:sz w:val="36"/>
          <w:szCs w:val="36"/>
        </w:rPr>
        <w:t>月</w:t>
      </w:r>
    </w:p>
    <w:p w14:paraId="0662D2AE">
      <w:pPr>
        <w:spacing w:before="0" w:beforeLines="0" w:after="0" w:afterLines="0" w:line="240" w:lineRule="auto"/>
        <w:ind w:left="0" w:leftChars="0" w:right="0" w:rightChars="0" w:firstLine="0" w:firstLineChars="0"/>
        <w:jc w:val="center"/>
        <w:rPr>
          <w:rFonts w:ascii="宋体" w:hAnsi="宋体" w:eastAsia="宋体" w:cs="Times New Roman"/>
          <w:kern w:val="2"/>
          <w:sz w:val="21"/>
          <w:szCs w:val="22"/>
          <w:lang w:val="en-US" w:eastAsia="zh-CN" w:bidi="ar-SA"/>
        </w:rPr>
      </w:pPr>
    </w:p>
    <w:p w14:paraId="32370AD9">
      <w:pPr>
        <w:spacing w:before="0" w:beforeLines="0" w:after="0" w:afterLines="0" w:line="240" w:lineRule="auto"/>
        <w:ind w:left="0" w:leftChars="0" w:right="0" w:rightChars="0" w:firstLine="0" w:firstLineChars="0"/>
        <w:jc w:val="center"/>
        <w:rPr>
          <w:rFonts w:ascii="宋体" w:hAnsi="宋体" w:eastAsia="宋体" w:cs="Times New Roman"/>
          <w:kern w:val="2"/>
          <w:sz w:val="21"/>
          <w:szCs w:val="22"/>
          <w:lang w:val="en-US" w:eastAsia="zh-CN" w:bidi="ar-SA"/>
        </w:rPr>
      </w:pPr>
    </w:p>
    <w:p w14:paraId="42FE22F0">
      <w:pPr>
        <w:spacing w:before="0" w:beforeLines="0" w:after="0" w:afterLines="0" w:line="240" w:lineRule="auto"/>
        <w:ind w:left="0" w:leftChars="0" w:right="0" w:rightChars="0" w:firstLine="0" w:firstLineChars="0"/>
        <w:jc w:val="center"/>
        <w:rPr>
          <w:rFonts w:ascii="宋体" w:hAnsi="宋体" w:eastAsia="宋体" w:cs="Times New Roman"/>
          <w:kern w:val="2"/>
          <w:sz w:val="21"/>
          <w:szCs w:val="22"/>
          <w:lang w:val="en-US" w:eastAsia="zh-CN" w:bidi="ar-SA"/>
        </w:rPr>
      </w:pPr>
    </w:p>
    <w:sdt>
      <w:sdtPr>
        <w:rPr>
          <w:rFonts w:ascii="宋体" w:hAnsi="宋体" w:eastAsia="宋体" w:cs="Times New Roman"/>
          <w:kern w:val="2"/>
          <w:sz w:val="21"/>
          <w:szCs w:val="22"/>
          <w:lang w:val="en-US" w:eastAsia="zh-CN" w:bidi="ar-SA"/>
        </w:rPr>
        <w:id w:val="147454112"/>
        <w15:color w:val="DBDBDB"/>
        <w:docPartObj>
          <w:docPartGallery w:val="Table of Contents"/>
          <w:docPartUnique/>
        </w:docPartObj>
      </w:sdtPr>
      <w:sdtEndPr>
        <w:rPr>
          <w:rFonts w:hint="eastAsia" w:ascii="宋体" w:hAnsi="宋体" w:eastAsia="宋体" w:cs="宋体"/>
          <w:color w:val="000000" w:themeColor="text1"/>
          <w:kern w:val="2"/>
          <w:sz w:val="24"/>
          <w:szCs w:val="24"/>
          <w:lang w:val="en-US" w:eastAsia="zh-CN" w:bidi="ar-SA"/>
          <w14:textFill>
            <w14:solidFill>
              <w14:schemeClr w14:val="tx1"/>
            </w14:solidFill>
          </w14:textFill>
        </w:rPr>
      </w:sdtEndPr>
      <w:sdtContent>
        <w:p w14:paraId="7B7820DE">
          <w:pPr>
            <w:spacing w:before="0" w:beforeLines="0" w:after="0" w:afterLines="0" w:line="240" w:lineRule="auto"/>
            <w:ind w:left="0" w:leftChars="0" w:right="0" w:rightChars="0" w:firstLine="0" w:firstLineChars="0"/>
            <w:jc w:val="center"/>
            <w:rPr>
              <w:rFonts w:hint="eastAsia" w:ascii="黑体" w:hAnsi="黑体" w:eastAsia="黑体" w:cs="黑体"/>
              <w:sz w:val="44"/>
              <w:szCs w:val="44"/>
            </w:rPr>
          </w:pPr>
          <w:bookmarkStart w:id="103" w:name="_GoBack"/>
          <w:bookmarkEnd w:id="103"/>
          <w:r>
            <w:rPr>
              <w:rFonts w:hint="eastAsia" w:ascii="黑体" w:hAnsi="黑体" w:eastAsia="黑体" w:cs="黑体"/>
              <w:sz w:val="28"/>
              <w:szCs w:val="28"/>
            </w:rPr>
            <w:t>目</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录</w:t>
          </w:r>
        </w:p>
        <w:p w14:paraId="7506E075">
          <w:pPr>
            <w:pStyle w:val="14"/>
            <w:tabs>
              <w:tab w:val="right" w:leader="dot" w:pos="9746"/>
            </w:tabs>
            <w:rPr>
              <w:rFonts w:hint="eastAsia" w:ascii="黑体" w:hAnsi="黑体" w:eastAsia="黑体" w:cs="黑体"/>
              <w:sz w:val="21"/>
              <w:szCs w:val="21"/>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fldChar w:fldCharType="begin"/>
          </w:r>
          <w:r>
            <w:rPr>
              <w:rFonts w:hint="eastAsia" w:ascii="宋体" w:hAnsi="宋体" w:eastAsia="宋体" w:cs="宋体"/>
              <w:color w:val="000000" w:themeColor="text1"/>
              <w:kern w:val="2"/>
              <w:sz w:val="24"/>
              <w:szCs w:val="24"/>
              <w:lang w:val="en-US" w:eastAsia="zh-CN" w:bidi="ar-SA"/>
              <w14:textFill>
                <w14:solidFill>
                  <w14:schemeClr w14:val="tx1"/>
                </w14:solidFill>
              </w14:textFill>
            </w:rPr>
            <w:instrText xml:space="preserve">TOC \o "1-3" \h \u </w:instrText>
          </w:r>
          <w:r>
            <w:rPr>
              <w:rFonts w:hint="eastAsia" w:ascii="宋体" w:hAnsi="宋体" w:eastAsia="宋体" w:cs="宋体"/>
              <w:color w:val="000000" w:themeColor="text1"/>
              <w:kern w:val="2"/>
              <w:sz w:val="24"/>
              <w:szCs w:val="24"/>
              <w:lang w:val="en-US" w:eastAsia="zh-CN" w:bidi="ar-SA"/>
              <w14:textFill>
                <w14:solidFill>
                  <w14:schemeClr w14:val="tx1"/>
                </w14:solidFill>
              </w14:textFill>
            </w:rPr>
            <w:fldChar w:fldCharType="separate"/>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kern w:val="2"/>
              <w:sz w:val="21"/>
              <w:szCs w:val="21"/>
              <w:lang w:val="en-US" w:eastAsia="zh-CN" w:bidi="ar-SA"/>
            </w:rPr>
            <w:instrText xml:space="preserve"> HYPERLINK \l _Toc304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sz w:val="21"/>
              <w:szCs w:val="21"/>
              <w:lang w:val="en-US" w:eastAsia="zh-CN"/>
            </w:rPr>
            <w:t>一、 专业名称及代码</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_Toc304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p>
        <w:p w14:paraId="42BFD49A">
          <w:pPr>
            <w:pStyle w:val="14"/>
            <w:tabs>
              <w:tab w:val="right" w:leader="dot" w:pos="9746"/>
            </w:tabs>
            <w:rPr>
              <w:rFonts w:hint="eastAsia" w:ascii="黑体" w:hAnsi="黑体" w:eastAsia="黑体" w:cs="黑体"/>
              <w:sz w:val="21"/>
              <w:szCs w:val="21"/>
            </w:rPr>
          </w:pP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kern w:val="2"/>
              <w:sz w:val="21"/>
              <w:szCs w:val="21"/>
              <w:lang w:val="en-US" w:eastAsia="zh-CN" w:bidi="ar-SA"/>
            </w:rPr>
            <w:instrText xml:space="preserve"> HYPERLINK \l _Toc25245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sz w:val="21"/>
              <w:szCs w:val="21"/>
              <w:lang w:val="en-US" w:eastAsia="zh-CN"/>
            </w:rPr>
            <w:t>二、 入学基本要求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_Toc25245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p>
        <w:p w14:paraId="5F11A2E0">
          <w:pPr>
            <w:pStyle w:val="14"/>
            <w:tabs>
              <w:tab w:val="right" w:leader="dot" w:pos="9746"/>
            </w:tabs>
            <w:rPr>
              <w:rFonts w:hint="eastAsia" w:ascii="黑体" w:hAnsi="黑体" w:eastAsia="黑体" w:cs="黑体"/>
              <w:sz w:val="21"/>
              <w:szCs w:val="21"/>
            </w:rPr>
          </w:pP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kern w:val="2"/>
              <w:sz w:val="21"/>
              <w:szCs w:val="21"/>
              <w:lang w:val="en-US" w:eastAsia="zh-CN" w:bidi="ar-SA"/>
            </w:rPr>
            <w:instrText xml:space="preserve"> HYPERLINK \l _Toc4350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sz w:val="21"/>
              <w:szCs w:val="21"/>
              <w:lang w:val="en-US" w:eastAsia="zh-CN"/>
            </w:rPr>
            <w:t>三、 基本修业年限</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_Toc4350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p>
        <w:p w14:paraId="64F11CB0">
          <w:pPr>
            <w:pStyle w:val="14"/>
            <w:tabs>
              <w:tab w:val="right" w:leader="dot" w:pos="9746"/>
            </w:tabs>
            <w:rPr>
              <w:rFonts w:hint="eastAsia" w:ascii="黑体" w:hAnsi="黑体" w:eastAsia="黑体" w:cs="黑体"/>
              <w:sz w:val="21"/>
              <w:szCs w:val="21"/>
            </w:rPr>
          </w:pP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kern w:val="2"/>
              <w:sz w:val="21"/>
              <w:szCs w:val="21"/>
              <w:lang w:val="en-US" w:eastAsia="zh-CN" w:bidi="ar-SA"/>
            </w:rPr>
            <w:instrText xml:space="preserve"> HYPERLINK \l _Toc1741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sz w:val="21"/>
              <w:szCs w:val="21"/>
              <w:lang w:val="en-US" w:eastAsia="zh-CN"/>
            </w:rPr>
            <w:t>四、 职业面向</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_Toc1741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p>
        <w:p w14:paraId="09CE373A">
          <w:pPr>
            <w:pStyle w:val="14"/>
            <w:tabs>
              <w:tab w:val="right" w:leader="dot" w:pos="9746"/>
            </w:tabs>
            <w:rPr>
              <w:rFonts w:hint="eastAsia" w:ascii="宋体" w:hAnsi="宋体" w:eastAsia="宋体" w:cs="宋体"/>
              <w:sz w:val="24"/>
              <w:szCs w:val="24"/>
            </w:rPr>
          </w:pP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begin"/>
          </w:r>
          <w:r>
            <w:rPr>
              <w:rFonts w:hint="eastAsia" w:ascii="黑体" w:hAnsi="黑体" w:eastAsia="黑体" w:cs="黑体"/>
              <w:kern w:val="2"/>
              <w:sz w:val="21"/>
              <w:szCs w:val="21"/>
              <w:lang w:val="en-US" w:eastAsia="zh-CN" w:bidi="ar-SA"/>
            </w:rPr>
            <w:instrText xml:space="preserve"> HYPERLINK \l _Toc30647 </w:instrText>
          </w:r>
          <w:r>
            <w:rPr>
              <w:rFonts w:hint="eastAsia" w:ascii="黑体" w:hAnsi="黑体" w:eastAsia="黑体" w:cs="黑体"/>
              <w:kern w:val="2"/>
              <w:sz w:val="21"/>
              <w:szCs w:val="21"/>
              <w:lang w:val="en-US" w:eastAsia="zh-CN" w:bidi="ar-SA"/>
            </w:rPr>
            <w:fldChar w:fldCharType="separate"/>
          </w:r>
          <w:r>
            <w:rPr>
              <w:rFonts w:hint="eastAsia" w:ascii="黑体" w:hAnsi="黑体" w:eastAsia="黑体" w:cs="黑体"/>
              <w:sz w:val="21"/>
              <w:szCs w:val="21"/>
              <w:lang w:val="en-US" w:eastAsia="zh-CN"/>
            </w:rPr>
            <w:t>五、 培养目标与培养规格</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_Toc30647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color w:val="000000" w:themeColor="text1"/>
              <w:kern w:val="2"/>
              <w:sz w:val="21"/>
              <w:szCs w:val="21"/>
              <w:lang w:val="en-US" w:eastAsia="zh-CN" w:bidi="ar-SA"/>
              <w14:textFill>
                <w14:solidFill>
                  <w14:schemeClr w14:val="tx1"/>
                </w14:solidFill>
              </w14:textFill>
            </w:rPr>
            <w:fldChar w:fldCharType="end"/>
          </w:r>
        </w:p>
        <w:p w14:paraId="04A9ABED">
          <w:pPr>
            <w:pStyle w:val="15"/>
            <w:tabs>
              <w:tab w:val="right" w:leader="dot" w:pos="9746"/>
            </w:tabs>
            <w:rPr>
              <w:rFonts w:hint="eastAsia" w:ascii="楷体" w:hAnsi="楷体" w:eastAsia="楷体" w:cs="楷体"/>
              <w:sz w:val="21"/>
              <w:szCs w:val="21"/>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kern w:val="2"/>
              <w:sz w:val="21"/>
              <w:szCs w:val="21"/>
              <w:lang w:val="en-US" w:eastAsia="zh-CN" w:bidi="ar-SA"/>
            </w:rPr>
            <w:instrText xml:space="preserve"> HYPERLINK \l _Toc28265 </w:instrText>
          </w:r>
          <w:r>
            <w:rPr>
              <w:rFonts w:hint="eastAsia" w:ascii="楷体" w:hAnsi="楷体" w:eastAsia="楷体" w:cs="楷体"/>
              <w:kern w:val="2"/>
              <w:sz w:val="21"/>
              <w:szCs w:val="21"/>
              <w:lang w:val="en-US" w:eastAsia="zh-CN" w:bidi="ar-SA"/>
            </w:rPr>
            <w:fldChar w:fldCharType="separate"/>
          </w:r>
          <w:r>
            <w:rPr>
              <w:rFonts w:hint="eastAsia" w:ascii="楷体" w:hAnsi="楷体" w:eastAsia="楷体" w:cs="楷体"/>
              <w:bCs/>
              <w:sz w:val="21"/>
              <w:szCs w:val="21"/>
              <w:lang w:val="en-US" w:eastAsia="zh-CN"/>
            </w:rPr>
            <w:t>（一）培养目标</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_Toc28265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5D9067D0">
          <w:pPr>
            <w:pStyle w:val="15"/>
            <w:tabs>
              <w:tab w:val="right" w:leader="dot" w:pos="9746"/>
            </w:tabs>
            <w:rPr>
              <w:rFonts w:hint="eastAsia" w:ascii="宋体" w:hAnsi="宋体" w:eastAsia="宋体" w:cs="宋体"/>
              <w:sz w:val="24"/>
              <w:szCs w:val="24"/>
            </w:rPr>
          </w:pP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begin"/>
          </w:r>
          <w:r>
            <w:rPr>
              <w:rFonts w:hint="eastAsia" w:ascii="楷体" w:hAnsi="楷体" w:eastAsia="楷体" w:cs="楷体"/>
              <w:kern w:val="2"/>
              <w:sz w:val="21"/>
              <w:szCs w:val="21"/>
              <w:lang w:val="en-US" w:eastAsia="zh-CN" w:bidi="ar-SA"/>
            </w:rPr>
            <w:instrText xml:space="preserve"> HYPERLINK \l _Toc11443 </w:instrText>
          </w:r>
          <w:r>
            <w:rPr>
              <w:rFonts w:hint="eastAsia" w:ascii="楷体" w:hAnsi="楷体" w:eastAsia="楷体" w:cs="楷体"/>
              <w:kern w:val="2"/>
              <w:sz w:val="21"/>
              <w:szCs w:val="21"/>
              <w:lang w:val="en-US" w:eastAsia="zh-CN" w:bidi="ar-SA"/>
            </w:rPr>
            <w:fldChar w:fldCharType="separate"/>
          </w:r>
          <w:r>
            <w:rPr>
              <w:rFonts w:hint="eastAsia" w:ascii="楷体" w:hAnsi="楷体" w:eastAsia="楷体" w:cs="楷体"/>
              <w:bCs/>
              <w:sz w:val="21"/>
              <w:szCs w:val="21"/>
              <w:lang w:val="en-US" w:eastAsia="zh-CN"/>
            </w:rPr>
            <w:t>（二）培养规格</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_Toc11443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color w:val="000000" w:themeColor="text1"/>
              <w:kern w:val="2"/>
              <w:sz w:val="21"/>
              <w:szCs w:val="21"/>
              <w:lang w:val="en-US" w:eastAsia="zh-CN" w:bidi="ar-SA"/>
              <w14:textFill>
                <w14:solidFill>
                  <w14:schemeClr w14:val="tx1"/>
                </w14:solidFill>
              </w14:textFill>
            </w:rPr>
            <w:fldChar w:fldCharType="end"/>
          </w:r>
        </w:p>
        <w:p w14:paraId="23311C6B">
          <w:pPr>
            <w:pStyle w:val="14"/>
            <w:tabs>
              <w:tab w:val="right" w:leader="dot" w:pos="9746"/>
            </w:tabs>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_Toc20134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六、 课程设置</w:t>
          </w:r>
          <w:r>
            <w:rPr>
              <w:rFonts w:hint="eastAsia" w:ascii="黑体" w:hAnsi="黑体" w:eastAsia="黑体" w:cs="黑体"/>
              <w:sz w:val="21"/>
              <w:szCs w:val="21"/>
              <w:lang w:val="en-US" w:eastAsia="zh-CN"/>
            </w:rPr>
            <w:tab/>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PAGEREF _Toc20134 \h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1</w:t>
          </w:r>
          <w:r>
            <w:rPr>
              <w:rFonts w:hint="eastAsia" w:ascii="黑体" w:hAnsi="黑体" w:eastAsia="黑体" w:cs="黑体"/>
              <w:sz w:val="21"/>
              <w:szCs w:val="21"/>
              <w:lang w:val="en-US" w:eastAsia="zh-CN"/>
            </w:rPr>
            <w:fldChar w:fldCharType="end"/>
          </w:r>
          <w:r>
            <w:rPr>
              <w:rFonts w:hint="eastAsia" w:ascii="黑体" w:hAnsi="黑体" w:eastAsia="黑体" w:cs="黑体"/>
              <w:sz w:val="21"/>
              <w:szCs w:val="21"/>
              <w:lang w:val="en-US" w:eastAsia="zh-CN"/>
            </w:rPr>
            <w:fldChar w:fldCharType="end"/>
          </w:r>
        </w:p>
        <w:p w14:paraId="4977848F">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_Toc18063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（一）公共基础课</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_Toc18063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BB95B3E">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_Toc10493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（二）公共限选课</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_Toc10493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5</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81D354C">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_Toc14566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（三）专业基础课</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_Toc14566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6</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6C1178DB">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_Toc25217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（四）专业核心课</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_Toc25217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6</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8F39620">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_Toc7388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（五）专业拓展课</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_Toc7388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7</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B4B506F">
          <w:pPr>
            <w:pStyle w:val="15"/>
            <w:tabs>
              <w:tab w:val="right" w:leader="dot" w:pos="9746"/>
            </w:tabs>
            <w:rPr>
              <w:rFonts w:hint="eastAsia" w:ascii="宋体" w:hAnsi="宋体" w:eastAsia="宋体" w:cs="宋体"/>
              <w:sz w:val="24"/>
              <w:szCs w:val="24"/>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_Toc16059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（六）专业实践课</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_Toc16059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8</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BDD2214">
          <w:pPr>
            <w:pStyle w:val="14"/>
            <w:tabs>
              <w:tab w:val="right" w:leader="dot" w:pos="9746"/>
            </w:tabs>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_Toc17151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七、 学时安排（见附表4）</w:t>
          </w:r>
          <w:r>
            <w:rPr>
              <w:rFonts w:hint="eastAsia" w:ascii="黑体" w:hAnsi="黑体" w:eastAsia="黑体" w:cs="黑体"/>
              <w:sz w:val="21"/>
              <w:szCs w:val="21"/>
              <w:lang w:val="en-US" w:eastAsia="zh-CN"/>
            </w:rPr>
            <w:tab/>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PAGEREF _Toc17151 \h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9</w:t>
          </w:r>
          <w:r>
            <w:rPr>
              <w:rFonts w:hint="eastAsia" w:ascii="黑体" w:hAnsi="黑体" w:eastAsia="黑体" w:cs="黑体"/>
              <w:sz w:val="21"/>
              <w:szCs w:val="21"/>
              <w:lang w:val="en-US" w:eastAsia="zh-CN"/>
            </w:rPr>
            <w:fldChar w:fldCharType="end"/>
          </w:r>
          <w:r>
            <w:rPr>
              <w:rFonts w:hint="eastAsia" w:ascii="黑体" w:hAnsi="黑体" w:eastAsia="黑体" w:cs="黑体"/>
              <w:sz w:val="21"/>
              <w:szCs w:val="21"/>
              <w:lang w:val="en-US" w:eastAsia="zh-CN"/>
            </w:rPr>
            <w:fldChar w:fldCharType="end"/>
          </w:r>
        </w:p>
        <w:p w14:paraId="05B59777">
          <w:pPr>
            <w:pStyle w:val="14"/>
            <w:tabs>
              <w:tab w:val="right" w:leader="dot" w:pos="9746"/>
            </w:tabs>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_Toc8829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八、 教学进程总体安排（见附表2）</w:t>
          </w:r>
          <w:r>
            <w:rPr>
              <w:rFonts w:hint="eastAsia" w:ascii="黑体" w:hAnsi="黑体" w:eastAsia="黑体" w:cs="黑体"/>
              <w:sz w:val="21"/>
              <w:szCs w:val="21"/>
              <w:lang w:val="en-US" w:eastAsia="zh-CN"/>
            </w:rPr>
            <w:tab/>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PAGEREF _Toc8829 \h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9</w:t>
          </w:r>
          <w:r>
            <w:rPr>
              <w:rFonts w:hint="eastAsia" w:ascii="黑体" w:hAnsi="黑体" w:eastAsia="黑体" w:cs="黑体"/>
              <w:sz w:val="21"/>
              <w:szCs w:val="21"/>
              <w:lang w:val="en-US" w:eastAsia="zh-CN"/>
            </w:rPr>
            <w:fldChar w:fldCharType="end"/>
          </w:r>
          <w:r>
            <w:rPr>
              <w:rFonts w:hint="eastAsia" w:ascii="黑体" w:hAnsi="黑体" w:eastAsia="黑体" w:cs="黑体"/>
              <w:sz w:val="21"/>
              <w:szCs w:val="21"/>
              <w:lang w:val="en-US" w:eastAsia="zh-CN"/>
            </w:rPr>
            <w:fldChar w:fldCharType="end"/>
          </w:r>
        </w:p>
        <w:p w14:paraId="1371188D">
          <w:pPr>
            <w:pStyle w:val="14"/>
            <w:tabs>
              <w:tab w:val="right" w:leader="dot" w:pos="9746"/>
            </w:tabs>
            <w:rPr>
              <w:rFonts w:hint="eastAsia" w:ascii="宋体" w:hAnsi="宋体" w:eastAsia="宋体" w:cs="宋体"/>
              <w:sz w:val="24"/>
              <w:szCs w:val="24"/>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_Toc338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九、 实施保障</w:t>
          </w:r>
          <w:r>
            <w:rPr>
              <w:rFonts w:hint="eastAsia" w:ascii="黑体" w:hAnsi="黑体" w:eastAsia="黑体" w:cs="黑体"/>
              <w:sz w:val="21"/>
              <w:szCs w:val="21"/>
              <w:lang w:val="en-US" w:eastAsia="zh-CN"/>
            </w:rPr>
            <w:tab/>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PAGEREF _Toc338 \h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9</w:t>
          </w:r>
          <w:r>
            <w:rPr>
              <w:rFonts w:hint="eastAsia" w:ascii="黑体" w:hAnsi="黑体" w:eastAsia="黑体" w:cs="黑体"/>
              <w:sz w:val="21"/>
              <w:szCs w:val="21"/>
              <w:lang w:val="en-US" w:eastAsia="zh-CN"/>
            </w:rPr>
            <w:fldChar w:fldCharType="end"/>
          </w:r>
          <w:r>
            <w:rPr>
              <w:rFonts w:hint="eastAsia" w:ascii="黑体" w:hAnsi="黑体" w:eastAsia="黑体" w:cs="黑体"/>
              <w:sz w:val="21"/>
              <w:szCs w:val="21"/>
              <w:lang w:val="en-US" w:eastAsia="zh-CN"/>
            </w:rPr>
            <w:fldChar w:fldCharType="end"/>
          </w:r>
        </w:p>
        <w:p w14:paraId="294D5789">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_Toc26198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（一）师资队伍</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_Toc26198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9</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5D19AF1D">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_Toc32131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 队伍结构</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_Toc32131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9</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2742E99C">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_Toc841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 专业带头人</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_Toc841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9</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6D27C43B">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_Toc18055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3. 专任教师</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_Toc18055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10</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5B5C7A7A">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_Toc532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4. 兼职教师</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_Toc532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10</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0F13BE88">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_Toc28717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（二）教学设施</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_Toc28717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10</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3ED1A268">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_Toc17102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en-US"/>
            </w:rPr>
            <w:t>1.教室要求</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_Toc17102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10</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686A2DC4">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_Toc32399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en-US"/>
            </w:rPr>
            <w:t>2.校内实训室要求</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_Toc32399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10</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3484F331">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_Toc21195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en-US"/>
            </w:rPr>
            <w:t>3.</w:t>
          </w:r>
          <w:r>
            <w:rPr>
              <w:rFonts w:hint="eastAsia" w:ascii="楷体" w:hAnsi="楷体" w:eastAsia="楷体" w:cs="楷体"/>
              <w:bCs/>
              <w:sz w:val="21"/>
              <w:szCs w:val="21"/>
              <w:lang w:val="en-US" w:eastAsia="zh-CN"/>
            </w:rPr>
            <w:t>校外实习基地</w:t>
          </w:r>
          <w:r>
            <w:rPr>
              <w:rFonts w:hint="eastAsia" w:ascii="楷体" w:hAnsi="楷体" w:eastAsia="楷体" w:cs="楷体"/>
              <w:bCs/>
              <w:sz w:val="21"/>
              <w:szCs w:val="21"/>
              <w:lang w:val="en-US" w:eastAsia="en-US"/>
            </w:rPr>
            <w:t>要求</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_Toc21195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11</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6C0B9641">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_Toc6222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（三）教学资源</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_Toc6222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11</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056B86D2">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_Toc14102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1.教材选用要求</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_Toc14102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11</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0E3E68F3">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_Toc11000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2.图书文献配备要求</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_Toc11000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12</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12AECC06">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_Toc17426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3.数字资源配备要求</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_Toc17426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12</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2B4FEA3B">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_Toc10803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（四） 教学方法</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_Toc10803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12</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3AD845D5">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_Toc29810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1.理实一体化教学法</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_Toc29810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12</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5327D3CD">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_Toc11520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2.“双师结构”教师联合教学法</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_Toc11520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12</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5E9CB6BC">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_Toc21989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3.运用信息技术开展混合式教学法</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_Toc21989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12</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29234315">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_Toc11285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4.运用AI+辅助教学法</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_Toc11285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12</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5FBF3102">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_Toc17953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（五） 学习评价</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_Toc17953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13</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2D4A8A25">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_Toc1189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1.基础课程评价</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_Toc1189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13</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70621948">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_Toc12497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2.专业课程评价</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_Toc12497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13</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27FCAA15">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_Toc3090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3.岗位实习评价</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_Toc3090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13</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6E61F1C">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_Toc22065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4.毕业设计评价</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_Toc22065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13</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3B7FF05F">
          <w:pPr>
            <w:pStyle w:val="15"/>
            <w:tabs>
              <w:tab w:val="right" w:leader="dot" w:pos="9746"/>
            </w:tabs>
            <w:rPr>
              <w:rFonts w:hint="eastAsia" w:ascii="宋体" w:hAnsi="宋体" w:eastAsia="宋体" w:cs="宋体"/>
              <w:sz w:val="24"/>
              <w:szCs w:val="24"/>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_Toc12960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（六）质量管理</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_Toc12960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14</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17736556">
          <w:pPr>
            <w:pStyle w:val="14"/>
            <w:tabs>
              <w:tab w:val="right" w:leader="dot" w:pos="9746"/>
            </w:tabs>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_Toc16796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十、 毕业要求</w:t>
          </w:r>
          <w:r>
            <w:rPr>
              <w:rFonts w:hint="eastAsia" w:ascii="黑体" w:hAnsi="黑体" w:eastAsia="黑体" w:cs="黑体"/>
              <w:sz w:val="21"/>
              <w:szCs w:val="21"/>
              <w:lang w:val="en-US" w:eastAsia="zh-CN"/>
            </w:rPr>
            <w:tab/>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PAGEREF _Toc16796 \h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14</w:t>
          </w:r>
          <w:r>
            <w:rPr>
              <w:rFonts w:hint="eastAsia" w:ascii="黑体" w:hAnsi="黑体" w:eastAsia="黑体" w:cs="黑体"/>
              <w:sz w:val="21"/>
              <w:szCs w:val="21"/>
              <w:lang w:val="en-US" w:eastAsia="zh-CN"/>
            </w:rPr>
            <w:fldChar w:fldCharType="end"/>
          </w:r>
          <w:r>
            <w:rPr>
              <w:rFonts w:hint="eastAsia" w:ascii="黑体" w:hAnsi="黑体" w:eastAsia="黑体" w:cs="黑体"/>
              <w:sz w:val="21"/>
              <w:szCs w:val="21"/>
              <w:lang w:val="en-US" w:eastAsia="zh-CN"/>
            </w:rPr>
            <w:fldChar w:fldCharType="end"/>
          </w:r>
        </w:p>
        <w:p w14:paraId="3C9A289E">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_Toc27073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（一）毕业要求与课程对应关系</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_Toc27073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14</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2B20B3F">
          <w:pPr>
            <w:pStyle w:val="15"/>
            <w:tabs>
              <w:tab w:val="right" w:leader="dot" w:pos="9746"/>
            </w:tabs>
            <w:rPr>
              <w:rFonts w:hint="eastAsia" w:ascii="宋体" w:hAnsi="宋体" w:eastAsia="宋体" w:cs="宋体"/>
              <w:sz w:val="24"/>
              <w:szCs w:val="24"/>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_Toc27704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（二）毕业学分及证书要求</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_Toc27704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15</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64F88AA3">
          <w:pPr>
            <w:pStyle w:val="14"/>
            <w:tabs>
              <w:tab w:val="right" w:leader="dot" w:pos="9746"/>
            </w:tabs>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_Toc29962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十一、附教学进程安排表</w:t>
          </w:r>
          <w:r>
            <w:rPr>
              <w:rFonts w:hint="eastAsia" w:ascii="黑体" w:hAnsi="黑体" w:eastAsia="黑体" w:cs="黑体"/>
              <w:sz w:val="21"/>
              <w:szCs w:val="21"/>
              <w:lang w:val="en-US" w:eastAsia="zh-CN"/>
            </w:rPr>
            <w:tab/>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PAGEREF _Toc29962 \h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16</w:t>
          </w:r>
          <w:r>
            <w:rPr>
              <w:rFonts w:hint="eastAsia" w:ascii="黑体" w:hAnsi="黑体" w:eastAsia="黑体" w:cs="黑体"/>
              <w:sz w:val="21"/>
              <w:szCs w:val="21"/>
              <w:lang w:val="en-US" w:eastAsia="zh-CN"/>
            </w:rPr>
            <w:fldChar w:fldCharType="end"/>
          </w:r>
          <w:r>
            <w:rPr>
              <w:rFonts w:hint="eastAsia" w:ascii="黑体" w:hAnsi="黑体" w:eastAsia="黑体" w:cs="黑体"/>
              <w:sz w:val="21"/>
              <w:szCs w:val="21"/>
              <w:lang w:val="en-US" w:eastAsia="zh-CN"/>
            </w:rPr>
            <w:fldChar w:fldCharType="end"/>
          </w:r>
        </w:p>
        <w:p w14:paraId="07862C6A">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_Toc31465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附表1：各学期教学环节周数具体安排表</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_Toc31465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16</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CE0AD3C">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_Toc10323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附表2：教学进程总体安排表</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_Toc10323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17</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22924603">
          <w:pPr>
            <w:pStyle w:val="15"/>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_Toc11441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附表3：教学环节信息明细表</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_Toc11441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20</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6A83631E">
          <w:pPr>
            <w:pStyle w:val="15"/>
            <w:tabs>
              <w:tab w:val="right" w:leader="dot" w:pos="9746"/>
            </w:tabs>
            <w:rPr>
              <w:rFonts w:hint="eastAsia" w:ascii="宋体" w:hAnsi="宋体" w:eastAsia="宋体" w:cs="宋体"/>
              <w:sz w:val="24"/>
              <w:szCs w:val="24"/>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_Toc23732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附表4：学时与学分总体分配表</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_Toc23732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21</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27E3A92F">
          <w:pPr>
            <w:jc w:val="center"/>
            <w:rPr>
              <w:rFonts w:hint="eastAsia"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fldChar w:fldCharType="end"/>
          </w:r>
        </w:p>
      </w:sdtContent>
    </w:sdt>
    <w:p w14:paraId="695DBDFA">
      <w:pPr>
        <w:jc w:val="both"/>
        <w:rPr>
          <w:rFonts w:hint="eastAsia" w:ascii="宋体" w:hAnsi="宋体" w:eastAsia="宋体" w:cs="宋体"/>
          <w:b w:val="0"/>
          <w:bCs/>
          <w:color w:val="000000" w:themeColor="text1"/>
          <w:sz w:val="24"/>
          <w:szCs w:val="24"/>
          <w:lang w:val="en-US" w:eastAsia="zh-CN"/>
          <w14:textFill>
            <w14:solidFill>
              <w14:schemeClr w14:val="tx1"/>
            </w14:solidFill>
          </w14:textFill>
        </w:rPr>
        <w:sectPr>
          <w:pgSz w:w="11906" w:h="16838"/>
          <w:pgMar w:top="1440" w:right="1080" w:bottom="1440" w:left="1080" w:header="851" w:footer="992" w:gutter="0"/>
          <w:pgBorders>
            <w:top w:val="none" w:sz="0" w:space="0"/>
            <w:left w:val="none" w:sz="0" w:space="0"/>
            <w:bottom w:val="none" w:sz="0" w:space="0"/>
            <w:right w:val="none" w:sz="0" w:space="0"/>
          </w:pgBorders>
          <w:pgNumType w:start="1"/>
          <w:cols w:space="0" w:num="1"/>
          <w:docGrid w:type="lines" w:linePitch="312" w:charSpace="0"/>
        </w:sectPr>
      </w:pPr>
    </w:p>
    <w:p w14:paraId="2BC1E642">
      <w:pPr>
        <w:numPr>
          <w:ilvl w:val="0"/>
          <w:numId w:val="1"/>
        </w:numPr>
        <w:ind w:left="562" w:hanging="560" w:hangingChars="200"/>
        <w:outlineLvl w:val="0"/>
        <w:rPr>
          <w:rFonts w:hint="eastAsia" w:ascii="黑体" w:hAnsi="黑体" w:eastAsia="黑体" w:cs="黑体"/>
          <w:sz w:val="28"/>
          <w:szCs w:val="28"/>
          <w:lang w:val="en-US" w:eastAsia="zh-CN"/>
        </w:rPr>
      </w:pPr>
      <w:bookmarkStart w:id="0" w:name="_Toc304"/>
      <w:r>
        <w:rPr>
          <w:rFonts w:hint="eastAsia" w:ascii="黑体" w:hAnsi="黑体" w:eastAsia="黑体" w:cs="黑体"/>
          <w:sz w:val="28"/>
          <w:szCs w:val="28"/>
          <w:lang w:val="en-US" w:eastAsia="zh-CN"/>
        </w:rPr>
        <w:t>专业名称及代码</w:t>
      </w:r>
      <w:bookmarkEnd w:id="0"/>
    </w:p>
    <w:p w14:paraId="0816DE50">
      <w:pPr>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专业名称：</w:t>
      </w:r>
      <w:r>
        <w:rPr>
          <w:rFonts w:hint="eastAsia" w:ascii="宋体" w:hAnsi="宋体" w:eastAsia="宋体" w:cs="宋体"/>
          <w:color w:val="000000"/>
          <w:sz w:val="24"/>
          <w:szCs w:val="24"/>
          <w:lang w:val="en-US" w:eastAsia="zh-CN"/>
        </w:rPr>
        <w:t>电子商务</w:t>
      </w:r>
    </w:p>
    <w:p w14:paraId="1A494B96">
      <w:pPr>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专业代码：</w:t>
      </w:r>
      <w:r>
        <w:rPr>
          <w:rFonts w:hint="eastAsia" w:ascii="宋体" w:hAnsi="宋体" w:eastAsia="宋体" w:cs="宋体"/>
          <w:color w:val="000000"/>
          <w:sz w:val="24"/>
          <w:szCs w:val="24"/>
        </w:rPr>
        <w:t>53070</w:t>
      </w:r>
      <w:r>
        <w:rPr>
          <w:rFonts w:hint="eastAsia" w:ascii="宋体" w:hAnsi="宋体" w:eastAsia="宋体" w:cs="宋体"/>
          <w:color w:val="000000"/>
          <w:sz w:val="24"/>
          <w:szCs w:val="24"/>
          <w:lang w:val="en-US" w:eastAsia="zh-CN"/>
        </w:rPr>
        <w:t>1</w:t>
      </w:r>
    </w:p>
    <w:p w14:paraId="3C4FF36E">
      <w:pPr>
        <w:numPr>
          <w:ilvl w:val="0"/>
          <w:numId w:val="1"/>
        </w:numPr>
        <w:outlineLvl w:val="0"/>
        <w:rPr>
          <w:rFonts w:hint="default" w:ascii="黑体" w:hAnsi="黑体" w:eastAsia="黑体" w:cs="黑体"/>
          <w:sz w:val="28"/>
          <w:szCs w:val="28"/>
          <w:lang w:val="en-US" w:eastAsia="zh-CN"/>
        </w:rPr>
      </w:pPr>
      <w:bookmarkStart w:id="1" w:name="_Toc25245"/>
      <w:r>
        <w:rPr>
          <w:rFonts w:hint="eastAsia" w:ascii="黑体" w:hAnsi="黑体" w:eastAsia="黑体" w:cs="黑体"/>
          <w:sz w:val="28"/>
          <w:szCs w:val="28"/>
          <w:lang w:val="en-US" w:eastAsia="zh-CN"/>
        </w:rPr>
        <w:t>入学基本要求</w:t>
      </w:r>
      <w:bookmarkEnd w:id="1"/>
    </w:p>
    <w:p w14:paraId="5C9F9260">
      <w:pPr>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中等职业学校毕业、普通高级中学毕业或具备同等学力</w:t>
      </w:r>
    </w:p>
    <w:p w14:paraId="3E99BCE2">
      <w:pPr>
        <w:numPr>
          <w:ilvl w:val="0"/>
          <w:numId w:val="1"/>
        </w:numPr>
        <w:outlineLvl w:val="0"/>
        <w:rPr>
          <w:rFonts w:hint="default" w:ascii="黑体" w:hAnsi="黑体" w:eastAsia="黑体" w:cs="黑体"/>
          <w:sz w:val="28"/>
          <w:szCs w:val="28"/>
          <w:lang w:val="en-US" w:eastAsia="zh-CN"/>
        </w:rPr>
      </w:pPr>
      <w:bookmarkStart w:id="2" w:name="_Toc4350"/>
      <w:r>
        <w:rPr>
          <w:rFonts w:hint="eastAsia" w:ascii="黑体" w:hAnsi="黑体" w:eastAsia="黑体" w:cs="黑体"/>
          <w:sz w:val="28"/>
          <w:szCs w:val="28"/>
          <w:lang w:val="en-US" w:eastAsia="zh-CN"/>
        </w:rPr>
        <w:t>基本修业年限</w:t>
      </w:r>
      <w:bookmarkEnd w:id="2"/>
    </w:p>
    <w:p w14:paraId="72021730">
      <w:pPr>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三年</w:t>
      </w:r>
    </w:p>
    <w:p w14:paraId="4C2A99E8">
      <w:pPr>
        <w:numPr>
          <w:ilvl w:val="0"/>
          <w:numId w:val="1"/>
        </w:numPr>
        <w:outlineLvl w:val="0"/>
        <w:rPr>
          <w:rFonts w:hint="default" w:ascii="黑体" w:hAnsi="黑体" w:eastAsia="黑体" w:cs="黑体"/>
          <w:sz w:val="28"/>
          <w:szCs w:val="28"/>
          <w:lang w:val="en-US" w:eastAsia="zh-CN"/>
        </w:rPr>
      </w:pPr>
      <w:bookmarkStart w:id="3" w:name="_Toc1741"/>
      <w:r>
        <w:rPr>
          <w:rFonts w:hint="eastAsia" w:ascii="黑体" w:hAnsi="黑体" w:eastAsia="黑体" w:cs="黑体"/>
          <w:sz w:val="28"/>
          <w:szCs w:val="28"/>
          <w:lang w:val="en-US" w:eastAsia="zh-CN"/>
        </w:rPr>
        <w:t>职业面向</w:t>
      </w:r>
      <w:bookmarkEnd w:id="3"/>
    </w:p>
    <w:p w14:paraId="1985445D">
      <w:pPr>
        <w:jc w:val="center"/>
        <w:rPr>
          <w:rFonts w:hint="eastAsia" w:ascii="宋体" w:hAnsi="宋体" w:eastAsia="宋体" w:cs="宋体"/>
          <w:sz w:val="24"/>
          <w:szCs w:val="24"/>
          <w:lang w:val="en-US" w:eastAsia="zh-CN"/>
        </w:rPr>
      </w:pPr>
      <w:r>
        <w:rPr>
          <w:rFonts w:hint="eastAsia" w:ascii="宋体" w:hAnsi="宋体" w:eastAsia="宋体" w:cs="宋体"/>
          <w:color w:val="000000" w:themeColor="text1"/>
          <w:sz w:val="24"/>
          <w:szCs w:val="24"/>
          <w14:textFill>
            <w14:solidFill>
              <w14:schemeClr w14:val="tx1"/>
            </w14:solidFill>
          </w14:textFill>
        </w:rPr>
        <w:t>表</w:t>
      </w: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eastAsia" w:ascii="宋体" w:hAnsi="宋体" w:cs="宋体"/>
          <w:color w:val="000000" w:themeColor="text1"/>
          <w:sz w:val="24"/>
          <w:szCs w:val="24"/>
          <w:lang w:val="en-US" w:eastAsia="zh-CN"/>
          <w14:textFill>
            <w14:solidFill>
              <w14:schemeClr w14:val="tx1"/>
            </w14:solidFill>
          </w14:textFill>
        </w:rPr>
        <w:t>电子商务专业</w:t>
      </w:r>
      <w:r>
        <w:rPr>
          <w:rFonts w:hint="eastAsia" w:ascii="宋体" w:hAnsi="宋体" w:eastAsia="宋体" w:cs="宋体"/>
          <w:color w:val="000000" w:themeColor="text1"/>
          <w:sz w:val="24"/>
          <w:szCs w:val="24"/>
          <w:lang w:val="en-US" w:eastAsia="zh-CN"/>
          <w14:textFill>
            <w14:solidFill>
              <w14:schemeClr w14:val="tx1"/>
            </w14:solidFill>
          </w14:textFill>
        </w:rPr>
        <w:t>面向</w:t>
      </w:r>
      <w:r>
        <w:rPr>
          <w:rFonts w:hint="eastAsia" w:ascii="宋体" w:hAnsi="宋体" w:cs="宋体"/>
          <w:color w:val="000000" w:themeColor="text1"/>
          <w:sz w:val="24"/>
          <w:szCs w:val="24"/>
          <w:lang w:val="en-US" w:eastAsia="zh-CN"/>
          <w14:textFill>
            <w14:solidFill>
              <w14:schemeClr w14:val="tx1"/>
            </w14:solidFill>
          </w14:textFill>
        </w:rPr>
        <w:t>的</w:t>
      </w:r>
      <w:r>
        <w:rPr>
          <w:rFonts w:hint="eastAsia" w:ascii="宋体" w:hAnsi="宋体" w:eastAsia="宋体" w:cs="宋体"/>
          <w:color w:val="000000" w:themeColor="text1"/>
          <w:sz w:val="24"/>
          <w:szCs w:val="24"/>
          <w:lang w:val="en-US" w:eastAsia="zh-CN"/>
          <w14:textFill>
            <w14:solidFill>
              <w14:schemeClr w14:val="tx1"/>
            </w14:solidFill>
          </w14:textFill>
        </w:rPr>
        <w:t>职业</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4"/>
        <w:gridCol w:w="7281"/>
      </w:tblGrid>
      <w:tr w14:paraId="26301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534" w:type="dxa"/>
            <w:noWrap w:val="0"/>
            <w:vAlign w:val="top"/>
          </w:tcPr>
          <w:p w14:paraId="46D4D764">
            <w:pPr>
              <w:keepNext w:val="0"/>
              <w:keepLines w:val="0"/>
              <w:widowControl/>
              <w:suppressLineNumbers w:val="0"/>
              <w:jc w:val="left"/>
              <w:rPr>
                <w:rFonts w:hint="eastAsia" w:ascii="宋体" w:hAnsi="宋体" w:eastAsia="宋体" w:cs="宋体"/>
                <w:b/>
                <w:bCs/>
                <w:color w:val="000000"/>
                <w:sz w:val="21"/>
                <w:szCs w:val="21"/>
                <w:vertAlign w:val="baseline"/>
              </w:rPr>
            </w:pPr>
            <w:bookmarkStart w:id="4" w:name="_Toc30647"/>
            <w:r>
              <w:rPr>
                <w:rFonts w:hint="eastAsia" w:ascii="宋体" w:hAnsi="宋体" w:eastAsia="宋体" w:cs="宋体"/>
                <w:b/>
                <w:bCs/>
                <w:color w:val="000000"/>
                <w:kern w:val="0"/>
                <w:sz w:val="21"/>
                <w:szCs w:val="21"/>
                <w:lang w:val="en-US" w:eastAsia="zh-CN" w:bidi="ar"/>
              </w:rPr>
              <w:t>所属专业大类（代码）</w:t>
            </w:r>
          </w:p>
        </w:tc>
        <w:tc>
          <w:tcPr>
            <w:tcW w:w="7281" w:type="dxa"/>
            <w:noWrap w:val="0"/>
            <w:vAlign w:val="top"/>
          </w:tcPr>
          <w:p w14:paraId="16C36B10">
            <w:pPr>
              <w:keepNext w:val="0"/>
              <w:keepLines w:val="0"/>
              <w:widowControl/>
              <w:suppressLineNumbers w:val="0"/>
              <w:jc w:val="left"/>
              <w:rPr>
                <w:rFonts w:hint="eastAsia" w:ascii="宋体" w:hAnsi="宋体" w:eastAsia="宋体" w:cs="宋体"/>
                <w:b/>
                <w:color w:val="000000"/>
                <w:sz w:val="21"/>
                <w:szCs w:val="21"/>
                <w:vertAlign w:val="baseline"/>
              </w:rPr>
            </w:pPr>
            <w:r>
              <w:rPr>
                <w:rFonts w:hint="eastAsia" w:ascii="宋体" w:hAnsi="宋体" w:eastAsia="宋体" w:cs="宋体"/>
                <w:color w:val="000000"/>
                <w:kern w:val="0"/>
                <w:sz w:val="21"/>
                <w:szCs w:val="21"/>
                <w:lang w:val="en-US" w:eastAsia="zh-CN" w:bidi="ar"/>
              </w:rPr>
              <w:t>财经商贸大类（53）</w:t>
            </w:r>
          </w:p>
        </w:tc>
      </w:tr>
      <w:tr w14:paraId="14A9C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534" w:type="dxa"/>
            <w:noWrap w:val="0"/>
            <w:vAlign w:val="top"/>
          </w:tcPr>
          <w:p w14:paraId="61B1690C">
            <w:pPr>
              <w:keepNext w:val="0"/>
              <w:keepLines w:val="0"/>
              <w:widowControl/>
              <w:suppressLineNumbers w:val="0"/>
              <w:jc w:val="left"/>
              <w:rPr>
                <w:rFonts w:hint="eastAsia" w:ascii="宋体" w:hAnsi="宋体" w:eastAsia="宋体" w:cs="宋体"/>
                <w:b/>
                <w:bCs/>
                <w:color w:val="000000"/>
                <w:sz w:val="21"/>
                <w:szCs w:val="21"/>
                <w:vertAlign w:val="baseline"/>
              </w:rPr>
            </w:pPr>
            <w:r>
              <w:rPr>
                <w:rFonts w:hint="eastAsia" w:ascii="宋体" w:hAnsi="宋体" w:eastAsia="宋体" w:cs="宋体"/>
                <w:b/>
                <w:bCs/>
                <w:color w:val="000000"/>
                <w:kern w:val="0"/>
                <w:sz w:val="21"/>
                <w:szCs w:val="21"/>
                <w:lang w:val="en-US" w:eastAsia="zh-CN" w:bidi="ar"/>
              </w:rPr>
              <w:t xml:space="preserve">所属专业类（代码） </w:t>
            </w:r>
          </w:p>
        </w:tc>
        <w:tc>
          <w:tcPr>
            <w:tcW w:w="7281" w:type="dxa"/>
            <w:noWrap w:val="0"/>
            <w:vAlign w:val="top"/>
          </w:tcPr>
          <w:p w14:paraId="7B4748BA">
            <w:pPr>
              <w:keepNext w:val="0"/>
              <w:keepLines w:val="0"/>
              <w:widowControl/>
              <w:suppressLineNumbers w:val="0"/>
              <w:jc w:val="left"/>
              <w:rPr>
                <w:rFonts w:hint="eastAsia" w:ascii="宋体" w:hAnsi="宋体" w:eastAsia="宋体" w:cs="宋体"/>
                <w:b/>
                <w:color w:val="000000"/>
                <w:sz w:val="21"/>
                <w:szCs w:val="21"/>
                <w:vertAlign w:val="baseline"/>
              </w:rPr>
            </w:pPr>
            <w:r>
              <w:rPr>
                <w:rFonts w:hint="eastAsia" w:ascii="宋体" w:hAnsi="宋体" w:eastAsia="宋体" w:cs="宋体"/>
                <w:color w:val="000000"/>
                <w:kern w:val="0"/>
                <w:sz w:val="21"/>
                <w:szCs w:val="21"/>
                <w:lang w:val="en-US" w:eastAsia="zh-CN" w:bidi="ar"/>
              </w:rPr>
              <w:t>电子商务类（5307）</w:t>
            </w:r>
          </w:p>
        </w:tc>
      </w:tr>
      <w:tr w14:paraId="2D6F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534" w:type="dxa"/>
            <w:noWrap w:val="0"/>
            <w:vAlign w:val="top"/>
          </w:tcPr>
          <w:p w14:paraId="0E1814EE">
            <w:pPr>
              <w:keepNext w:val="0"/>
              <w:keepLines w:val="0"/>
              <w:widowControl/>
              <w:suppressLineNumbers w:val="0"/>
              <w:jc w:val="left"/>
              <w:rPr>
                <w:rFonts w:hint="eastAsia" w:ascii="宋体" w:hAnsi="宋体" w:eastAsia="宋体" w:cs="宋体"/>
                <w:b/>
                <w:bCs/>
                <w:color w:val="000000"/>
                <w:sz w:val="21"/>
                <w:szCs w:val="21"/>
                <w:vertAlign w:val="baseline"/>
              </w:rPr>
            </w:pPr>
            <w:r>
              <w:rPr>
                <w:rFonts w:hint="eastAsia" w:ascii="宋体" w:hAnsi="宋体" w:eastAsia="宋体" w:cs="宋体"/>
                <w:b/>
                <w:bCs/>
                <w:color w:val="000000"/>
                <w:kern w:val="0"/>
                <w:sz w:val="21"/>
                <w:szCs w:val="21"/>
                <w:lang w:val="en-US" w:eastAsia="zh-CN" w:bidi="ar"/>
              </w:rPr>
              <w:t>对应行业（代码）</w:t>
            </w:r>
          </w:p>
        </w:tc>
        <w:tc>
          <w:tcPr>
            <w:tcW w:w="7281" w:type="dxa"/>
            <w:noWrap w:val="0"/>
            <w:vAlign w:val="top"/>
          </w:tcPr>
          <w:p w14:paraId="7D96C1B7">
            <w:pPr>
              <w:keepNext w:val="0"/>
              <w:keepLines w:val="0"/>
              <w:widowControl/>
              <w:suppressLineNumbers w:val="0"/>
              <w:jc w:val="left"/>
              <w:rPr>
                <w:rFonts w:hint="eastAsia" w:ascii="宋体" w:hAnsi="宋体" w:eastAsia="宋体" w:cs="宋体"/>
                <w:b/>
                <w:color w:val="000000"/>
                <w:sz w:val="21"/>
                <w:szCs w:val="21"/>
                <w:vertAlign w:val="baseline"/>
              </w:rPr>
            </w:pPr>
            <w:r>
              <w:rPr>
                <w:rFonts w:hint="eastAsia" w:ascii="宋体" w:hAnsi="宋体" w:eastAsia="宋体" w:cs="宋体"/>
                <w:color w:val="000000"/>
                <w:kern w:val="0"/>
                <w:sz w:val="21"/>
                <w:szCs w:val="21"/>
                <w:lang w:val="en-US" w:eastAsia="zh-CN" w:bidi="ar"/>
              </w:rPr>
              <w:t>互联网和相关服务（64）、批发业（51）、零售业（52）</w:t>
            </w:r>
          </w:p>
        </w:tc>
      </w:tr>
      <w:tr w14:paraId="07F5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2534" w:type="dxa"/>
            <w:noWrap w:val="0"/>
            <w:vAlign w:val="top"/>
          </w:tcPr>
          <w:p w14:paraId="4B6F2543">
            <w:pPr>
              <w:keepNext w:val="0"/>
              <w:keepLines w:val="0"/>
              <w:widowControl/>
              <w:suppressLineNumbers w:val="0"/>
              <w:jc w:val="left"/>
              <w:rPr>
                <w:rFonts w:hint="eastAsia" w:ascii="宋体" w:hAnsi="宋体" w:eastAsia="宋体" w:cs="宋体"/>
                <w:b/>
                <w:bCs/>
                <w:color w:val="000000"/>
                <w:sz w:val="21"/>
                <w:szCs w:val="21"/>
                <w:vertAlign w:val="baseline"/>
              </w:rPr>
            </w:pPr>
            <w:r>
              <w:rPr>
                <w:rFonts w:hint="eastAsia" w:ascii="宋体" w:hAnsi="宋体" w:eastAsia="宋体" w:cs="宋体"/>
                <w:b/>
                <w:bCs/>
                <w:color w:val="000000"/>
                <w:kern w:val="0"/>
                <w:sz w:val="21"/>
                <w:szCs w:val="21"/>
                <w:lang w:val="en-US" w:eastAsia="zh-CN" w:bidi="ar"/>
              </w:rPr>
              <w:t>主要职业类别（代码）</w:t>
            </w:r>
          </w:p>
        </w:tc>
        <w:tc>
          <w:tcPr>
            <w:tcW w:w="7281" w:type="dxa"/>
            <w:noWrap w:val="0"/>
            <w:vAlign w:val="top"/>
          </w:tcPr>
          <w:p w14:paraId="6840DB3C">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电子商务师（4-01-06-01）、互联网营销师（4-01-06-02）、营销员（4-01-02-01）、 市场营销专业人员（2-06-07-02）、商务策划专业人员（2-06-07-03）、品牌专业人员（2-06-07-04）、客户服务管理（4-07-02-03）、采购员（4-01-01-00）</w:t>
            </w:r>
          </w:p>
        </w:tc>
      </w:tr>
      <w:tr w14:paraId="2E771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2534" w:type="dxa"/>
            <w:noWrap w:val="0"/>
            <w:vAlign w:val="top"/>
          </w:tcPr>
          <w:p w14:paraId="16DDE5F5">
            <w:pPr>
              <w:keepNext w:val="0"/>
              <w:keepLines w:val="0"/>
              <w:widowControl/>
              <w:suppressLineNumbers w:val="0"/>
              <w:jc w:val="left"/>
              <w:rPr>
                <w:rFonts w:hint="eastAsia" w:ascii="宋体" w:hAnsi="宋体" w:eastAsia="宋体" w:cs="宋体"/>
                <w:b/>
                <w:bCs/>
                <w:color w:val="000000"/>
                <w:sz w:val="21"/>
                <w:szCs w:val="21"/>
                <w:vertAlign w:val="baseline"/>
              </w:rPr>
            </w:pPr>
            <w:r>
              <w:rPr>
                <w:rFonts w:hint="eastAsia" w:ascii="宋体" w:hAnsi="宋体" w:eastAsia="宋体" w:cs="宋体"/>
                <w:b/>
                <w:bCs/>
                <w:color w:val="000000"/>
                <w:kern w:val="0"/>
                <w:sz w:val="21"/>
                <w:szCs w:val="21"/>
                <w:lang w:val="en-US" w:eastAsia="zh-CN" w:bidi="ar"/>
              </w:rPr>
              <w:t>主要岗位（群）或技术领域</w:t>
            </w:r>
          </w:p>
        </w:tc>
        <w:tc>
          <w:tcPr>
            <w:tcW w:w="7281" w:type="dxa"/>
            <w:noWrap w:val="0"/>
            <w:vAlign w:val="top"/>
          </w:tcPr>
          <w:p w14:paraId="2DFD9234">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网店运营推广、电子商务数据分析、跨境电商B2B数据运营、 </w:t>
            </w:r>
          </w:p>
          <w:p w14:paraId="2C4F09BC">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直播电商、农产品电商运营、运营主管、全渠道营销主管、O2O 销售主管、智能客服主管、视觉营销设计师、互联网产品开发主管</w:t>
            </w:r>
          </w:p>
        </w:tc>
      </w:tr>
      <w:tr w14:paraId="7250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2534" w:type="dxa"/>
            <w:noWrap w:val="0"/>
            <w:vAlign w:val="top"/>
          </w:tcPr>
          <w:p w14:paraId="076F5241">
            <w:pPr>
              <w:keepNext w:val="0"/>
              <w:keepLines w:val="0"/>
              <w:widowControl/>
              <w:suppressLineNumbers w:val="0"/>
              <w:jc w:val="left"/>
              <w:rPr>
                <w:rFonts w:hint="eastAsia" w:ascii="宋体" w:hAnsi="宋体" w:eastAsia="宋体" w:cs="宋体"/>
                <w:b/>
                <w:bCs/>
                <w:color w:val="000000"/>
                <w:sz w:val="21"/>
                <w:szCs w:val="21"/>
                <w:vertAlign w:val="baseline"/>
              </w:rPr>
            </w:pPr>
            <w:r>
              <w:rPr>
                <w:rFonts w:hint="eastAsia" w:ascii="宋体" w:hAnsi="宋体" w:eastAsia="宋体" w:cs="宋体"/>
                <w:b/>
                <w:bCs/>
                <w:color w:val="000000"/>
                <w:kern w:val="0"/>
                <w:sz w:val="21"/>
                <w:szCs w:val="21"/>
                <w:lang w:val="en-US" w:eastAsia="zh-CN" w:bidi="ar"/>
              </w:rPr>
              <w:t>职业类证书</w:t>
            </w:r>
          </w:p>
        </w:tc>
        <w:tc>
          <w:tcPr>
            <w:tcW w:w="7281" w:type="dxa"/>
            <w:noWrap w:val="0"/>
            <w:vAlign w:val="top"/>
          </w:tcPr>
          <w:p w14:paraId="31ECC2E8">
            <w:pPr>
              <w:keepNext w:val="0"/>
              <w:keepLines w:val="0"/>
              <w:widowControl/>
              <w:suppressLineNumbers w:val="0"/>
              <w:jc w:val="left"/>
              <w:rPr>
                <w:rFonts w:hint="default" w:ascii="宋体" w:hAnsi="宋体" w:eastAsia="宋体" w:cs="宋体"/>
                <w:b/>
                <w:color w:val="000000"/>
                <w:sz w:val="21"/>
                <w:szCs w:val="21"/>
                <w:vertAlign w:val="baseline"/>
                <w:lang w:val="en-US"/>
              </w:rPr>
            </w:pPr>
            <w:r>
              <w:rPr>
                <w:rFonts w:hint="eastAsia" w:ascii="宋体" w:hAnsi="宋体" w:eastAsia="宋体" w:cs="宋体"/>
                <w:color w:val="000000"/>
                <w:kern w:val="0"/>
                <w:sz w:val="21"/>
                <w:szCs w:val="21"/>
                <w:lang w:val="en-US" w:eastAsia="zh-CN" w:bidi="ar"/>
              </w:rPr>
              <w:t>电子商务师、互联网营销师</w:t>
            </w:r>
          </w:p>
        </w:tc>
      </w:tr>
    </w:tbl>
    <w:p w14:paraId="61CCAA8F">
      <w:pPr>
        <w:numPr>
          <w:ilvl w:val="0"/>
          <w:numId w:val="1"/>
        </w:numPr>
        <w:outlineLvl w:val="0"/>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培养目标与培养规格</w:t>
      </w:r>
      <w:bookmarkEnd w:id="4"/>
    </w:p>
    <w:p w14:paraId="0B5BD40A">
      <w:pPr>
        <w:numPr>
          <w:ilvl w:val="0"/>
          <w:numId w:val="0"/>
        </w:numPr>
        <w:outlineLvl w:val="1"/>
        <w:rPr>
          <w:rFonts w:hint="eastAsia" w:ascii="楷体" w:hAnsi="楷体" w:eastAsia="楷体" w:cs="楷体"/>
          <w:b/>
          <w:bCs/>
          <w:sz w:val="28"/>
          <w:szCs w:val="28"/>
          <w:lang w:val="en-US" w:eastAsia="zh-CN"/>
        </w:rPr>
      </w:pPr>
      <w:bookmarkStart w:id="5" w:name="_Toc28265"/>
      <w:r>
        <w:rPr>
          <w:rFonts w:hint="eastAsia" w:ascii="楷体" w:hAnsi="楷体" w:eastAsia="楷体" w:cs="楷体"/>
          <w:b/>
          <w:bCs/>
          <w:sz w:val="28"/>
          <w:szCs w:val="28"/>
          <w:lang w:val="en-US" w:eastAsia="zh-CN"/>
        </w:rPr>
        <w:t>（一）培养目标</w:t>
      </w:r>
      <w:bookmarkEnd w:id="5"/>
    </w:p>
    <w:p w14:paraId="101CFFD4">
      <w:pPr>
        <w:ind w:firstLine="480" w:firstLineChars="200"/>
        <w:rPr>
          <w:rFonts w:hint="eastAsia" w:asciiTheme="minorEastAsia" w:hAnsiTheme="minorEastAsia"/>
          <w:color w:val="000000" w:themeColor="text1"/>
          <w:sz w:val="24"/>
          <w:szCs w:val="24"/>
          <w14:textFill>
            <w14:solidFill>
              <w14:schemeClr w14:val="tx1"/>
            </w14:solidFill>
          </w14:textFill>
        </w:rPr>
      </w:pPr>
      <w:r>
        <w:rPr>
          <w:rFonts w:hint="eastAsia" w:ascii="宋体" w:hAnsi="宋体" w:eastAsia="宋体" w:cs="宋体"/>
          <w:color w:val="000000"/>
          <w:sz w:val="24"/>
          <w:szCs w:val="24"/>
          <w:lang w:val="en-US" w:eastAsia="zh-CN"/>
        </w:rPr>
        <w:t>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互联网和相关服务、批发业、零售业的运营主管、全渠道营销主管、</w:t>
      </w:r>
      <w:r>
        <w:rPr>
          <w:rFonts w:hint="default" w:ascii="宋体" w:hAnsi="宋体" w:eastAsia="宋体" w:cs="宋体"/>
          <w:color w:val="000000"/>
          <w:sz w:val="24"/>
          <w:szCs w:val="24"/>
          <w:lang w:val="en-US" w:eastAsia="zh-CN"/>
        </w:rPr>
        <w:t xml:space="preserve">O2O </w:t>
      </w:r>
      <w:r>
        <w:rPr>
          <w:rFonts w:hint="eastAsia" w:ascii="宋体" w:hAnsi="宋体" w:eastAsia="宋体" w:cs="宋体"/>
          <w:color w:val="000000"/>
          <w:sz w:val="24"/>
          <w:szCs w:val="24"/>
          <w:lang w:val="en-US" w:eastAsia="zh-CN"/>
        </w:rPr>
        <w:t>销售主管、智能客服主管、视觉营销设计师、互联网产品开发主管等岗位（群），能够从事数据化运营、网店运营、社群运营、行业运营、营销活动策划与执行、销售方案执行与优化、客户服务管理、视觉设计、互联网及电商产品开发工作的高技能人才。</w:t>
      </w:r>
    </w:p>
    <w:p w14:paraId="2A941008">
      <w:pPr>
        <w:numPr>
          <w:ilvl w:val="0"/>
          <w:numId w:val="0"/>
        </w:numPr>
        <w:outlineLvl w:val="1"/>
        <w:rPr>
          <w:rFonts w:hint="eastAsia" w:asciiTheme="minorEastAsia" w:hAnsiTheme="minorEastAsia"/>
          <w:color w:val="000000" w:themeColor="text1"/>
          <w14:textFill>
            <w14:solidFill>
              <w14:schemeClr w14:val="tx1"/>
            </w14:solidFill>
          </w14:textFill>
        </w:rPr>
      </w:pPr>
      <w:bookmarkStart w:id="6" w:name="_Toc11443"/>
      <w:r>
        <w:rPr>
          <w:rFonts w:hint="eastAsia" w:ascii="楷体" w:hAnsi="楷体" w:eastAsia="楷体" w:cs="楷体"/>
          <w:b/>
          <w:bCs/>
          <w:sz w:val="28"/>
          <w:szCs w:val="28"/>
          <w:lang w:val="en-US" w:eastAsia="zh-CN"/>
        </w:rPr>
        <w:t>（二）培养规格</w:t>
      </w:r>
      <w:bookmarkEnd w:id="6"/>
    </w:p>
    <w:p w14:paraId="787F8296">
      <w:pPr>
        <w:ind w:firstLine="480" w:firstLineChars="200"/>
        <w:rPr>
          <w:rFonts w:hint="eastAsia" w:ascii="宋体" w:hAnsi="宋体" w:eastAsia="宋体" w:cs="宋体"/>
          <w:color w:val="000000"/>
          <w:sz w:val="24"/>
          <w:szCs w:val="24"/>
          <w:lang w:val="en-US" w:eastAsia="zh-CN"/>
        </w:rPr>
      </w:pPr>
      <w:bookmarkStart w:id="7" w:name="_Toc20134"/>
      <w:bookmarkStart w:id="8" w:name="_Toc108086271"/>
      <w:r>
        <w:rPr>
          <w:rFonts w:hint="eastAsia" w:ascii="宋体" w:hAnsi="宋体" w:eastAsia="宋体" w:cs="宋体"/>
          <w:color w:val="000000"/>
          <w:sz w:val="24"/>
          <w:szCs w:val="24"/>
          <w:lang w:val="en-US" w:eastAsia="zh-CN"/>
        </w:rPr>
        <w:t xml:space="preserve">本专业学生应在系统学习本专业知识并完成有关实习实训基础上，全面提升知识、能力、素质，掌握并实际运用岗位（群）需要的专业核心技术技能，实现德智体美劳全面发展，总体上须达到以下要求： </w:t>
      </w:r>
    </w:p>
    <w:p w14:paraId="6D3384F9">
      <w:pPr>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1</w:t>
      </w:r>
      <w:r>
        <w:rPr>
          <w:rFonts w:hint="eastAsia" w:ascii="宋体" w:hAnsi="宋体" w:eastAsia="宋体" w:cs="宋体"/>
          <w:color w:val="000000"/>
          <w:sz w:val="24"/>
          <w:szCs w:val="24"/>
          <w:lang w:val="en-US" w:eastAsia="zh-CN"/>
        </w:rPr>
        <w:t xml:space="preserve">）坚定拥护中国共产党领导和中国特色社会主义制度，以习近平新时代中国特色社会主义思想为指导，践行社会主义核心价值观，具有坚定的理想信念、深厚的爱国情感和中华民族自豪感； </w:t>
      </w:r>
    </w:p>
    <w:p w14:paraId="1687B12E">
      <w:pPr>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2</w:t>
      </w:r>
      <w:r>
        <w:rPr>
          <w:rFonts w:hint="eastAsia" w:ascii="宋体" w:hAnsi="宋体" w:eastAsia="宋体" w:cs="宋体"/>
          <w:color w:val="000000"/>
          <w:sz w:val="24"/>
          <w:szCs w:val="24"/>
          <w:lang w:val="en-US" w:eastAsia="zh-CN"/>
        </w:rPr>
        <w:t xml:space="preserve">）掌握与本专业对应职业活动相关的国家法律、行业规定，掌握互联网交易安全、质量管理等相关知识与技能，了解相关行业文化，具有爱岗敬业的职业精神，遵守职业道德准 则和行为规范，具备社会责任感和担当精神； </w:t>
      </w:r>
    </w:p>
    <w:p w14:paraId="2365FA11">
      <w:pPr>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3</w:t>
      </w:r>
      <w:r>
        <w:rPr>
          <w:rFonts w:hint="eastAsia" w:ascii="宋体" w:hAnsi="宋体" w:eastAsia="宋体" w:cs="宋体"/>
          <w:color w:val="000000"/>
          <w:sz w:val="24"/>
          <w:szCs w:val="24"/>
          <w:lang w:val="en-US" w:eastAsia="zh-CN"/>
        </w:rPr>
        <w:t xml:space="preserve">）掌握支撑本专业学习和可持续发展必备的语文、外语（英语等）、信息技术等文化基础知识，具有良好的人文素养与科学素养，具备职业生涯规划能力； </w:t>
      </w:r>
    </w:p>
    <w:p w14:paraId="31E5F831">
      <w:pPr>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4</w:t>
      </w:r>
      <w:r>
        <w:rPr>
          <w:rFonts w:hint="eastAsia" w:ascii="宋体" w:hAnsi="宋体" w:eastAsia="宋体" w:cs="宋体"/>
          <w:color w:val="000000"/>
          <w:sz w:val="24"/>
          <w:szCs w:val="24"/>
          <w:lang w:val="en-US" w:eastAsia="zh-CN"/>
        </w:rPr>
        <w:t xml:space="preserve">）具有良好的语言表达能力、文字表达能力、沟通合作能力，具有较强的集体意识和团队合作意识，学习 </w:t>
      </w:r>
      <w:r>
        <w:rPr>
          <w:rFonts w:hint="default" w:ascii="宋体" w:hAnsi="宋体" w:eastAsia="宋体" w:cs="宋体"/>
          <w:color w:val="000000"/>
          <w:sz w:val="24"/>
          <w:szCs w:val="24"/>
          <w:lang w:val="en-US" w:eastAsia="zh-CN"/>
        </w:rPr>
        <w:t xml:space="preserve">1 </w:t>
      </w:r>
      <w:r>
        <w:rPr>
          <w:rFonts w:hint="eastAsia" w:ascii="宋体" w:hAnsi="宋体" w:eastAsia="宋体" w:cs="宋体"/>
          <w:color w:val="000000"/>
          <w:sz w:val="24"/>
          <w:szCs w:val="24"/>
          <w:lang w:val="en-US" w:eastAsia="zh-CN"/>
        </w:rPr>
        <w:t xml:space="preserve">门外语并结合本专业加以运用； </w:t>
      </w:r>
    </w:p>
    <w:p w14:paraId="515435F4">
      <w:pPr>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5</w:t>
      </w:r>
      <w:r>
        <w:rPr>
          <w:rFonts w:hint="eastAsia" w:ascii="宋体" w:hAnsi="宋体" w:eastAsia="宋体" w:cs="宋体"/>
          <w:color w:val="000000"/>
          <w:sz w:val="24"/>
          <w:szCs w:val="24"/>
          <w:lang w:val="en-US" w:eastAsia="zh-CN"/>
        </w:rPr>
        <w:t xml:space="preserve">）掌握零售管理、市场与网络营销、消费者心理与行为、新商业文化等方面的专业基础理论知识； </w:t>
      </w:r>
    </w:p>
    <w:p w14:paraId="1F039ACA">
      <w:pPr>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6</w:t>
      </w:r>
      <w:r>
        <w:rPr>
          <w:rFonts w:hint="eastAsia" w:ascii="宋体" w:hAnsi="宋体" w:eastAsia="宋体" w:cs="宋体"/>
          <w:color w:val="000000"/>
          <w:sz w:val="24"/>
          <w:szCs w:val="24"/>
          <w:lang w:val="en-US" w:eastAsia="zh-CN"/>
        </w:rPr>
        <w:t xml:space="preserve">）具有行业产品分析、市场细分的能力，能够根据行业与产品特点制定商品规划方案、 商品配置与新品促销策略，分析运营数据和用户反馈信息，对商品进行调整和优化，协调和整合资源，完成 </w:t>
      </w:r>
      <w:r>
        <w:rPr>
          <w:rFonts w:hint="default" w:ascii="宋体" w:hAnsi="宋体" w:eastAsia="宋体" w:cs="宋体"/>
          <w:color w:val="000000"/>
          <w:sz w:val="24"/>
          <w:szCs w:val="24"/>
          <w:lang w:val="en-US" w:eastAsia="zh-CN"/>
        </w:rPr>
        <w:t xml:space="preserve">O2O </w:t>
      </w:r>
      <w:r>
        <w:rPr>
          <w:rFonts w:hint="eastAsia" w:ascii="宋体" w:hAnsi="宋体" w:eastAsia="宋体" w:cs="宋体"/>
          <w:color w:val="000000"/>
          <w:sz w:val="24"/>
          <w:szCs w:val="24"/>
          <w:lang w:val="en-US" w:eastAsia="zh-CN"/>
        </w:rPr>
        <w:t xml:space="preserve">运营目标； </w:t>
      </w:r>
    </w:p>
    <w:p w14:paraId="034CB7EF">
      <w:pPr>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7</w:t>
      </w:r>
      <w:r>
        <w:rPr>
          <w:rFonts w:hint="eastAsia" w:ascii="宋体" w:hAnsi="宋体" w:eastAsia="宋体" w:cs="宋体"/>
          <w:color w:val="000000"/>
          <w:sz w:val="24"/>
          <w:szCs w:val="24"/>
          <w:lang w:val="en-US" w:eastAsia="zh-CN"/>
        </w:rPr>
        <w:t xml:space="preserve">）具有电子商务数据分析、社群管理工具运用的能力，能够根据行业、网店及社群运营目标，实施引流、活动策划、需求挖掘和用户画像分析，通过全过程数据化运营促进用户拉新、留存、促活和转化； </w:t>
      </w:r>
    </w:p>
    <w:p w14:paraId="761190B3">
      <w:pPr>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8</w:t>
      </w:r>
      <w:r>
        <w:rPr>
          <w:rFonts w:hint="eastAsia" w:ascii="宋体" w:hAnsi="宋体" w:eastAsia="宋体" w:cs="宋体"/>
          <w:color w:val="000000"/>
          <w:sz w:val="24"/>
          <w:szCs w:val="24"/>
          <w:lang w:val="en-US" w:eastAsia="zh-CN"/>
        </w:rPr>
        <w:t xml:space="preserve">）具有市场调查与分析、活动策划的能力，能够使用各类平台营销推广方法与营销工具，完成活动文案设计、资源整合、营销活动、广告投放、效果评估和媒体公关； </w:t>
      </w:r>
    </w:p>
    <w:p w14:paraId="5CB9DC95">
      <w:pPr>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9</w:t>
      </w:r>
      <w:r>
        <w:rPr>
          <w:rFonts w:hint="eastAsia" w:ascii="宋体" w:hAnsi="宋体" w:eastAsia="宋体" w:cs="宋体"/>
          <w:color w:val="000000"/>
          <w:sz w:val="24"/>
          <w:szCs w:val="24"/>
          <w:lang w:val="en-US" w:eastAsia="zh-CN"/>
        </w:rPr>
        <w:t xml:space="preserve">）具有细化企业销售目标、构建销售漏斗、运用订单管理系统的能力，能够撰写和优化销售方案，跟进订单确认、供应链管理、账单管理等业务流程，完成销售分析并提出优化客户体验建议； </w:t>
      </w:r>
    </w:p>
    <w:p w14:paraId="5CC0369F">
      <w:pPr>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10</w:t>
      </w:r>
      <w:r>
        <w:rPr>
          <w:rFonts w:hint="eastAsia" w:ascii="宋体" w:hAnsi="宋体" w:eastAsia="宋体" w:cs="宋体"/>
          <w:color w:val="000000"/>
          <w:sz w:val="24"/>
          <w:szCs w:val="24"/>
          <w:lang w:val="en-US" w:eastAsia="zh-CN"/>
        </w:rPr>
        <w:t xml:space="preserve">）具有运用客户服务系统和智能客服训练系统的能力，能够进行客服日常管理、客户投诉受理、客户风控管理及服务质量监控，完成客服中心运营数据报表的制作及数据分析报告； </w:t>
      </w:r>
    </w:p>
    <w:p w14:paraId="16A56DA4">
      <w:pPr>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11</w:t>
      </w:r>
      <w:r>
        <w:rPr>
          <w:rFonts w:hint="eastAsia" w:ascii="宋体" w:hAnsi="宋体" w:eastAsia="宋体" w:cs="宋体"/>
          <w:color w:val="000000"/>
          <w:sz w:val="24"/>
          <w:szCs w:val="24"/>
          <w:lang w:val="en-US" w:eastAsia="zh-CN"/>
        </w:rPr>
        <w:t xml:space="preserve">）具有平面设计和音视频制作软件的应用能力，能够进行品牌标识、产品包装、企业宣传物料、店铺页面的设计和短视频的策划、拍摄与剪辑； </w:t>
      </w:r>
    </w:p>
    <w:p w14:paraId="4992BEC2">
      <w:pPr>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12</w:t>
      </w:r>
      <w:r>
        <w:rPr>
          <w:rFonts w:hint="eastAsia" w:ascii="宋体" w:hAnsi="宋体" w:eastAsia="宋体" w:cs="宋体"/>
          <w:color w:val="000000"/>
          <w:sz w:val="24"/>
          <w:szCs w:val="24"/>
          <w:lang w:val="en-US" w:eastAsia="zh-CN"/>
        </w:rPr>
        <w:t xml:space="preserve">）具有用户产品潜在需求挖掘、电商产品开发投资回报率分析的能力，能够建立产品需求模型及应用场景，设计电商产品呈现方式及生命周期路线图，完成产品开发实施与推动； </w:t>
      </w:r>
    </w:p>
    <w:p w14:paraId="485EA823">
      <w:pPr>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13</w:t>
      </w:r>
      <w:r>
        <w:rPr>
          <w:rFonts w:hint="eastAsia" w:ascii="宋体" w:hAnsi="宋体" w:eastAsia="宋体" w:cs="宋体"/>
          <w:color w:val="000000"/>
          <w:sz w:val="24"/>
          <w:szCs w:val="24"/>
          <w:lang w:val="en-US" w:eastAsia="zh-CN"/>
        </w:rPr>
        <w:t xml:space="preserve">）掌握信息技术基础知识，具有适应本行业数字化和智能化发展需求的数字技能； </w:t>
      </w:r>
    </w:p>
    <w:p w14:paraId="436A0BB0">
      <w:pPr>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14</w:t>
      </w:r>
      <w:r>
        <w:rPr>
          <w:rFonts w:hint="eastAsia" w:ascii="宋体" w:hAnsi="宋体" w:eastAsia="宋体" w:cs="宋体"/>
          <w:color w:val="000000"/>
          <w:sz w:val="24"/>
          <w:szCs w:val="24"/>
          <w:lang w:val="en-US" w:eastAsia="zh-CN"/>
        </w:rPr>
        <w:t xml:space="preserve">）具有探究学习、终身学习和可持续发展的能力，具有整合知识和综合运用知识分析问题和解决问题的能力； </w:t>
      </w:r>
    </w:p>
    <w:p w14:paraId="507D5417">
      <w:pPr>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15</w:t>
      </w:r>
      <w:r>
        <w:rPr>
          <w:rFonts w:hint="eastAsia" w:ascii="宋体" w:hAnsi="宋体" w:eastAsia="宋体" w:cs="宋体"/>
          <w:color w:val="000000"/>
          <w:sz w:val="24"/>
          <w:szCs w:val="24"/>
          <w:lang w:val="en-US" w:eastAsia="zh-CN"/>
        </w:rPr>
        <w:t xml:space="preserve">）掌握身体运动的基本知识和 </w:t>
      </w:r>
      <w:r>
        <w:rPr>
          <w:rFonts w:hint="default" w:ascii="宋体" w:hAnsi="宋体" w:eastAsia="宋体" w:cs="宋体"/>
          <w:color w:val="000000"/>
          <w:sz w:val="24"/>
          <w:szCs w:val="24"/>
          <w:lang w:val="en-US" w:eastAsia="zh-CN"/>
        </w:rPr>
        <w:t xml:space="preserve">1 </w:t>
      </w:r>
      <w:r>
        <w:rPr>
          <w:rFonts w:hint="eastAsia" w:ascii="宋体" w:hAnsi="宋体" w:eastAsia="宋体" w:cs="宋体"/>
          <w:color w:val="000000"/>
          <w:sz w:val="24"/>
          <w:szCs w:val="24"/>
          <w:lang w:val="en-US" w:eastAsia="zh-CN"/>
        </w:rPr>
        <w:t xml:space="preserve">项体育运动技能，达到国家大学生体质健康测试合格标准，养成良好的运动习惯、卫生习惯和行为习惯；具备一定的心理调适能力； </w:t>
      </w:r>
    </w:p>
    <w:p w14:paraId="0344331A">
      <w:pPr>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16</w:t>
      </w:r>
      <w:r>
        <w:rPr>
          <w:rFonts w:hint="eastAsia" w:ascii="宋体" w:hAnsi="宋体" w:eastAsia="宋体" w:cs="宋体"/>
          <w:color w:val="000000"/>
          <w:sz w:val="24"/>
          <w:szCs w:val="24"/>
          <w:lang w:val="en-US" w:eastAsia="zh-CN"/>
        </w:rPr>
        <w:t>）掌握必备的美育知识，具有一定的文化修养、审美能力，形成</w:t>
      </w:r>
      <w:r>
        <w:rPr>
          <w:rFonts w:hint="default" w:ascii="宋体" w:hAnsi="宋体" w:eastAsia="宋体" w:cs="宋体"/>
          <w:color w:val="000000"/>
          <w:sz w:val="24"/>
          <w:szCs w:val="24"/>
          <w:lang w:val="en-US" w:eastAsia="zh-CN"/>
        </w:rPr>
        <w:t>1</w:t>
      </w:r>
      <w:r>
        <w:rPr>
          <w:rFonts w:hint="eastAsia" w:ascii="宋体" w:hAnsi="宋体" w:eastAsia="宋体" w:cs="宋体"/>
          <w:color w:val="000000"/>
          <w:sz w:val="24"/>
          <w:szCs w:val="24"/>
          <w:lang w:val="en-US" w:eastAsia="zh-CN"/>
        </w:rPr>
        <w:t xml:space="preserve">项艺术特长或爱好； </w:t>
      </w:r>
    </w:p>
    <w:p w14:paraId="50730431">
      <w:pPr>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17</w:t>
      </w:r>
      <w:r>
        <w:rPr>
          <w:rFonts w:hint="eastAsia" w:ascii="宋体" w:hAnsi="宋体" w:eastAsia="宋体" w:cs="宋体"/>
          <w:color w:val="000000"/>
          <w:sz w:val="24"/>
          <w:szCs w:val="24"/>
          <w:lang w:val="en-US" w:eastAsia="zh-CN"/>
        </w:rPr>
        <w:t>）树立正确的劳动观，尊重劳动，热爱劳动，具备与本专业职业发展相适应的劳动素养，弘扬劳模精神、劳动精神、工匠精神，弘扬劳动光荣、技能宝贵、创造伟大的时代风尚。</w:t>
      </w:r>
    </w:p>
    <w:p w14:paraId="7A984D1A">
      <w:pPr>
        <w:ind w:firstLine="480" w:firstLineChars="200"/>
        <w:rPr>
          <w:rFonts w:hint="eastAsia" w:ascii="宋体" w:hAnsi="宋体"/>
          <w:color w:val="000000"/>
          <w:sz w:val="24"/>
          <w:szCs w:val="24"/>
          <w:lang w:val="en-US" w:eastAsia="zh-CN"/>
        </w:rPr>
      </w:pPr>
      <w:r>
        <w:rPr>
          <w:rFonts w:hint="eastAsia" w:ascii="宋体" w:hAnsi="宋体" w:eastAsia="宋体" w:cs="宋体"/>
          <w:color w:val="000000"/>
          <w:sz w:val="24"/>
          <w:szCs w:val="24"/>
          <w:lang w:val="en-US" w:eastAsia="zh-CN"/>
        </w:rPr>
        <w:t>（18）坚持思政教育引领，弘扬“大国工匠精神”，具备精益求精、勇于创新的职业品质，具有服务国家电子商务行业发展和中国式现代化建设的使命感与责任意识。</w:t>
      </w:r>
    </w:p>
    <w:p w14:paraId="4CC000EA">
      <w:pPr>
        <w:numPr>
          <w:ilvl w:val="0"/>
          <w:numId w:val="1"/>
        </w:numPr>
        <w:outlineLvl w:val="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课程设置</w:t>
      </w:r>
      <w:bookmarkEnd w:id="7"/>
      <w:bookmarkEnd w:id="8"/>
    </w:p>
    <w:p w14:paraId="0F926AB3">
      <w:pPr>
        <w:numPr>
          <w:ilvl w:val="0"/>
          <w:numId w:val="0"/>
        </w:numPr>
        <w:outlineLvl w:val="1"/>
        <w:rPr>
          <w:rFonts w:hint="eastAsia" w:ascii="楷体" w:hAnsi="楷体" w:eastAsia="楷体" w:cs="楷体"/>
          <w:b/>
          <w:bCs/>
          <w:sz w:val="28"/>
          <w:szCs w:val="28"/>
          <w:lang w:val="en-US" w:eastAsia="zh-CN"/>
        </w:rPr>
      </w:pPr>
      <w:bookmarkStart w:id="9" w:name="_Toc18063"/>
      <w:r>
        <w:rPr>
          <w:rFonts w:hint="eastAsia" w:ascii="楷体" w:hAnsi="楷体" w:eastAsia="楷体" w:cs="楷体"/>
          <w:b/>
          <w:bCs/>
          <w:sz w:val="28"/>
          <w:szCs w:val="28"/>
          <w:lang w:val="en-US" w:eastAsia="zh-CN"/>
        </w:rPr>
        <w:t>（一）公共基础课</w:t>
      </w:r>
      <w:bookmarkEnd w:id="9"/>
    </w:p>
    <w:p w14:paraId="6537078B">
      <w:pPr>
        <w:jc w:val="center"/>
        <w:rPr>
          <w:rFonts w:hint="eastAsia" w:ascii="宋体" w:hAnsi="宋体" w:eastAsia="宋体" w:cs="宋体"/>
          <w:color w:val="000000" w:themeColor="text1"/>
          <w:sz w:val="24"/>
          <w:szCs w:val="24"/>
          <w14:textFill>
            <w14:solidFill>
              <w14:schemeClr w14:val="tx1"/>
            </w14:solidFill>
          </w14:textFill>
        </w:rPr>
      </w:pPr>
    </w:p>
    <w:p w14:paraId="28050104">
      <w:pPr>
        <w:jc w:val="center"/>
        <w:rPr>
          <w:rFonts w:hint="eastAsia" w:ascii="宋体" w:hAnsi="宋体" w:eastAsia="宋体" w:cs="宋体"/>
          <w:color w:val="000000" w:themeColor="text1"/>
          <w:sz w:val="24"/>
          <w:szCs w:val="24"/>
          <w14:textFill>
            <w14:solidFill>
              <w14:schemeClr w14:val="tx1"/>
            </w14:solidFill>
          </w14:textFill>
        </w:rPr>
      </w:pPr>
    </w:p>
    <w:p w14:paraId="468DC1DA">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表</w:t>
      </w:r>
      <w:r>
        <w:rPr>
          <w:rFonts w:hint="eastAsia" w:ascii="宋体" w:hAnsi="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公共</w:t>
      </w:r>
      <w:r>
        <w:rPr>
          <w:rFonts w:hint="eastAsia" w:ascii="宋体" w:hAnsi="宋体" w:cs="宋体"/>
          <w:color w:val="000000" w:themeColor="text1"/>
          <w:sz w:val="24"/>
          <w:szCs w:val="24"/>
          <w:lang w:val="en-US" w:eastAsia="zh-CN"/>
          <w14:textFill>
            <w14:solidFill>
              <w14:schemeClr w14:val="tx1"/>
            </w14:solidFill>
          </w14:textFill>
        </w:rPr>
        <w:t>基础</w:t>
      </w:r>
      <w:r>
        <w:rPr>
          <w:rFonts w:hint="eastAsia" w:ascii="宋体" w:hAnsi="宋体" w:eastAsia="宋体" w:cs="宋体"/>
          <w:color w:val="000000" w:themeColor="text1"/>
          <w:sz w:val="24"/>
          <w:szCs w:val="24"/>
          <w14:textFill>
            <w14:solidFill>
              <w14:schemeClr w14:val="tx1"/>
            </w14:solidFill>
          </w14:textFill>
        </w:rPr>
        <w:t>课程概述</w:t>
      </w:r>
    </w:p>
    <w:tbl>
      <w:tblPr>
        <w:tblStyle w:val="18"/>
        <w:tblW w:w="9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1338"/>
        <w:gridCol w:w="3938"/>
        <w:gridCol w:w="3837"/>
      </w:tblGrid>
      <w:tr w14:paraId="69F3B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61" w:type="dxa"/>
          </w:tcPr>
          <w:p w14:paraId="2056BB1B">
            <w:pPr>
              <w:ind w:right="-55" w:rightChars="-26"/>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序号</w:t>
            </w:r>
          </w:p>
        </w:tc>
        <w:tc>
          <w:tcPr>
            <w:tcW w:w="1338" w:type="dxa"/>
          </w:tcPr>
          <w:p w14:paraId="38688AF7">
            <w:pPr>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课程名称</w:t>
            </w:r>
          </w:p>
        </w:tc>
        <w:tc>
          <w:tcPr>
            <w:tcW w:w="3938" w:type="dxa"/>
          </w:tcPr>
          <w:p w14:paraId="6BFBAECB">
            <w:pPr>
              <w:jc w:val="center"/>
              <w:rPr>
                <w:rFonts w:hint="eastAsia" w:ascii="宋体" w:hAnsi="宋体" w:eastAsia="宋体" w:cs="宋体"/>
                <w:b/>
                <w:color w:val="000000" w:themeColor="text1"/>
                <w:sz w:val="21"/>
                <w:szCs w:val="21"/>
                <w14:textFill>
                  <w14:solidFill>
                    <w14:schemeClr w14:val="tx1"/>
                  </w14:solidFill>
                </w14:textFill>
              </w:rPr>
            </w:pPr>
            <w:r>
              <w:rPr>
                <w:rFonts w:hint="default"/>
                <w:b/>
                <w:bCs/>
              </w:rPr>
              <w:t>课程目标</w:t>
            </w:r>
          </w:p>
        </w:tc>
        <w:tc>
          <w:tcPr>
            <w:tcW w:w="3837" w:type="dxa"/>
          </w:tcPr>
          <w:p w14:paraId="748D085C">
            <w:pPr>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主要内容和教学要求</w:t>
            </w:r>
          </w:p>
        </w:tc>
      </w:tr>
      <w:tr w14:paraId="50B39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661" w:type="dxa"/>
            <w:vAlign w:val="center"/>
          </w:tcPr>
          <w:p w14:paraId="5094E70A">
            <w:pPr>
              <w:ind w:right="-55" w:rightChars="-26"/>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338" w:type="dxa"/>
            <w:vAlign w:val="center"/>
          </w:tcPr>
          <w:p w14:paraId="0D75574E">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思想道德与法治</w:t>
            </w:r>
          </w:p>
        </w:tc>
        <w:tc>
          <w:tcPr>
            <w:tcW w:w="3938" w:type="dxa"/>
          </w:tcPr>
          <w:p w14:paraId="63F714CF">
            <w:pPr>
              <w:adjustRightInd w:val="0"/>
              <w:snapToGrid w:val="0"/>
              <w:ind w:right="-103" w:rightChars="-49"/>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教育引导学生加强自身道德修养，提高思想道德素质；加强法律观念和法律意识教育，提高法律素养；培养学生爱岗敬业、诚实守信等道德品质。</w:t>
            </w:r>
          </w:p>
        </w:tc>
        <w:tc>
          <w:tcPr>
            <w:tcW w:w="3837" w:type="dxa"/>
          </w:tcPr>
          <w:p w14:paraId="252BCB46">
            <w:pPr>
              <w:adjustRightInd w:val="0"/>
              <w:snapToGrid w:val="0"/>
              <w:ind w:right="-103" w:rightChars="-49"/>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主要包括社会主义道德教育和法治教育，帮助学生增强社会主义法治观念，提高思想道德素质，解决成长成才过程中遇到的实际问题。</w:t>
            </w:r>
          </w:p>
        </w:tc>
      </w:tr>
      <w:tr w14:paraId="15F5C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661" w:type="dxa"/>
            <w:vAlign w:val="center"/>
          </w:tcPr>
          <w:p w14:paraId="463E83BF">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1338" w:type="dxa"/>
            <w:vAlign w:val="center"/>
          </w:tcPr>
          <w:p w14:paraId="0C4F4DB2">
            <w:pPr>
              <w:adjustRightInd w:val="0"/>
              <w:snapToGrid w:val="0"/>
              <w:ind w:right="-103" w:rightChars="-49"/>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习近平新时代中国特色社会主义思想概论</w:t>
            </w:r>
          </w:p>
        </w:tc>
        <w:tc>
          <w:tcPr>
            <w:tcW w:w="3938" w:type="dxa"/>
            <w:vAlign w:val="top"/>
          </w:tcPr>
          <w:p w14:paraId="402AEE1C">
            <w:pPr>
              <w:adjustRightInd w:val="0"/>
              <w:snapToGrid w:val="0"/>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r>
              <w:rPr>
                <w:rFonts w:hint="eastAsia" w:ascii="宋体" w:hAnsi="宋体" w:cs="宋体"/>
                <w:color w:val="000000" w:themeColor="text1"/>
                <w:sz w:val="21"/>
                <w:szCs w:val="21"/>
                <w:lang w:eastAsia="zh-CN"/>
                <w14:textFill>
                  <w14:solidFill>
                    <w14:schemeClr w14:val="tx1"/>
                  </w14:solidFill>
                </w14:textFill>
              </w:rPr>
              <w:t>。</w:t>
            </w:r>
          </w:p>
        </w:tc>
        <w:tc>
          <w:tcPr>
            <w:tcW w:w="3837" w:type="dxa"/>
            <w:vAlign w:val="top"/>
          </w:tcPr>
          <w:p w14:paraId="7BA22D8A">
            <w:pPr>
              <w:adjustRightInd w:val="0"/>
              <w:snapToGrid w:val="0"/>
              <w:jc w:val="left"/>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r>
              <w:rPr>
                <w:rFonts w:hint="eastAsia" w:ascii="宋体" w:hAnsi="宋体" w:cs="宋体"/>
                <w:color w:val="000000" w:themeColor="text1"/>
                <w:sz w:val="21"/>
                <w:szCs w:val="21"/>
                <w:lang w:eastAsia="zh-CN"/>
                <w14:textFill>
                  <w14:solidFill>
                    <w14:schemeClr w14:val="tx1"/>
                  </w14:solidFill>
                </w14:textFill>
              </w:rPr>
              <w:t>。</w:t>
            </w:r>
          </w:p>
        </w:tc>
      </w:tr>
      <w:tr w14:paraId="24476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661" w:type="dxa"/>
            <w:vAlign w:val="center"/>
          </w:tcPr>
          <w:p w14:paraId="484EF69C">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1338" w:type="dxa"/>
            <w:vAlign w:val="center"/>
          </w:tcPr>
          <w:p w14:paraId="7828CD30">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毛泽东思想和中国特色社会主义理论体系概论</w:t>
            </w:r>
          </w:p>
        </w:tc>
        <w:tc>
          <w:tcPr>
            <w:tcW w:w="3938" w:type="dxa"/>
          </w:tcPr>
          <w:p w14:paraId="34247BC4">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强化学生对中国共产党领导人民进行的革命、建设、改革的历史进程深刻认识；对党在新时代基本理论、基本路线、基本方略理解的更加透彻；提高大学生认识、分析和解决问题能力</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4209A5BE">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着重讲授中国共产党把马克思主义基本原理与中国实际相结合的历史进程，充分反映马克思主义中国化的三大理论成果，坚定在党的领导下走中国特色社会主义道路的理想信念</w:t>
            </w:r>
            <w:r>
              <w:rPr>
                <w:rFonts w:hint="eastAsia" w:ascii="宋体" w:hAnsi="宋体" w:cs="宋体"/>
                <w:color w:val="000000" w:themeColor="text1"/>
                <w:sz w:val="21"/>
                <w:szCs w:val="21"/>
                <w:lang w:eastAsia="zh-CN"/>
                <w14:textFill>
                  <w14:solidFill>
                    <w14:schemeClr w14:val="tx1"/>
                  </w14:solidFill>
                </w14:textFill>
              </w:rPr>
              <w:t>。</w:t>
            </w:r>
          </w:p>
        </w:tc>
      </w:tr>
      <w:tr w14:paraId="3AB59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661" w:type="dxa"/>
            <w:vAlign w:val="center"/>
          </w:tcPr>
          <w:p w14:paraId="40CD5FC7">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1338" w:type="dxa"/>
            <w:vAlign w:val="center"/>
          </w:tcPr>
          <w:p w14:paraId="54AF5741">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形势与</w:t>
            </w:r>
          </w:p>
          <w:p w14:paraId="7E3CEC4F">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政策</w:t>
            </w:r>
          </w:p>
        </w:tc>
        <w:tc>
          <w:tcPr>
            <w:tcW w:w="3938" w:type="dxa"/>
          </w:tcPr>
          <w:p w14:paraId="744A628B">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引导学生掌握认识形势与政策问题的基本理论和知识，学会正确的形势与政策分析方法，特别对我国的基本国情、国内外重大事件、社会热点和难点等问题的思考、分析和判断能力</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1CD864D8">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着重进行我国改革开放和社会主义现代化建设形势、任务和发展成就教育；党和国家重大方针政策、活动和改革措施教育；当前国际形势与国际关系状况、发展趋势和我国对外政策原则立场教育</w:t>
            </w:r>
            <w:r>
              <w:rPr>
                <w:rFonts w:hint="eastAsia" w:ascii="宋体" w:hAnsi="宋体" w:cs="宋体"/>
                <w:color w:val="000000" w:themeColor="text1"/>
                <w:sz w:val="21"/>
                <w:szCs w:val="21"/>
                <w:lang w:eastAsia="zh-CN"/>
                <w14:textFill>
                  <w14:solidFill>
                    <w14:schemeClr w14:val="tx1"/>
                  </w14:solidFill>
                </w14:textFill>
              </w:rPr>
              <w:t>。</w:t>
            </w:r>
          </w:p>
        </w:tc>
      </w:tr>
      <w:tr w14:paraId="751BF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5577CA0E">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1338" w:type="dxa"/>
            <w:vAlign w:val="center"/>
          </w:tcPr>
          <w:p w14:paraId="1D8F4D47">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心理健康教育</w:t>
            </w:r>
          </w:p>
        </w:tc>
        <w:tc>
          <w:tcPr>
            <w:tcW w:w="3938" w:type="dxa"/>
          </w:tcPr>
          <w:p w14:paraId="17DEC726">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培养学生了解心理健康的标准及意义，掌握并应用心理健康知识，培养自我认知能力、人际沟通能力、自我调节能力，增强自我心理保健意识和心理危机预防意识，切实提高心理素质</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47AA0721">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包括心理健康基础知识，了解自我、发展自我，提高自我心理调适能力，如生涯规划、人际交往、情绪管理、压力管理、生命教育能力等，注重培养学生实际应用能力</w:t>
            </w:r>
            <w:r>
              <w:rPr>
                <w:rFonts w:hint="eastAsia" w:ascii="宋体" w:hAnsi="宋体" w:cs="宋体"/>
                <w:color w:val="000000" w:themeColor="text1"/>
                <w:sz w:val="21"/>
                <w:szCs w:val="21"/>
                <w:lang w:eastAsia="zh-CN"/>
                <w14:textFill>
                  <w14:solidFill>
                    <w14:schemeClr w14:val="tx1"/>
                  </w14:solidFill>
                </w14:textFill>
              </w:rPr>
              <w:t>。</w:t>
            </w:r>
          </w:p>
        </w:tc>
      </w:tr>
      <w:tr w14:paraId="618DBF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08F7616F">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1338" w:type="dxa"/>
            <w:vAlign w:val="center"/>
          </w:tcPr>
          <w:p w14:paraId="5439D093">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体育</w:t>
            </w:r>
          </w:p>
        </w:tc>
        <w:tc>
          <w:tcPr>
            <w:tcW w:w="3938" w:type="dxa"/>
          </w:tcPr>
          <w:p w14:paraId="5E356482">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引导学生正确认识体育锻炼目的</w:t>
            </w:r>
            <w:r>
              <w:rPr>
                <w:rFonts w:hint="eastAsia" w:ascii="宋体" w:hAnsi="宋体" w:eastAsia="宋体" w:cs="宋体"/>
                <w:color w:val="000000" w:themeColor="text1"/>
                <w:sz w:val="21"/>
                <w:szCs w:val="21"/>
                <w:lang w:val="en-US" w:eastAsia="zh-CN"/>
                <w14:textFill>
                  <w14:solidFill>
                    <w14:schemeClr w14:val="tx1"/>
                  </w14:solidFill>
                </w14:textFill>
              </w:rPr>
              <w:t>和</w:t>
            </w:r>
            <w:r>
              <w:rPr>
                <w:rFonts w:hint="eastAsia" w:ascii="宋体" w:hAnsi="宋体" w:eastAsia="宋体" w:cs="宋体"/>
                <w:color w:val="000000" w:themeColor="text1"/>
                <w:sz w:val="21"/>
                <w:szCs w:val="21"/>
                <w14:textFill>
                  <w14:solidFill>
                    <w14:schemeClr w14:val="tx1"/>
                  </w14:solidFill>
                </w14:textFill>
              </w:rPr>
              <w:t>意义，了解基本的体育理论知识，掌握必要的运动技术和技能，学会科学锻炼身体的方法，养成锻炼身体的良好习惯</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740E6393">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篮球、排球、足球三大球和乒乓球、羽毛球各项运动（任选一项）概述、竞赛规则、各种球类的技战术；武术、健美操运动概述、基本功和规定套路等</w:t>
            </w:r>
            <w:r>
              <w:rPr>
                <w:rFonts w:hint="eastAsia" w:ascii="宋体" w:hAnsi="宋体" w:cs="宋体"/>
                <w:color w:val="000000" w:themeColor="text1"/>
                <w:sz w:val="21"/>
                <w:szCs w:val="21"/>
                <w:lang w:eastAsia="zh-CN"/>
                <w14:textFill>
                  <w14:solidFill>
                    <w14:schemeClr w14:val="tx1"/>
                  </w14:solidFill>
                </w14:textFill>
              </w:rPr>
              <w:t>。</w:t>
            </w:r>
          </w:p>
        </w:tc>
      </w:tr>
      <w:tr w14:paraId="74DD1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3CCA10BF">
            <w:pPr>
              <w:numPr>
                <w:ilvl w:val="0"/>
                <w:numId w:val="0"/>
              </w:numPr>
              <w:ind w:leftChars="0"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1338" w:type="dxa"/>
            <w:vAlign w:val="center"/>
          </w:tcPr>
          <w:p w14:paraId="3BF3B78B">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大学英语</w:t>
            </w:r>
          </w:p>
        </w:tc>
        <w:tc>
          <w:tcPr>
            <w:tcW w:w="3938" w:type="dxa"/>
          </w:tcPr>
          <w:p w14:paraId="4D80F472">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培养学生阅读英文资料获取前沿</w:t>
            </w:r>
            <w:r>
              <w:rPr>
                <w:rFonts w:hint="eastAsia" w:ascii="宋体" w:hAnsi="宋体" w:eastAsia="宋体" w:cs="宋体"/>
                <w:color w:val="000000" w:themeColor="text1"/>
                <w:sz w:val="21"/>
                <w:szCs w:val="21"/>
                <w:lang w:val="en-US" w:eastAsia="zh-CN"/>
                <w14:textFill>
                  <w14:solidFill>
                    <w14:schemeClr w14:val="tx1"/>
                  </w14:solidFill>
                </w14:textFill>
              </w:rPr>
              <w:t>专业</w:t>
            </w:r>
            <w:r>
              <w:rPr>
                <w:rFonts w:hint="eastAsia" w:ascii="宋体" w:hAnsi="宋体" w:eastAsia="宋体" w:cs="宋体"/>
                <w:color w:val="000000" w:themeColor="text1"/>
                <w:sz w:val="21"/>
                <w:szCs w:val="21"/>
                <w14:textFill>
                  <w14:solidFill>
                    <w14:schemeClr w14:val="tx1"/>
                  </w14:solidFill>
                </w14:textFill>
              </w:rPr>
              <w:t>信息的能力、涉外口头交际和书面表达能力、跨文化交流能力、学生未来职业发展和英语终身学习能力</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4F191D54">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包括学习、生活、工作等多个方面的主题单元，通过视听说、精读、翻译写作等模块，全面提高学生听、说、读、写、译各方面英语能力</w:t>
            </w:r>
            <w:r>
              <w:rPr>
                <w:rFonts w:hint="eastAsia" w:ascii="宋体" w:hAnsi="宋体" w:cs="宋体"/>
                <w:color w:val="000000" w:themeColor="text1"/>
                <w:sz w:val="21"/>
                <w:szCs w:val="21"/>
                <w:lang w:eastAsia="zh-CN"/>
                <w14:textFill>
                  <w14:solidFill>
                    <w14:schemeClr w14:val="tx1"/>
                  </w14:solidFill>
                </w14:textFill>
              </w:rPr>
              <w:t>。</w:t>
            </w:r>
          </w:p>
        </w:tc>
      </w:tr>
      <w:tr w14:paraId="3AAAB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4F340F2C">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47E246C4">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应用文写作</w:t>
            </w:r>
          </w:p>
        </w:tc>
        <w:tc>
          <w:tcPr>
            <w:tcW w:w="3938" w:type="dxa"/>
            <w:vAlign w:val="top"/>
          </w:tcPr>
          <w:p w14:paraId="54DC8856">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培养学生阅读和理解文学作品的能力，提高学生文学鉴赏水平和文化修养，提升写作能力，以适应学习和工作的需要</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22CF0F17">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散文阅读与欣赏；诗歌阅读与欣赏；小说阅读与欣赏；影视与戏剧欣赏；语言表达能力与技巧；实用写作训练</w:t>
            </w:r>
            <w:r>
              <w:rPr>
                <w:rFonts w:hint="eastAsia" w:ascii="宋体" w:hAnsi="宋体" w:cs="宋体"/>
                <w:color w:val="000000" w:themeColor="text1"/>
                <w:sz w:val="21"/>
                <w:szCs w:val="21"/>
                <w:lang w:eastAsia="zh-CN"/>
                <w14:textFill>
                  <w14:solidFill>
                    <w14:schemeClr w14:val="tx1"/>
                  </w14:solidFill>
                </w14:textFill>
              </w:rPr>
              <w:t>。</w:t>
            </w:r>
          </w:p>
        </w:tc>
      </w:tr>
      <w:tr w14:paraId="27BD7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472BAD0C">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eastAsia="zh-CN"/>
                <w14:textFill>
                  <w14:solidFill>
                    <w14:schemeClr w14:val="tx1"/>
                  </w14:solidFill>
                </w14:textFill>
              </w:rPr>
            </w:pPr>
          </w:p>
        </w:tc>
        <w:tc>
          <w:tcPr>
            <w:tcW w:w="1338" w:type="dxa"/>
            <w:vAlign w:val="center"/>
          </w:tcPr>
          <w:p w14:paraId="081EEA23">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信息技术</w:t>
            </w:r>
          </w:p>
        </w:tc>
        <w:tc>
          <w:tcPr>
            <w:tcW w:w="3938" w:type="dxa"/>
            <w:vAlign w:val="top"/>
          </w:tcPr>
          <w:p w14:paraId="4BB5FDF3">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使学生</w:t>
            </w:r>
            <w:r>
              <w:rPr>
                <w:rFonts w:hint="eastAsia" w:ascii="宋体" w:hAnsi="宋体" w:eastAsia="宋体" w:cs="宋体"/>
                <w:color w:val="000000" w:themeColor="text1"/>
                <w:sz w:val="21"/>
                <w:szCs w:val="21"/>
                <w:lang w:val="en-US" w:eastAsia="zh-CN"/>
                <w14:textFill>
                  <w14:solidFill>
                    <w14:schemeClr w14:val="tx1"/>
                  </w14:solidFill>
                </w14:textFill>
              </w:rPr>
              <w:t>理解</w:t>
            </w:r>
            <w:r>
              <w:rPr>
                <w:rFonts w:hint="eastAsia" w:ascii="宋体" w:hAnsi="宋体" w:eastAsia="宋体" w:cs="宋体"/>
                <w:color w:val="000000" w:themeColor="text1"/>
                <w:sz w:val="21"/>
                <w:szCs w:val="21"/>
                <w14:textFill>
                  <w14:solidFill>
                    <w14:schemeClr w14:val="tx1"/>
                  </w14:solidFill>
                </w14:textFill>
              </w:rPr>
              <w:t>计算机系统与计算环境基本原理，</w:t>
            </w:r>
            <w:r>
              <w:rPr>
                <w:rFonts w:hint="eastAsia" w:ascii="宋体" w:hAnsi="宋体" w:eastAsia="宋体" w:cs="宋体"/>
                <w:color w:val="000000" w:themeColor="text1"/>
                <w:sz w:val="21"/>
                <w:szCs w:val="21"/>
                <w:lang w:val="en-US" w:eastAsia="zh-CN"/>
                <w14:textFill>
                  <w14:solidFill>
                    <w14:schemeClr w14:val="tx1"/>
                  </w14:solidFill>
                </w14:textFill>
              </w:rPr>
              <w:t>掌握</w:t>
            </w:r>
            <w:r>
              <w:rPr>
                <w:rFonts w:hint="eastAsia" w:ascii="宋体" w:hAnsi="宋体" w:eastAsia="宋体" w:cs="宋体"/>
                <w:color w:val="000000" w:themeColor="text1"/>
                <w:sz w:val="21"/>
                <w:szCs w:val="21"/>
                <w14:textFill>
                  <w14:solidFill>
                    <w14:schemeClr w14:val="tx1"/>
                  </w14:solidFill>
                </w14:textFill>
              </w:rPr>
              <w:t>信息获取、数据管理与处理分析、信息表达与发布</w:t>
            </w:r>
            <w:r>
              <w:rPr>
                <w:rFonts w:hint="eastAsia" w:ascii="宋体" w:hAnsi="宋体" w:eastAsia="宋体" w:cs="宋体"/>
                <w:color w:val="000000" w:themeColor="text1"/>
                <w:sz w:val="21"/>
                <w:szCs w:val="21"/>
                <w:lang w:val="en-US" w:eastAsia="zh-CN"/>
                <w14:textFill>
                  <w14:solidFill>
                    <w14:schemeClr w14:val="tx1"/>
                  </w14:solidFill>
                </w14:textFill>
              </w:rPr>
              <w:t>的基础知识与基本技能。</w:t>
            </w:r>
            <w:r>
              <w:rPr>
                <w:rFonts w:hint="eastAsia" w:ascii="宋体" w:hAnsi="宋体" w:cs="宋体"/>
                <w:color w:val="000000" w:themeColor="text1"/>
                <w:sz w:val="21"/>
                <w:szCs w:val="21"/>
                <w:lang w:val="en-US" w:eastAsia="zh-CN"/>
                <w14:textFill>
                  <w14:solidFill>
                    <w14:schemeClr w14:val="tx1"/>
                  </w14:solidFill>
                </w14:textFill>
              </w:rPr>
              <w:t>具</w:t>
            </w:r>
            <w:r>
              <w:rPr>
                <w:rFonts w:hint="eastAsia" w:ascii="宋体" w:hAnsi="宋体" w:eastAsia="宋体" w:cs="宋体"/>
                <w:color w:val="000000" w:themeColor="text1"/>
                <w:sz w:val="21"/>
                <w:szCs w:val="21"/>
                <w14:textFill>
                  <w14:solidFill>
                    <w14:schemeClr w14:val="tx1"/>
                  </w14:solidFill>
                </w14:textFill>
              </w:rPr>
              <w:t>备使用工具软件</w:t>
            </w:r>
            <w:r>
              <w:rPr>
                <w:rFonts w:hint="eastAsia" w:ascii="宋体" w:hAnsi="宋体" w:eastAsia="宋体" w:cs="宋体"/>
                <w:color w:val="000000" w:themeColor="text1"/>
                <w:sz w:val="21"/>
                <w:szCs w:val="21"/>
                <w:lang w:val="en-US" w:eastAsia="zh-CN"/>
                <w14:textFill>
                  <w14:solidFill>
                    <w14:schemeClr w14:val="tx1"/>
                  </w14:solidFill>
                </w14:textFill>
              </w:rPr>
              <w:t>解决问题的</w:t>
            </w:r>
            <w:r>
              <w:rPr>
                <w:rFonts w:hint="eastAsia" w:ascii="宋体" w:hAnsi="宋体" w:eastAsia="宋体" w:cs="宋体"/>
                <w:color w:val="000000" w:themeColor="text1"/>
                <w:sz w:val="21"/>
                <w:szCs w:val="21"/>
                <w14:textFill>
                  <w14:solidFill>
                    <w14:schemeClr w14:val="tx1"/>
                  </w14:solidFill>
                </w14:textFill>
              </w:rPr>
              <w:t>能力，</w:t>
            </w:r>
            <w:r>
              <w:rPr>
                <w:rFonts w:hint="eastAsia" w:ascii="宋体" w:hAnsi="宋体" w:eastAsia="宋体" w:cs="宋体"/>
                <w:color w:val="000000" w:themeColor="text1"/>
                <w:sz w:val="21"/>
                <w:szCs w:val="21"/>
                <w:lang w:val="en-US" w:eastAsia="zh-CN"/>
                <w14:textFill>
                  <w14:solidFill>
                    <w14:schemeClr w14:val="tx1"/>
                  </w14:solidFill>
                </w14:textFill>
              </w:rPr>
              <w:t>提高计算机应用与信息处理素养，为适应职业岗位需求</w:t>
            </w:r>
            <w:r>
              <w:rPr>
                <w:rFonts w:hint="eastAsia" w:ascii="宋体" w:hAnsi="宋体" w:cs="宋体"/>
                <w:color w:val="000000" w:themeColor="text1"/>
                <w:sz w:val="21"/>
                <w:szCs w:val="21"/>
                <w:lang w:eastAsia="zh-CN"/>
                <w14:textFill>
                  <w14:solidFill>
                    <w14:schemeClr w14:val="tx1"/>
                  </w14:solidFill>
                </w14:textFill>
              </w:rPr>
              <w:t>。</w:t>
            </w:r>
          </w:p>
        </w:tc>
        <w:tc>
          <w:tcPr>
            <w:tcW w:w="3837" w:type="dxa"/>
            <w:vAlign w:val="top"/>
          </w:tcPr>
          <w:p w14:paraId="405070C1">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包括计算机系统</w:t>
            </w:r>
            <w:r>
              <w:rPr>
                <w:rFonts w:hint="eastAsia" w:ascii="宋体" w:hAnsi="宋体" w:eastAsia="宋体" w:cs="宋体"/>
                <w:color w:val="000000" w:themeColor="text1"/>
                <w:sz w:val="21"/>
                <w:szCs w:val="21"/>
                <w:lang w:val="en-US" w:eastAsia="zh-CN"/>
                <w14:textFill>
                  <w14:solidFill>
                    <w14:schemeClr w14:val="tx1"/>
                  </w14:solidFill>
                </w14:textFill>
              </w:rPr>
              <w:t>组成与原理</w:t>
            </w:r>
            <w:r>
              <w:rPr>
                <w:rFonts w:hint="eastAsia" w:ascii="宋体" w:hAnsi="宋体" w:eastAsia="宋体" w:cs="宋体"/>
                <w:color w:val="000000" w:themeColor="text1"/>
                <w:sz w:val="21"/>
                <w:szCs w:val="21"/>
                <w14:textFill>
                  <w14:solidFill>
                    <w14:schemeClr w14:val="tx1"/>
                  </w14:solidFill>
                </w14:textFill>
              </w:rPr>
              <w:t>、计算机网络</w:t>
            </w:r>
            <w:r>
              <w:rPr>
                <w:rFonts w:hint="eastAsia" w:ascii="宋体" w:hAnsi="宋体" w:eastAsia="宋体" w:cs="宋体"/>
                <w:color w:val="000000" w:themeColor="text1"/>
                <w:sz w:val="21"/>
                <w:szCs w:val="21"/>
                <w:lang w:val="en-US" w:eastAsia="zh-CN"/>
                <w14:textFill>
                  <w14:solidFill>
                    <w14:schemeClr w14:val="tx1"/>
                  </w14:solidFill>
                </w14:textFill>
              </w:rPr>
              <w:t>与</w:t>
            </w:r>
            <w:r>
              <w:rPr>
                <w:rFonts w:hint="eastAsia" w:ascii="宋体" w:hAnsi="宋体" w:eastAsia="宋体" w:cs="宋体"/>
                <w:color w:val="000000" w:themeColor="text1"/>
                <w:sz w:val="21"/>
                <w:szCs w:val="21"/>
                <w14:textFill>
                  <w14:solidFill>
                    <w14:schemeClr w14:val="tx1"/>
                  </w14:solidFill>
                </w14:textFill>
              </w:rPr>
              <w:t>信息安全、办公软件</w:t>
            </w:r>
            <w:r>
              <w:rPr>
                <w:rFonts w:hint="eastAsia" w:ascii="宋体" w:hAnsi="宋体" w:eastAsia="宋体" w:cs="宋体"/>
                <w:color w:val="000000" w:themeColor="text1"/>
                <w:sz w:val="21"/>
                <w:szCs w:val="21"/>
                <w:lang w:val="en-US" w:eastAsia="zh-CN"/>
                <w14:textFill>
                  <w14:solidFill>
                    <w14:schemeClr w14:val="tx1"/>
                  </w14:solidFill>
                </w14:textFill>
              </w:rPr>
              <w:t>应用</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新一代信息技术、信息社会与信息素养等</w:t>
            </w:r>
          </w:p>
          <w:p w14:paraId="7496B0A4">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通过理论与实践相结合的方式，</w:t>
            </w:r>
            <w:r>
              <w:rPr>
                <w:rFonts w:hint="eastAsia" w:ascii="宋体" w:hAnsi="宋体" w:eastAsia="宋体" w:cs="宋体"/>
                <w:color w:val="000000" w:themeColor="text1"/>
                <w:sz w:val="21"/>
                <w:szCs w:val="21"/>
                <w:lang w:val="en-US" w:eastAsia="zh-CN"/>
                <w14:textFill>
                  <w14:solidFill>
                    <w14:schemeClr w14:val="tx1"/>
                  </w14:solidFill>
                </w14:textFill>
              </w:rPr>
              <w:t>采用专题教学，提升学生计算机与网络使用技能和办公自动化能力</w:t>
            </w:r>
            <w:r>
              <w:rPr>
                <w:rFonts w:hint="eastAsia" w:ascii="宋体" w:hAnsi="宋体" w:cs="宋体"/>
                <w:color w:val="000000" w:themeColor="text1"/>
                <w:sz w:val="21"/>
                <w:szCs w:val="21"/>
                <w:lang w:eastAsia="zh-CN"/>
                <w14:textFill>
                  <w14:solidFill>
                    <w14:schemeClr w14:val="tx1"/>
                  </w14:solidFill>
                </w14:textFill>
              </w:rPr>
              <w:t>。</w:t>
            </w:r>
          </w:p>
        </w:tc>
      </w:tr>
      <w:tr w14:paraId="0669E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6A2C49FF">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eastAsia="zh-CN"/>
                <w14:textFill>
                  <w14:solidFill>
                    <w14:schemeClr w14:val="tx1"/>
                  </w14:solidFill>
                </w14:textFill>
              </w:rPr>
            </w:pPr>
          </w:p>
        </w:tc>
        <w:tc>
          <w:tcPr>
            <w:tcW w:w="1338" w:type="dxa"/>
            <w:vAlign w:val="center"/>
          </w:tcPr>
          <w:p w14:paraId="0E83E857">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职业</w:t>
            </w:r>
            <w:r>
              <w:rPr>
                <w:rFonts w:hint="eastAsia" w:ascii="宋体" w:hAnsi="宋体" w:eastAsia="宋体" w:cs="宋体"/>
                <w:color w:val="000000" w:themeColor="text1"/>
                <w:sz w:val="21"/>
                <w:szCs w:val="21"/>
                <w:lang w:val="en-US" w:eastAsia="zh-CN"/>
                <w14:textFill>
                  <w14:solidFill>
                    <w14:schemeClr w14:val="tx1"/>
                  </w14:solidFill>
                </w14:textFill>
              </w:rPr>
              <w:t>规划</w:t>
            </w:r>
          </w:p>
        </w:tc>
        <w:tc>
          <w:tcPr>
            <w:tcW w:w="3938" w:type="dxa"/>
          </w:tcPr>
          <w:p w14:paraId="2AA09977">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了解</w:t>
            </w:r>
            <w:r>
              <w:rPr>
                <w:rFonts w:hint="eastAsia" w:ascii="宋体" w:hAnsi="宋体" w:cs="宋体"/>
                <w:color w:val="000000" w:themeColor="text1"/>
                <w:sz w:val="21"/>
                <w:szCs w:val="21"/>
                <w:lang w:val="en-US" w:eastAsia="zh-CN"/>
                <w14:textFill>
                  <w14:solidFill>
                    <w14:schemeClr w14:val="tx1"/>
                  </w14:solidFill>
                </w14:textFill>
              </w:rPr>
              <w:t>职业</w:t>
            </w:r>
            <w:r>
              <w:rPr>
                <w:rFonts w:hint="eastAsia" w:ascii="宋体" w:hAnsi="宋体" w:eastAsia="宋体" w:cs="宋体"/>
                <w:color w:val="000000" w:themeColor="text1"/>
                <w:sz w:val="21"/>
                <w:szCs w:val="21"/>
                <w14:textFill>
                  <w14:solidFill>
                    <w14:schemeClr w14:val="tx1"/>
                  </w14:solidFill>
                </w14:textFill>
              </w:rPr>
              <w:t>生涯规划意义和方法，引导学生认识自我和职业世界，了解职业素养和职业能力要求，了解就业形势和就业创业政策，掌握求职材料和面试技巧，提高依法维权意识，培养学生具备解决职场适应和职业发展实际问题能力</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56E7C9DF">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职业生涯规划基本理论、自我认知、认识职业世界、职业生涯规划及大学生涯规划、创业概述、商业计划书撰写、商业路演PPT、职业素质与职业能力、求职和应聘、劳动者权益、毕业手续办理及人事代理、职场适应等内容</w:t>
            </w:r>
            <w:r>
              <w:rPr>
                <w:rFonts w:hint="eastAsia" w:ascii="宋体" w:hAnsi="宋体" w:cs="宋体"/>
                <w:color w:val="000000" w:themeColor="text1"/>
                <w:sz w:val="21"/>
                <w:szCs w:val="21"/>
                <w:lang w:eastAsia="zh-CN"/>
                <w14:textFill>
                  <w14:solidFill>
                    <w14:schemeClr w14:val="tx1"/>
                  </w14:solidFill>
                </w14:textFill>
              </w:rPr>
              <w:t>。</w:t>
            </w:r>
          </w:p>
        </w:tc>
      </w:tr>
      <w:tr w14:paraId="3B6A5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1A715468">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eastAsia="zh-CN"/>
                <w14:textFill>
                  <w14:solidFill>
                    <w14:schemeClr w14:val="tx1"/>
                  </w14:solidFill>
                </w14:textFill>
              </w:rPr>
            </w:pPr>
          </w:p>
        </w:tc>
        <w:tc>
          <w:tcPr>
            <w:tcW w:w="1338" w:type="dxa"/>
            <w:vAlign w:val="center"/>
          </w:tcPr>
          <w:p w14:paraId="0E0427D0">
            <w:pPr>
              <w:pStyle w:val="8"/>
              <w:keepNext w:val="0"/>
              <w:keepLines w:val="0"/>
              <w:widowControl/>
              <w:suppressLineNumbers w:val="0"/>
              <w:bidi w:val="0"/>
              <w:spacing w:before="0" w:beforeAutospacing="0" w:afterAutospacing="0"/>
              <w:ind w:left="0" w:leftChars="0" w:right="0" w:rightChars="0"/>
              <w:rPr>
                <w:rFonts w:hint="eastAsia" w:ascii="宋体" w:hAnsi="宋体" w:eastAsia="宋体" w:cs="宋体"/>
                <w:color w:val="000000" w:themeColor="text1"/>
                <w:sz w:val="21"/>
                <w:szCs w:val="21"/>
                <w14:textFill>
                  <w14:solidFill>
                    <w14:schemeClr w14:val="tx1"/>
                  </w14:solidFill>
                </w14:textFill>
              </w:rPr>
            </w:pPr>
            <w:r>
              <w:rPr>
                <w:rFonts w:hint="eastAsia"/>
              </w:rPr>
              <w:t>军事理论</w:t>
            </w:r>
          </w:p>
        </w:tc>
        <w:tc>
          <w:tcPr>
            <w:tcW w:w="3938" w:type="dxa"/>
            <w:vAlign w:val="top"/>
          </w:tcPr>
          <w:p w14:paraId="723704A9">
            <w:pPr>
              <w:pStyle w:val="8"/>
              <w:keepNext w:val="0"/>
              <w:keepLines w:val="0"/>
              <w:widowControl/>
              <w:suppressLineNumbers w:val="0"/>
              <w:bidi w:val="0"/>
              <w:spacing w:before="0" w:beforeAutospacing="0" w:afterAutospacing="0"/>
              <w:ind w:left="0" w:leftChars="0" w:right="0" w:rightChars="0"/>
              <w:rPr>
                <w:rFonts w:hint="eastAsia" w:ascii="宋体" w:hAnsi="宋体" w:eastAsia="宋体" w:cs="宋体"/>
                <w:color w:val="000000" w:themeColor="text1"/>
                <w:sz w:val="21"/>
                <w:szCs w:val="21"/>
                <w14:textFill>
                  <w14:solidFill>
                    <w14:schemeClr w14:val="tx1"/>
                  </w14:solidFill>
                </w14:textFill>
              </w:rPr>
            </w:pPr>
            <w:r>
              <w:rPr>
                <w:rFonts w:hint="eastAsia"/>
              </w:rPr>
              <w:t>了解军事基础知识，增强国防观念、国家安全意识和忧患危机意识，弘扬爱国主义精神、传承红色基因、提高学生综合国防素质。</w:t>
            </w:r>
          </w:p>
        </w:tc>
        <w:tc>
          <w:tcPr>
            <w:tcW w:w="3837" w:type="dxa"/>
            <w:vAlign w:val="top"/>
          </w:tcPr>
          <w:p w14:paraId="5AA30D03">
            <w:pPr>
              <w:pStyle w:val="8"/>
              <w:keepNext w:val="0"/>
              <w:keepLines w:val="0"/>
              <w:widowControl/>
              <w:suppressLineNumbers w:val="0"/>
              <w:bidi w:val="0"/>
              <w:spacing w:before="0" w:beforeAutospacing="0" w:afterAutospacing="0"/>
              <w:ind w:left="0" w:leftChars="0" w:right="0" w:rightChars="0"/>
              <w:rPr>
                <w:rFonts w:hint="eastAsia" w:ascii="宋体" w:hAnsi="宋体" w:eastAsia="宋体" w:cs="宋体"/>
                <w:color w:val="000000" w:themeColor="text1"/>
                <w:sz w:val="21"/>
                <w:szCs w:val="21"/>
                <w14:textFill>
                  <w14:solidFill>
                    <w14:schemeClr w14:val="tx1"/>
                  </w14:solidFill>
                </w14:textFill>
              </w:rPr>
            </w:pPr>
            <w:r>
              <w:rPr>
                <w:rFonts w:hint="eastAsia"/>
              </w:rPr>
              <w:t>主要包括中国国防、国家安全、军事思想、现代战争、信息化装备五个方面内容。</w:t>
            </w:r>
          </w:p>
        </w:tc>
      </w:tr>
      <w:tr w14:paraId="775B4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1062414D">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eastAsia="zh-CN"/>
                <w14:textFill>
                  <w14:solidFill>
                    <w14:schemeClr w14:val="tx1"/>
                  </w14:solidFill>
                </w14:textFill>
              </w:rPr>
            </w:pPr>
          </w:p>
        </w:tc>
        <w:tc>
          <w:tcPr>
            <w:tcW w:w="1338" w:type="dxa"/>
            <w:vAlign w:val="center"/>
          </w:tcPr>
          <w:p w14:paraId="166FD1AE">
            <w:pPr>
              <w:pStyle w:val="8"/>
              <w:keepNext w:val="0"/>
              <w:keepLines w:val="0"/>
              <w:widowControl/>
              <w:suppressLineNumbers w:val="0"/>
              <w:bidi w:val="0"/>
              <w:spacing w:before="0" w:beforeAutospacing="0" w:afterAutospacing="0"/>
              <w:ind w:left="0" w:leftChars="0" w:right="0" w:rightChars="0"/>
              <w:rPr>
                <w:rFonts w:hint="eastAsia" w:ascii="宋体" w:hAnsi="宋体" w:eastAsia="宋体" w:cs="宋体"/>
                <w:color w:val="000000" w:themeColor="text1"/>
                <w:sz w:val="21"/>
                <w:szCs w:val="21"/>
                <w14:textFill>
                  <w14:solidFill>
                    <w14:schemeClr w14:val="tx1"/>
                  </w14:solidFill>
                </w14:textFill>
              </w:rPr>
            </w:pPr>
            <w:r>
              <w:rPr>
                <w:rFonts w:hint="eastAsia"/>
              </w:rPr>
              <w:t>军事训练</w:t>
            </w:r>
          </w:p>
        </w:tc>
        <w:tc>
          <w:tcPr>
            <w:tcW w:w="3938" w:type="dxa"/>
            <w:vAlign w:val="top"/>
          </w:tcPr>
          <w:p w14:paraId="69925F74">
            <w:pPr>
              <w:pStyle w:val="8"/>
              <w:keepNext w:val="0"/>
              <w:keepLines w:val="0"/>
              <w:widowControl/>
              <w:suppressLineNumbers w:val="0"/>
              <w:bidi w:val="0"/>
              <w:spacing w:before="0" w:beforeAutospacing="0" w:afterAutospacing="0"/>
              <w:ind w:left="0" w:leftChars="0" w:right="0" w:rightChars="0"/>
              <w:rPr>
                <w:rFonts w:hint="eastAsia" w:ascii="宋体" w:hAnsi="宋体" w:eastAsia="宋体" w:cs="宋体"/>
                <w:color w:val="000000" w:themeColor="text1"/>
                <w:sz w:val="21"/>
                <w:szCs w:val="21"/>
                <w14:textFill>
                  <w14:solidFill>
                    <w14:schemeClr w14:val="tx1"/>
                  </w14:solidFill>
                </w14:textFill>
              </w:rPr>
            </w:pPr>
            <w:r>
              <w:rPr>
                <w:rFonts w:hint="eastAsia"/>
              </w:rPr>
              <w:t>掌握基本军事技能，增强国防观念、国家安全意识和忧患危机意识，弘扬爱国主义精神、传承红色基因、提高学生综合国防素质</w:t>
            </w:r>
          </w:p>
        </w:tc>
        <w:tc>
          <w:tcPr>
            <w:tcW w:w="3837" w:type="dxa"/>
            <w:vAlign w:val="top"/>
          </w:tcPr>
          <w:p w14:paraId="74E9F10E">
            <w:pPr>
              <w:pStyle w:val="8"/>
              <w:keepNext w:val="0"/>
              <w:keepLines w:val="0"/>
              <w:widowControl/>
              <w:suppressLineNumbers w:val="0"/>
              <w:bidi w:val="0"/>
              <w:spacing w:before="0" w:beforeAutospacing="0" w:afterAutospacing="0"/>
              <w:ind w:left="0" w:leftChars="0" w:right="0" w:rightChars="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rPr>
              <w:t>主要包括共同条令教育与训练、战术训练、防卫技能与战时防护训练、战备基础与应用训练等方面的相应训练</w:t>
            </w:r>
          </w:p>
        </w:tc>
      </w:tr>
      <w:tr w14:paraId="4ABDE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3D9F5FB2">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4B1919FE">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创新创业教育</w:t>
            </w:r>
          </w:p>
        </w:tc>
        <w:tc>
          <w:tcPr>
            <w:tcW w:w="3938" w:type="dxa"/>
          </w:tcPr>
          <w:p w14:paraId="6DA50527">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了解创新创业基本概念与原理</w:t>
            </w:r>
            <w:r>
              <w:rPr>
                <w:rFonts w:hint="eastAsia" w:ascii="宋体" w:hAnsi="宋体" w:eastAsia="宋体" w:cs="宋体"/>
                <w:i w:val="0"/>
                <w:iCs w:val="0"/>
                <w:caps w:val="0"/>
                <w:color w:val="000000" w:themeColor="text1"/>
                <w:spacing w:val="0"/>
                <w:sz w:val="21"/>
                <w:szCs w:val="21"/>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国家创新驱动战略以及党和国家最新的创新创业政策</w:t>
            </w:r>
            <w:r>
              <w:rPr>
                <w:rFonts w:hint="eastAsia" w:ascii="宋体" w:hAnsi="宋体" w:eastAsia="宋体" w:cs="宋体"/>
                <w:i w:val="0"/>
                <w:iCs w:val="0"/>
                <w:caps w:val="0"/>
                <w:color w:val="000000" w:themeColor="text1"/>
                <w:spacing w:val="0"/>
                <w:sz w:val="21"/>
                <w:szCs w:val="21"/>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shd w:val="clear" w:fill="FFFFFF"/>
                <w:lang w:val="en-US" w:eastAsia="zh-CN"/>
                <w14:textFill>
                  <w14:solidFill>
                    <w14:schemeClr w14:val="tx1"/>
                  </w14:solidFill>
                </w14:textFill>
              </w:rPr>
              <w:t>帮助学生</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在思维能力方面形成跨越</w:t>
            </w:r>
            <w:r>
              <w:rPr>
                <w:rFonts w:hint="eastAsia" w:ascii="宋体" w:hAnsi="宋体" w:eastAsia="宋体" w:cs="宋体"/>
                <w:i w:val="0"/>
                <w:iCs w:val="0"/>
                <w:caps w:val="0"/>
                <w:color w:val="000000" w:themeColor="text1"/>
                <w:spacing w:val="0"/>
                <w:sz w:val="21"/>
                <w:szCs w:val="21"/>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为未来的创业就业人生提供正确的指引</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1A016C49">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主要包括创业概论、大学生创业现状、创业、创新与创业管理、创业团队管理、创业风险与危机管理等内容</w:t>
            </w:r>
            <w:r>
              <w:rPr>
                <w:rFonts w:hint="eastAsia" w:ascii="宋体" w:hAnsi="宋体" w:cs="宋体"/>
                <w:color w:val="000000" w:themeColor="text1"/>
                <w:sz w:val="21"/>
                <w:szCs w:val="21"/>
                <w:lang w:eastAsia="zh-CN"/>
                <w14:textFill>
                  <w14:solidFill>
                    <w14:schemeClr w14:val="tx1"/>
                  </w14:solidFill>
                </w14:textFill>
              </w:rPr>
              <w:t>。</w:t>
            </w:r>
          </w:p>
        </w:tc>
      </w:tr>
      <w:tr w14:paraId="75DB1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017F2B35">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47F18C25">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大学生劳动教育</w:t>
            </w:r>
          </w:p>
        </w:tc>
        <w:tc>
          <w:tcPr>
            <w:tcW w:w="3938" w:type="dxa"/>
          </w:tcPr>
          <w:p w14:paraId="46297404">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促进学生学习必要的劳动技能和知识，帮助学生树立正确的劳动观念，培养学生吃苦耐劳的精神，促使学生形成健全的人格和良好的思想道德品格</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26691A97">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主要包括环境卫生劳动教育、公益劳动教育、专业劳动教育、劳动意识教育等内容</w:t>
            </w:r>
            <w:r>
              <w:rPr>
                <w:rFonts w:hint="eastAsia" w:ascii="宋体" w:hAnsi="宋体" w:cs="宋体"/>
                <w:color w:val="000000" w:themeColor="text1"/>
                <w:sz w:val="21"/>
                <w:szCs w:val="21"/>
                <w:lang w:eastAsia="zh-CN"/>
                <w14:textFill>
                  <w14:solidFill>
                    <w14:schemeClr w14:val="tx1"/>
                  </w14:solidFill>
                </w14:textFill>
              </w:rPr>
              <w:t>。</w:t>
            </w:r>
          </w:p>
        </w:tc>
      </w:tr>
      <w:tr w14:paraId="0052E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1F6895F8">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62ECDBB1">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美术鉴赏</w:t>
            </w:r>
          </w:p>
        </w:tc>
        <w:tc>
          <w:tcPr>
            <w:tcW w:w="3938" w:type="dxa"/>
          </w:tcPr>
          <w:p w14:paraId="23D5D9E5">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使学生</w:t>
            </w:r>
            <w:r>
              <w:rPr>
                <w:rFonts w:hint="eastAsia" w:ascii="宋体" w:hAnsi="宋体" w:eastAsia="宋体" w:cs="宋体"/>
                <w:color w:val="000000" w:themeColor="text1"/>
                <w:sz w:val="21"/>
                <w:szCs w:val="21"/>
                <w14:textFill>
                  <w14:solidFill>
                    <w14:schemeClr w14:val="tx1"/>
                  </w14:solidFill>
                </w14:textFill>
              </w:rPr>
              <w:t>能够从理论高度正确认知美术，理解美术作品、现象的内涵，树立高尚的审美观</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培养学生创造性思维能力和较开阔的分析思路</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6785C54F">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w:t>
            </w:r>
            <w:r>
              <w:rPr>
                <w:rFonts w:hint="eastAsia" w:ascii="宋体" w:hAnsi="宋体" w:eastAsia="宋体" w:cs="宋体"/>
                <w:color w:val="000000" w:themeColor="text1"/>
                <w:sz w:val="21"/>
                <w:szCs w:val="21"/>
                <w14:textFill>
                  <w14:solidFill>
                    <w14:schemeClr w14:val="tx1"/>
                  </w14:solidFill>
                </w14:textFill>
              </w:rPr>
              <w:t>中外和古今美术作品</w:t>
            </w:r>
            <w:r>
              <w:rPr>
                <w:rFonts w:hint="eastAsia" w:ascii="宋体" w:hAnsi="宋体" w:eastAsia="宋体" w:cs="宋体"/>
                <w:color w:val="000000" w:themeColor="text1"/>
                <w:sz w:val="21"/>
                <w:szCs w:val="21"/>
                <w:lang w:val="en-US" w:eastAsia="zh-CN"/>
                <w14:textFill>
                  <w14:solidFill>
                    <w14:schemeClr w14:val="tx1"/>
                  </w14:solidFill>
                </w14:textFill>
              </w:rPr>
              <w:t>鉴赏</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艺术语言，社会调查与艺术实践等内容</w:t>
            </w:r>
            <w:r>
              <w:rPr>
                <w:rFonts w:hint="eastAsia" w:ascii="宋体" w:hAnsi="宋体" w:cs="宋体"/>
                <w:color w:val="000000" w:themeColor="text1"/>
                <w:sz w:val="21"/>
                <w:szCs w:val="21"/>
                <w:lang w:eastAsia="zh-CN"/>
                <w14:textFill>
                  <w14:solidFill>
                    <w14:schemeClr w14:val="tx1"/>
                  </w14:solidFill>
                </w14:textFill>
              </w:rPr>
              <w:t>。</w:t>
            </w:r>
          </w:p>
        </w:tc>
      </w:tr>
      <w:tr w14:paraId="271E1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25325C0D">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7BA9ECF6">
            <w:pPr>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音乐欣赏</w:t>
            </w:r>
          </w:p>
        </w:tc>
        <w:tc>
          <w:tcPr>
            <w:tcW w:w="3938" w:type="dxa"/>
          </w:tcPr>
          <w:p w14:paraId="706EE664">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培养学生对音乐的感知力、理解力和判断力</w:t>
            </w:r>
            <w:r>
              <w:rPr>
                <w:rFonts w:hint="eastAsia" w:ascii="宋体" w:hAnsi="宋体" w:eastAsia="宋体" w:cs="宋体"/>
                <w:color w:val="000000" w:themeColor="text1"/>
                <w:sz w:val="21"/>
                <w:szCs w:val="21"/>
                <w:lang w:eastAsia="zh-CN"/>
                <w14:textFill>
                  <w14:solidFill>
                    <w14:schemeClr w14:val="tx1"/>
                  </w14:solidFill>
                </w14:textFill>
              </w:rPr>
              <w:t>，通过全面挖掘音乐的本体功能，促进学生人格品质全面和谐地发展</w:t>
            </w:r>
            <w:r>
              <w:rPr>
                <w:rFonts w:hint="eastAsia" w:ascii="宋体" w:hAnsi="宋体" w:cs="宋体"/>
                <w:color w:val="000000" w:themeColor="text1"/>
                <w:sz w:val="21"/>
                <w:szCs w:val="21"/>
                <w:lang w:eastAsia="zh-CN"/>
                <w14:textFill>
                  <w14:solidFill>
                    <w14:schemeClr w14:val="tx1"/>
                  </w14:solidFill>
                </w14:textFill>
              </w:rPr>
              <w:t>。</w:t>
            </w:r>
          </w:p>
        </w:tc>
        <w:tc>
          <w:tcPr>
            <w:tcW w:w="3837" w:type="dxa"/>
            <w:vAlign w:val="top"/>
          </w:tcPr>
          <w:p w14:paraId="3AD7DD78">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w:t>
            </w:r>
            <w:r>
              <w:rPr>
                <w:rFonts w:hint="eastAsia" w:ascii="宋体" w:hAnsi="宋体" w:eastAsia="宋体" w:cs="宋体"/>
                <w:color w:val="000000" w:themeColor="text1"/>
                <w:sz w:val="21"/>
                <w:szCs w:val="21"/>
                <w14:textFill>
                  <w14:solidFill>
                    <w14:schemeClr w14:val="tx1"/>
                  </w14:solidFill>
                </w14:textFill>
              </w:rPr>
              <w:t>音乐绪论</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民歌艺术</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歌曲</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流行歌曲</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中国民族乐器</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西方音乐</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综合艺术（中国戏曲，歌剧，舞剧）</w:t>
            </w:r>
            <w:r>
              <w:rPr>
                <w:rFonts w:hint="eastAsia" w:ascii="宋体" w:hAnsi="宋体" w:eastAsia="宋体" w:cs="宋体"/>
                <w:color w:val="000000" w:themeColor="text1"/>
                <w:sz w:val="21"/>
                <w:szCs w:val="21"/>
                <w:lang w:val="en-US" w:eastAsia="zh-CN"/>
                <w14:textFill>
                  <w14:solidFill>
                    <w14:schemeClr w14:val="tx1"/>
                  </w14:solidFill>
                </w14:textFill>
              </w:rPr>
              <w:t>等内容</w:t>
            </w:r>
            <w:r>
              <w:rPr>
                <w:rFonts w:hint="eastAsia" w:ascii="宋体" w:hAnsi="宋体" w:cs="宋体"/>
                <w:color w:val="000000" w:themeColor="text1"/>
                <w:sz w:val="21"/>
                <w:szCs w:val="21"/>
                <w:lang w:eastAsia="zh-CN"/>
                <w14:textFill>
                  <w14:solidFill>
                    <w14:schemeClr w14:val="tx1"/>
                  </w14:solidFill>
                </w14:textFill>
              </w:rPr>
              <w:t>。</w:t>
            </w:r>
          </w:p>
        </w:tc>
      </w:tr>
      <w:tr w14:paraId="1B3A6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661" w:type="dxa"/>
            <w:vAlign w:val="center"/>
          </w:tcPr>
          <w:p w14:paraId="31790FA9">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6DB83770">
            <w:pPr>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礼仪与沟通</w:t>
            </w:r>
          </w:p>
        </w:tc>
        <w:tc>
          <w:tcPr>
            <w:tcW w:w="3938" w:type="dxa"/>
          </w:tcPr>
          <w:p w14:paraId="528DEDE4">
            <w:pPr>
              <w:jc w:val="left"/>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使学生掌握人际沟通和社交礼仪的基本规律和基本技巧，以适应未来工作、学习和生活的需要，</w:t>
            </w:r>
            <w:r>
              <w:rPr>
                <w:rFonts w:hint="eastAsia" w:ascii="宋体" w:hAnsi="宋体" w:eastAsia="宋体" w:cs="宋体"/>
                <w:color w:val="000000" w:themeColor="text1"/>
                <w:sz w:val="21"/>
                <w:szCs w:val="21"/>
                <w:lang w:val="en-US" w:eastAsia="zh-CN"/>
                <w14:textFill>
                  <w14:solidFill>
                    <w14:schemeClr w14:val="tx1"/>
                  </w14:solidFill>
                </w14:textFill>
              </w:rPr>
              <w:t>成</w:t>
            </w:r>
            <w:r>
              <w:rPr>
                <w:rFonts w:hint="eastAsia" w:ascii="宋体" w:hAnsi="宋体" w:eastAsia="宋体" w:cs="宋体"/>
                <w:color w:val="000000" w:themeColor="text1"/>
                <w:sz w:val="21"/>
                <w:szCs w:val="21"/>
                <w14:textFill>
                  <w14:solidFill>
                    <w14:schemeClr w14:val="tx1"/>
                  </w14:solidFill>
                </w14:textFill>
              </w:rPr>
              <w:t>为社会主义市场经济需要的人才</w:t>
            </w:r>
            <w:r>
              <w:rPr>
                <w:rFonts w:hint="eastAsia" w:ascii="宋体" w:hAnsi="宋体" w:cs="宋体"/>
                <w:color w:val="000000" w:themeColor="text1"/>
                <w:sz w:val="21"/>
                <w:szCs w:val="21"/>
                <w:lang w:eastAsia="zh-CN"/>
                <w14:textFill>
                  <w14:solidFill>
                    <w14:schemeClr w14:val="tx1"/>
                  </w14:solidFill>
                </w14:textFill>
              </w:rPr>
              <w:t>。</w:t>
            </w:r>
          </w:p>
        </w:tc>
        <w:tc>
          <w:tcPr>
            <w:tcW w:w="3837" w:type="dxa"/>
          </w:tcPr>
          <w:p w14:paraId="38D5A349">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主要包括日常人际礼仪沟通、仪表仪态与修饰、求职礼仪、服务礼仪、商务活动礼仪等内容</w:t>
            </w:r>
            <w:r>
              <w:rPr>
                <w:rFonts w:hint="eastAsia" w:ascii="宋体" w:hAnsi="宋体" w:cs="宋体"/>
                <w:color w:val="000000" w:themeColor="text1"/>
                <w:sz w:val="21"/>
                <w:szCs w:val="21"/>
                <w:lang w:eastAsia="zh-CN"/>
                <w14:textFill>
                  <w14:solidFill>
                    <w14:schemeClr w14:val="tx1"/>
                  </w14:solidFill>
                </w14:textFill>
              </w:rPr>
              <w:t>。</w:t>
            </w:r>
          </w:p>
        </w:tc>
      </w:tr>
      <w:tr w14:paraId="1AFC8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0" w:hRule="atLeast"/>
          <w:jc w:val="center"/>
        </w:trPr>
        <w:tc>
          <w:tcPr>
            <w:tcW w:w="661" w:type="dxa"/>
            <w:vAlign w:val="center"/>
          </w:tcPr>
          <w:p w14:paraId="742C3560">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6A8B36D6">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人工智能</w:t>
            </w:r>
          </w:p>
          <w:p w14:paraId="66DBA08D">
            <w:pPr>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通识</w:t>
            </w:r>
          </w:p>
        </w:tc>
        <w:tc>
          <w:tcPr>
            <w:tcW w:w="3938" w:type="dxa"/>
            <w:vAlign w:val="top"/>
          </w:tcPr>
          <w:p w14:paraId="67133E37">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使学生认识</w:t>
            </w:r>
            <w:r>
              <w:rPr>
                <w:rFonts w:hint="eastAsia" w:ascii="宋体" w:hAnsi="宋体" w:eastAsia="宋体" w:cs="宋体"/>
                <w:color w:val="000000" w:themeColor="text1"/>
                <w:sz w:val="21"/>
                <w:szCs w:val="21"/>
                <w14:textFill>
                  <w14:solidFill>
                    <w14:schemeClr w14:val="tx1"/>
                  </w14:solidFill>
                </w14:textFill>
              </w:rPr>
              <w:t>人工智能的基本概念、原理和应用</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具有</w:t>
            </w:r>
            <w:r>
              <w:rPr>
                <w:rFonts w:hint="eastAsia" w:ascii="宋体" w:hAnsi="宋体" w:eastAsia="宋体" w:cs="宋体"/>
                <w:color w:val="000000" w:themeColor="text1"/>
                <w:sz w:val="21"/>
                <w:szCs w:val="21"/>
                <w14:textFill>
                  <w14:solidFill>
                    <w14:schemeClr w14:val="tx1"/>
                  </w14:solidFill>
                </w14:textFill>
              </w:rPr>
              <w:t>人工智能思维和</w:t>
            </w:r>
            <w:r>
              <w:rPr>
                <w:rFonts w:hint="eastAsia" w:ascii="宋体" w:hAnsi="宋体" w:eastAsia="宋体" w:cs="宋体"/>
                <w:color w:val="000000" w:themeColor="text1"/>
                <w:sz w:val="21"/>
                <w:szCs w:val="21"/>
                <w:lang w:val="en-US" w:eastAsia="zh-CN"/>
                <w14:textFill>
                  <w14:solidFill>
                    <w14:schemeClr w14:val="tx1"/>
                  </w14:solidFill>
                </w14:textFill>
              </w:rPr>
              <w:t>利用人工智能技术与工具</w:t>
            </w:r>
            <w:r>
              <w:rPr>
                <w:rFonts w:hint="eastAsia" w:ascii="宋体" w:hAnsi="宋体" w:eastAsia="宋体" w:cs="宋体"/>
                <w:color w:val="000000" w:themeColor="text1"/>
                <w:sz w:val="21"/>
                <w:szCs w:val="21"/>
                <w14:textFill>
                  <w14:solidFill>
                    <w14:schemeClr w14:val="tx1"/>
                  </w14:solidFill>
                </w14:textFill>
              </w:rPr>
              <w:t>解决问题的能力。帮助学生全面了解人工智能的发展历程和未来趋势，为未来的职业发展提供必要的知识和能力</w:t>
            </w:r>
            <w:r>
              <w:rPr>
                <w:rFonts w:hint="eastAsia" w:ascii="宋体" w:hAnsi="宋体" w:cs="宋体"/>
                <w:color w:val="000000" w:themeColor="text1"/>
                <w:sz w:val="21"/>
                <w:szCs w:val="21"/>
                <w:lang w:eastAsia="zh-CN"/>
                <w14:textFill>
                  <w14:solidFill>
                    <w14:schemeClr w14:val="tx1"/>
                  </w14:solidFill>
                </w14:textFill>
              </w:rPr>
              <w:t>。</w:t>
            </w:r>
          </w:p>
        </w:tc>
        <w:tc>
          <w:tcPr>
            <w:tcW w:w="3837" w:type="dxa"/>
            <w:vAlign w:val="top"/>
          </w:tcPr>
          <w:p w14:paraId="0F43584B">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包括人工智能概述、机器学习与大模型基础、人工智能工具应用、人工智能素养等。</w:t>
            </w:r>
          </w:p>
          <w:p w14:paraId="6CFA25F3">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通过理论与实践相结合的方式，</w:t>
            </w:r>
            <w:r>
              <w:rPr>
                <w:rFonts w:hint="eastAsia" w:ascii="宋体" w:hAnsi="宋体" w:eastAsia="宋体" w:cs="宋体"/>
                <w:color w:val="000000" w:themeColor="text1"/>
                <w:sz w:val="21"/>
                <w:szCs w:val="21"/>
                <w:lang w:val="en-US" w:eastAsia="zh-CN"/>
                <w14:textFill>
                  <w14:solidFill>
                    <w14:schemeClr w14:val="tx1"/>
                  </w14:solidFill>
                </w14:textFill>
              </w:rPr>
              <w:t>采用专题教学，重点提升学生利用人工智能工具解决实际问题的能力</w:t>
            </w:r>
            <w:r>
              <w:rPr>
                <w:rFonts w:hint="eastAsia" w:ascii="宋体" w:hAnsi="宋体" w:cs="宋体"/>
                <w:color w:val="000000" w:themeColor="text1"/>
                <w:sz w:val="21"/>
                <w:szCs w:val="21"/>
                <w:lang w:eastAsia="zh-CN"/>
                <w14:textFill>
                  <w14:solidFill>
                    <w14:schemeClr w14:val="tx1"/>
                  </w14:solidFill>
                </w14:textFill>
              </w:rPr>
              <w:t>。</w:t>
            </w:r>
          </w:p>
        </w:tc>
      </w:tr>
      <w:tr w14:paraId="2DAD5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760168F0">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shd w:val="clear" w:color="auto" w:fill="auto"/>
            <w:vAlign w:val="center"/>
          </w:tcPr>
          <w:p w14:paraId="48BB14E2">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汽车文化 </w:t>
            </w:r>
          </w:p>
        </w:tc>
        <w:tc>
          <w:tcPr>
            <w:tcW w:w="3938" w:type="dxa"/>
            <w:shd w:val="clear" w:color="auto" w:fill="auto"/>
            <w:vAlign w:val="top"/>
          </w:tcPr>
          <w:p w14:paraId="6D70D2D4">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通过全面介绍汽车相关知识，培养学生对汽车的浓厚兴趣，了解各项技术在汽车中的应用，拓宽学生知识面，提高综合素质能力，适应市场的需求和竞争</w:t>
            </w:r>
            <w:r>
              <w:rPr>
                <w:rFonts w:hint="eastAsia" w:ascii="宋体" w:hAnsi="宋体" w:cs="宋体"/>
                <w:color w:val="000000" w:themeColor="text1"/>
                <w:sz w:val="21"/>
                <w:szCs w:val="21"/>
                <w:lang w:eastAsia="zh-CN"/>
                <w14:textFill>
                  <w14:solidFill>
                    <w14:schemeClr w14:val="tx1"/>
                  </w14:solidFill>
                </w14:textFill>
              </w:rPr>
              <w:t>。</w:t>
            </w:r>
          </w:p>
        </w:tc>
        <w:tc>
          <w:tcPr>
            <w:tcW w:w="3837" w:type="dxa"/>
            <w:shd w:val="clear" w:color="auto" w:fill="auto"/>
            <w:vAlign w:val="top"/>
          </w:tcPr>
          <w:p w14:paraId="26C947A9">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主要包括汽车发展史、汽车文化、中国汽车工业、汽车构造及主要技术、汽车基本理论等内容</w:t>
            </w:r>
            <w:r>
              <w:rPr>
                <w:rFonts w:hint="eastAsia" w:ascii="宋体" w:hAnsi="宋体" w:cs="宋体"/>
                <w:color w:val="000000" w:themeColor="text1"/>
                <w:sz w:val="21"/>
                <w:szCs w:val="21"/>
                <w:lang w:eastAsia="zh-CN"/>
                <w14:textFill>
                  <w14:solidFill>
                    <w14:schemeClr w14:val="tx1"/>
                  </w14:solidFill>
                </w14:textFill>
              </w:rPr>
              <w:t>。</w:t>
            </w:r>
          </w:p>
        </w:tc>
      </w:tr>
      <w:tr w14:paraId="66F79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39B80E1A">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shd w:val="clear" w:color="auto" w:fill="auto"/>
            <w:vAlign w:val="center"/>
          </w:tcPr>
          <w:p w14:paraId="0FA84578">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中华民族共同体概论</w:t>
            </w:r>
          </w:p>
        </w:tc>
        <w:tc>
          <w:tcPr>
            <w:tcW w:w="3938" w:type="dxa"/>
            <w:shd w:val="clear" w:color="auto" w:fill="auto"/>
            <w:vAlign w:val="top"/>
          </w:tcPr>
          <w:p w14:paraId="07A14B65">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通过知识传授、能力培养和价值塑造，帮助学生理解中华民族共同体的基本理论和历史脉络，掌握“四个共同”的核心要义（共同开拓疆域、共同书写历史、共同创造文化、共同培育精神）和正确处理“四对关系” （共同性与差异性、中华民族与各民族、文化与政治、物质与精神）；培养学生辨别错误史观的能力，深化对铸牢中华民族共同体意识必要性和中国共产党领导核心地位的认识；最终引导学生树立正确的中华民族历史观，不断增强“五个认同”（对伟大祖国、中华民族、中华文化、中国共产党、中国特色社会主义的认同），自觉践行“四个与共”（休戚与共、荣辱与共、生死与共、命运与共）的共同体理念，积极投身中华民族共同体建设和民族复兴伟业</w:t>
            </w:r>
            <w:r>
              <w:rPr>
                <w:rFonts w:hint="eastAsia" w:ascii="宋体" w:hAnsi="宋体" w:cs="宋体"/>
                <w:color w:val="000000" w:themeColor="text1"/>
                <w:sz w:val="21"/>
                <w:szCs w:val="21"/>
                <w:lang w:eastAsia="zh-CN"/>
                <w14:textFill>
                  <w14:solidFill>
                    <w14:schemeClr w14:val="tx1"/>
                  </w14:solidFill>
                </w14:textFill>
              </w:rPr>
              <w:t>。</w:t>
            </w:r>
          </w:p>
        </w:tc>
        <w:tc>
          <w:tcPr>
            <w:tcW w:w="3837" w:type="dxa"/>
            <w:shd w:val="clear" w:color="auto" w:fill="auto"/>
            <w:vAlign w:val="top"/>
          </w:tcPr>
          <w:p w14:paraId="0759F8ED">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围绕各族人民共同开拓辽阔疆域、共同书写悠久历史、共同创造灿烂文化、共同培育伟大精神的伟大进程展开，全面分析习近平总书记关于加强和改进民族工作的重要思想，并涵盖新时代党的民族理论与政策、区域协调发展、"一带一路"倡议等国内外实践内容。课程旨在引导学生树立正确的国家观、历史观、民族观、文化观、宗教观，强化"休戚与共、荣辱与共、生死与共、命运与共"的共同体理念，增强对"伟大祖国、中华民族、中华文化、中国共产党、中国特色社会主义"的认同（即"五个认同"）</w:t>
            </w:r>
            <w:r>
              <w:rPr>
                <w:rFonts w:hint="eastAsia" w:ascii="宋体" w:hAnsi="宋体" w:cs="宋体"/>
                <w:color w:val="000000" w:themeColor="text1"/>
                <w:sz w:val="21"/>
                <w:szCs w:val="21"/>
                <w:lang w:eastAsia="zh-CN"/>
                <w14:textFill>
                  <w14:solidFill>
                    <w14:schemeClr w14:val="tx1"/>
                  </w14:solidFill>
                </w14:textFill>
              </w:rPr>
              <w:t>。</w:t>
            </w:r>
          </w:p>
        </w:tc>
      </w:tr>
    </w:tbl>
    <w:p w14:paraId="2E721474">
      <w:pPr>
        <w:numPr>
          <w:ilvl w:val="0"/>
          <w:numId w:val="0"/>
        </w:numPr>
        <w:outlineLvl w:val="1"/>
        <w:rPr>
          <w:rFonts w:hint="default" w:ascii="楷体" w:hAnsi="楷体" w:eastAsia="楷体" w:cs="楷体"/>
          <w:b/>
          <w:bCs/>
          <w:sz w:val="28"/>
          <w:szCs w:val="28"/>
          <w:lang w:val="en-US" w:eastAsia="zh-CN"/>
        </w:rPr>
      </w:pPr>
      <w:bookmarkStart w:id="10" w:name="_Toc10493"/>
      <w:r>
        <w:rPr>
          <w:rFonts w:hint="eastAsia" w:ascii="楷体" w:hAnsi="楷体" w:eastAsia="楷体" w:cs="楷体"/>
          <w:b/>
          <w:bCs/>
          <w:kern w:val="2"/>
          <w:sz w:val="28"/>
          <w:szCs w:val="28"/>
          <w:lang w:val="en-US" w:eastAsia="zh-CN" w:bidi="ar-SA"/>
        </w:rPr>
        <w:t>（二）</w:t>
      </w:r>
      <w:r>
        <w:rPr>
          <w:rFonts w:hint="eastAsia" w:ascii="楷体" w:hAnsi="楷体" w:eastAsia="楷体" w:cs="楷体"/>
          <w:b/>
          <w:bCs/>
          <w:sz w:val="28"/>
          <w:szCs w:val="28"/>
          <w:lang w:val="en-US" w:eastAsia="zh-CN"/>
        </w:rPr>
        <w:t>公共限选课</w:t>
      </w:r>
      <w:bookmarkEnd w:id="10"/>
    </w:p>
    <w:p w14:paraId="4BEA1DA3">
      <w:pPr>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表3</w:t>
      </w:r>
      <w:r>
        <w:rPr>
          <w:rFonts w:hint="eastAsia" w:ascii="宋体" w:hAnsi="宋体" w:eastAsia="宋体" w:cs="宋体"/>
          <w:color w:val="000000" w:themeColor="text1"/>
          <w:sz w:val="24"/>
          <w:szCs w:val="24"/>
          <w:lang w:eastAsia="zh-CN"/>
          <w14:textFill>
            <w14:solidFill>
              <w14:schemeClr w14:val="tx1"/>
            </w14:solidFill>
          </w14:textFill>
        </w:rPr>
        <w:t>公共</w:t>
      </w:r>
      <w:r>
        <w:rPr>
          <w:rFonts w:hint="eastAsia" w:ascii="宋体" w:hAnsi="宋体" w:cs="宋体"/>
          <w:color w:val="000000" w:themeColor="text1"/>
          <w:sz w:val="24"/>
          <w:szCs w:val="24"/>
          <w:lang w:val="en-US" w:eastAsia="zh-CN"/>
          <w14:textFill>
            <w14:solidFill>
              <w14:schemeClr w14:val="tx1"/>
            </w14:solidFill>
          </w14:textFill>
        </w:rPr>
        <w:t>限选</w:t>
      </w:r>
      <w:r>
        <w:rPr>
          <w:rFonts w:hint="eastAsia" w:ascii="宋体" w:hAnsi="宋体" w:eastAsia="宋体" w:cs="宋体"/>
          <w:color w:val="000000" w:themeColor="text1"/>
          <w:sz w:val="24"/>
          <w:szCs w:val="24"/>
          <w:lang w:eastAsia="zh-CN"/>
          <w14:textFill>
            <w14:solidFill>
              <w14:schemeClr w14:val="tx1"/>
            </w14:solidFill>
          </w14:textFill>
        </w:rPr>
        <w:t>课程概述</w:t>
      </w:r>
    </w:p>
    <w:tbl>
      <w:tblPr>
        <w:tblStyle w:val="18"/>
        <w:tblW w:w="9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1338"/>
        <w:gridCol w:w="3938"/>
        <w:gridCol w:w="3837"/>
      </w:tblGrid>
      <w:tr w14:paraId="516BF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61" w:type="dxa"/>
          </w:tcPr>
          <w:p w14:paraId="3599AFFD">
            <w:pPr>
              <w:ind w:right="-55" w:rightChars="-26"/>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序号</w:t>
            </w:r>
          </w:p>
        </w:tc>
        <w:tc>
          <w:tcPr>
            <w:tcW w:w="1338" w:type="dxa"/>
          </w:tcPr>
          <w:p w14:paraId="13701D16">
            <w:pPr>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课程名称</w:t>
            </w:r>
          </w:p>
        </w:tc>
        <w:tc>
          <w:tcPr>
            <w:tcW w:w="3938" w:type="dxa"/>
          </w:tcPr>
          <w:p w14:paraId="3AC3B9D7">
            <w:pPr>
              <w:jc w:val="center"/>
              <w:rPr>
                <w:rFonts w:hint="eastAsia" w:ascii="宋体" w:hAnsi="宋体" w:eastAsia="宋体" w:cs="宋体"/>
                <w:b/>
                <w:color w:val="000000" w:themeColor="text1"/>
                <w:sz w:val="21"/>
                <w:szCs w:val="21"/>
                <w14:textFill>
                  <w14:solidFill>
                    <w14:schemeClr w14:val="tx1"/>
                  </w14:solidFill>
                </w14:textFill>
              </w:rPr>
            </w:pPr>
            <w:r>
              <w:rPr>
                <w:rFonts w:hint="default"/>
                <w:b/>
                <w:bCs/>
              </w:rPr>
              <w:t>课程目标</w:t>
            </w:r>
          </w:p>
        </w:tc>
        <w:tc>
          <w:tcPr>
            <w:tcW w:w="3837" w:type="dxa"/>
          </w:tcPr>
          <w:p w14:paraId="6C698A06">
            <w:pPr>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主要内容和教学要求</w:t>
            </w:r>
          </w:p>
        </w:tc>
      </w:tr>
      <w:tr w14:paraId="40093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5C613663">
            <w:pPr>
              <w:numPr>
                <w:ilvl w:val="0"/>
                <w:numId w:val="0"/>
              </w:numPr>
              <w:ind w:leftChars="0" w:right="-55" w:rightChars="-26"/>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1</w:t>
            </w:r>
          </w:p>
        </w:tc>
        <w:tc>
          <w:tcPr>
            <w:tcW w:w="1338" w:type="dxa"/>
            <w:shd w:val="clear" w:color="auto" w:fill="auto"/>
            <w:vAlign w:val="center"/>
          </w:tcPr>
          <w:p w14:paraId="0E22357B">
            <w:pPr>
              <w:jc w:val="left"/>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color w:val="000000" w:themeColor="text1"/>
                <w:sz w:val="21"/>
                <w:szCs w:val="21"/>
                <w14:textFill>
                  <w14:solidFill>
                    <w14:schemeClr w14:val="tx1"/>
                  </w14:solidFill>
                </w14:textFill>
              </w:rPr>
              <w:t>中国共产党历史</w:t>
            </w:r>
          </w:p>
        </w:tc>
        <w:tc>
          <w:tcPr>
            <w:tcW w:w="3938" w:type="dxa"/>
            <w:shd w:val="clear" w:color="auto" w:fill="auto"/>
            <w:vAlign w:val="top"/>
          </w:tcPr>
          <w:p w14:paraId="7678D9DE">
            <w:pPr>
              <w:jc w:val="left"/>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color w:val="000000" w:themeColor="text1"/>
                <w:sz w:val="21"/>
                <w:szCs w:val="21"/>
                <w14:textFill>
                  <w14:solidFill>
                    <w14:schemeClr w14:val="tx1"/>
                  </w14:solidFill>
                </w14:textFill>
              </w:rPr>
              <w:t>使学生对中国近代以来的基本国情有充分的认识，了解近代中国是怎样根据历史的必然走上以中国共产党为领导力量的社会主义道路的，认识“没有共产党就没有新中国”和“只有社会主义才能够救中国”的真理</w:t>
            </w:r>
            <w:r>
              <w:rPr>
                <w:rFonts w:hint="eastAsia" w:ascii="宋体" w:hAnsi="宋体" w:cs="宋体"/>
                <w:color w:val="000000" w:themeColor="text1"/>
                <w:sz w:val="21"/>
                <w:szCs w:val="21"/>
                <w:lang w:eastAsia="zh-CN"/>
                <w14:textFill>
                  <w14:solidFill>
                    <w14:schemeClr w14:val="tx1"/>
                  </w14:solidFill>
                </w14:textFill>
              </w:rPr>
              <w:t>。</w:t>
            </w:r>
          </w:p>
        </w:tc>
        <w:tc>
          <w:tcPr>
            <w:tcW w:w="3837" w:type="dxa"/>
            <w:shd w:val="clear" w:color="auto" w:fill="auto"/>
            <w:vAlign w:val="top"/>
          </w:tcPr>
          <w:p w14:paraId="5D242981">
            <w:pPr>
              <w:jc w:val="left"/>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color w:val="000000" w:themeColor="text1"/>
                <w:sz w:val="21"/>
                <w:szCs w:val="21"/>
                <w14:textFill>
                  <w14:solidFill>
                    <w14:schemeClr w14:val="tx1"/>
                  </w14:solidFill>
                </w14:textFill>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r>
              <w:rPr>
                <w:rFonts w:hint="eastAsia" w:ascii="宋体" w:hAnsi="宋体" w:cs="宋体"/>
                <w:color w:val="000000" w:themeColor="text1"/>
                <w:sz w:val="21"/>
                <w:szCs w:val="21"/>
                <w:lang w:eastAsia="zh-CN"/>
                <w14:textFill>
                  <w14:solidFill>
                    <w14:schemeClr w14:val="tx1"/>
                  </w14:solidFill>
                </w14:textFill>
              </w:rPr>
              <w:t>。</w:t>
            </w:r>
          </w:p>
        </w:tc>
      </w:tr>
      <w:tr w14:paraId="30A8C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79A5A203">
            <w:pPr>
              <w:numPr>
                <w:ilvl w:val="0"/>
                <w:numId w:val="0"/>
              </w:numPr>
              <w:ind w:leftChars="0" w:right="-55" w:rightChars="-26"/>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2</w:t>
            </w:r>
          </w:p>
        </w:tc>
        <w:tc>
          <w:tcPr>
            <w:tcW w:w="1338" w:type="dxa"/>
            <w:shd w:val="clear" w:color="auto" w:fill="auto"/>
            <w:vAlign w:val="center"/>
          </w:tcPr>
          <w:p w14:paraId="04BB4146">
            <w:pPr>
              <w:ind w:right="-55" w:rightChars="-26"/>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中华优秀传统文化</w:t>
            </w:r>
          </w:p>
        </w:tc>
        <w:tc>
          <w:tcPr>
            <w:tcW w:w="3938" w:type="dxa"/>
            <w:shd w:val="clear" w:color="auto" w:fill="auto"/>
            <w:vAlign w:val="top"/>
          </w:tcPr>
          <w:p w14:paraId="602177F0">
            <w:pPr>
              <w:ind w:right="-55" w:rightChars="-26"/>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系统认识中国传统文化的内容、性质、特点等，提升学生人文素质和个人修养，提升民族自信心和凝聚力。培养学生把传统文化融入专业学习的意识和能力</w:t>
            </w:r>
            <w:r>
              <w:rPr>
                <w:rFonts w:hint="eastAsia" w:ascii="宋体" w:hAnsi="宋体" w:cs="宋体"/>
                <w:color w:val="000000" w:themeColor="text1"/>
                <w:sz w:val="21"/>
                <w:szCs w:val="21"/>
                <w:lang w:eastAsia="zh-CN"/>
                <w14:textFill>
                  <w14:solidFill>
                    <w14:schemeClr w14:val="tx1"/>
                  </w14:solidFill>
                </w14:textFill>
              </w:rPr>
              <w:t>。</w:t>
            </w:r>
          </w:p>
        </w:tc>
        <w:tc>
          <w:tcPr>
            <w:tcW w:w="3837" w:type="dxa"/>
            <w:shd w:val="clear" w:color="auto" w:fill="auto"/>
            <w:vAlign w:val="top"/>
          </w:tcPr>
          <w:p w14:paraId="3A4C328E">
            <w:pPr>
              <w:ind w:right="-55" w:rightChars="-26"/>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中华优秀传统文化性质和特点、各文化领域的发展脉络（传统思想、传统艺术、传统科技、政治制度、婚姻文化、建筑文化、饮食文化、传统节日等）、传统文化与现代化传统文化与专业学习</w:t>
            </w:r>
            <w:r>
              <w:rPr>
                <w:rFonts w:hint="eastAsia" w:ascii="宋体" w:hAnsi="宋体" w:cs="宋体"/>
                <w:color w:val="000000" w:themeColor="text1"/>
                <w:sz w:val="21"/>
                <w:szCs w:val="21"/>
                <w:lang w:eastAsia="zh-CN"/>
                <w14:textFill>
                  <w14:solidFill>
                    <w14:schemeClr w14:val="tx1"/>
                  </w14:solidFill>
                </w14:textFill>
              </w:rPr>
              <w:t>。</w:t>
            </w:r>
          </w:p>
        </w:tc>
      </w:tr>
    </w:tbl>
    <w:p w14:paraId="0EC3EDE0">
      <w:pPr>
        <w:numPr>
          <w:ilvl w:val="0"/>
          <w:numId w:val="0"/>
        </w:numPr>
        <w:rPr>
          <w:rFonts w:hint="default" w:ascii="楷体" w:hAnsi="楷体" w:eastAsia="楷体" w:cs="楷体"/>
          <w:b/>
          <w:bCs/>
          <w:sz w:val="28"/>
          <w:szCs w:val="28"/>
          <w:lang w:val="en-US" w:eastAsia="zh-CN"/>
        </w:rPr>
      </w:pPr>
    </w:p>
    <w:p w14:paraId="58FB7F69">
      <w:pPr>
        <w:numPr>
          <w:ilvl w:val="0"/>
          <w:numId w:val="0"/>
        </w:numPr>
        <w:outlineLvl w:val="1"/>
        <w:rPr>
          <w:rFonts w:hint="default" w:ascii="楷体" w:hAnsi="楷体" w:eastAsia="楷体" w:cs="楷体"/>
          <w:b/>
          <w:bCs/>
          <w:sz w:val="28"/>
          <w:szCs w:val="28"/>
          <w:lang w:val="en-US" w:eastAsia="zh-CN"/>
        </w:rPr>
      </w:pPr>
      <w:bookmarkStart w:id="11" w:name="_Toc14566"/>
      <w:bookmarkStart w:id="12" w:name="_Toc108086272"/>
      <w:r>
        <w:rPr>
          <w:rFonts w:hint="eastAsia" w:ascii="楷体" w:hAnsi="楷体" w:eastAsia="楷体" w:cs="楷体"/>
          <w:b/>
          <w:bCs/>
          <w:sz w:val="28"/>
          <w:szCs w:val="28"/>
          <w:lang w:val="en-US" w:eastAsia="zh-CN"/>
        </w:rPr>
        <w:t>（三）专业基础课</w:t>
      </w:r>
      <w:bookmarkEnd w:id="11"/>
    </w:p>
    <w:p w14:paraId="3341CE91">
      <w:pPr>
        <w:jc w:val="center"/>
        <w:rPr>
          <w:rFonts w:hint="default" w:ascii="宋体" w:hAnsi="宋体" w:eastAsia="宋体"/>
          <w:color w:val="000000"/>
          <w:sz w:val="24"/>
          <w:szCs w:val="24"/>
          <w:lang w:val="en-US" w:eastAsia="zh-CN"/>
        </w:rPr>
      </w:pPr>
      <w:r>
        <w:rPr>
          <w:rFonts w:ascii="宋体" w:hAnsi="宋体"/>
          <w:color w:val="000000"/>
          <w:sz w:val="24"/>
          <w:szCs w:val="24"/>
        </w:rPr>
        <w:t>表</w:t>
      </w:r>
      <w:r>
        <w:rPr>
          <w:rFonts w:hint="eastAsia" w:ascii="宋体" w:hAnsi="宋体"/>
          <w:color w:val="000000"/>
          <w:sz w:val="24"/>
          <w:szCs w:val="24"/>
          <w:lang w:val="en-US" w:eastAsia="zh-CN"/>
        </w:rPr>
        <w:t>4专业基础课程概述</w:t>
      </w:r>
    </w:p>
    <w:bookmarkEnd w:id="12"/>
    <w:tbl>
      <w:tblPr>
        <w:tblStyle w:val="18"/>
        <w:tblW w:w="94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7"/>
        <w:gridCol w:w="1281"/>
        <w:gridCol w:w="3714"/>
        <w:gridCol w:w="3736"/>
      </w:tblGrid>
      <w:tr w14:paraId="323DD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4" w:hRule="atLeast"/>
          <w:jc w:val="center"/>
        </w:trPr>
        <w:tc>
          <w:tcPr>
            <w:tcW w:w="687" w:type="dxa"/>
            <w:noWrap w:val="0"/>
            <w:vAlign w:val="center"/>
          </w:tcPr>
          <w:p w14:paraId="3F5A7B8C">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序号</w:t>
            </w:r>
          </w:p>
        </w:tc>
        <w:tc>
          <w:tcPr>
            <w:tcW w:w="1281" w:type="dxa"/>
            <w:noWrap w:val="0"/>
            <w:vAlign w:val="center"/>
          </w:tcPr>
          <w:p w14:paraId="2212355A">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课程名称</w:t>
            </w:r>
          </w:p>
        </w:tc>
        <w:tc>
          <w:tcPr>
            <w:tcW w:w="3714" w:type="dxa"/>
            <w:noWrap w:val="0"/>
            <w:vAlign w:val="center"/>
          </w:tcPr>
          <w:p w14:paraId="47676336">
            <w:pPr>
              <w:spacing w:line="0" w:lineRule="atLeast"/>
              <w:jc w:val="center"/>
              <w:rPr>
                <w:rFonts w:hint="eastAsia" w:ascii="宋体" w:hAnsi="宋体" w:eastAsia="宋体" w:cs="宋体"/>
                <w:b/>
                <w:color w:val="000000"/>
                <w:sz w:val="21"/>
                <w:szCs w:val="21"/>
              </w:rPr>
            </w:pPr>
            <w:r>
              <w:rPr>
                <w:rFonts w:hint="eastAsia" w:ascii="宋体" w:hAnsi="宋体" w:eastAsia="宋体" w:cs="宋体"/>
                <w:b/>
                <w:bCs/>
                <w:sz w:val="21"/>
                <w:szCs w:val="21"/>
              </w:rPr>
              <w:t>课程目标</w:t>
            </w:r>
          </w:p>
        </w:tc>
        <w:tc>
          <w:tcPr>
            <w:tcW w:w="3736" w:type="dxa"/>
            <w:noWrap w:val="0"/>
            <w:vAlign w:val="center"/>
          </w:tcPr>
          <w:p w14:paraId="229FD141">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主要内容和教学要求</w:t>
            </w:r>
          </w:p>
        </w:tc>
      </w:tr>
      <w:tr w14:paraId="2FEFD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4" w:hRule="atLeast"/>
          <w:jc w:val="center"/>
        </w:trPr>
        <w:tc>
          <w:tcPr>
            <w:tcW w:w="687" w:type="dxa"/>
            <w:noWrap w:val="0"/>
            <w:vAlign w:val="center"/>
          </w:tcPr>
          <w:p w14:paraId="1B62EB67">
            <w:pPr>
              <w:spacing w:line="0" w:lineRule="atLeast"/>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281" w:type="dxa"/>
            <w:noWrap w:val="0"/>
            <w:vAlign w:val="center"/>
          </w:tcPr>
          <w:p w14:paraId="06F1CE6F">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管理学基础</w:t>
            </w:r>
          </w:p>
        </w:tc>
        <w:tc>
          <w:tcPr>
            <w:tcW w:w="3714" w:type="dxa"/>
            <w:noWrap w:val="0"/>
            <w:vAlign w:val="top"/>
          </w:tcPr>
          <w:p w14:paraId="5AEFCF04">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协助制定部门工作计划，组织实施日常运营事务，协调团队分工与资源配置，监督执行过程并完成基础数据汇总与报告撰写，确保工作高效推进</w:t>
            </w:r>
            <w:r>
              <w:rPr>
                <w:rFonts w:hint="eastAsia" w:ascii="宋体" w:hAnsi="宋体" w:eastAsia="宋体" w:cs="宋体"/>
                <w:color w:val="000000"/>
                <w:sz w:val="21"/>
                <w:szCs w:val="21"/>
                <w:lang w:eastAsia="zh-CN"/>
              </w:rPr>
              <w:t>。</w:t>
            </w:r>
          </w:p>
        </w:tc>
        <w:tc>
          <w:tcPr>
            <w:tcW w:w="3736" w:type="dxa"/>
            <w:noWrap w:val="0"/>
            <w:vAlign w:val="top"/>
          </w:tcPr>
          <w:p w14:paraId="4DD09501">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①掌握管理学基本理论与方法</w:t>
            </w:r>
          </w:p>
          <w:p w14:paraId="2E8B490A">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②能运用工具分析简单管理案例</w:t>
            </w:r>
          </w:p>
          <w:p w14:paraId="59B5BB8E">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③具备团队协作与沟通实践能力</w:t>
            </w:r>
          </w:p>
          <w:p w14:paraId="4B184754">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④初步形成系统化管理思维</w:t>
            </w:r>
          </w:p>
        </w:tc>
      </w:tr>
      <w:tr w14:paraId="7972B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2" w:hRule="atLeast"/>
          <w:jc w:val="center"/>
        </w:trPr>
        <w:tc>
          <w:tcPr>
            <w:tcW w:w="687" w:type="dxa"/>
            <w:noWrap w:val="0"/>
            <w:vAlign w:val="center"/>
          </w:tcPr>
          <w:p w14:paraId="773802EB">
            <w:pPr>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1281" w:type="dxa"/>
            <w:noWrap w:val="0"/>
            <w:vAlign w:val="center"/>
          </w:tcPr>
          <w:p w14:paraId="5D155E9D">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商品学</w:t>
            </w:r>
          </w:p>
        </w:tc>
        <w:tc>
          <w:tcPr>
            <w:tcW w:w="3714" w:type="dxa"/>
            <w:noWrap w:val="0"/>
            <w:vAlign w:val="top"/>
          </w:tcPr>
          <w:p w14:paraId="649A40FC">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使学生掌握商品分类、质量、标准、检验等核心知识，具备识别商品成分、性能及养护的能力。能运用商品学理论分析商品特性，为后续的视觉营销、采购与销售工作提供专业依据，培养严谨的科学态度与职业素养。</w:t>
            </w:r>
          </w:p>
        </w:tc>
        <w:tc>
          <w:tcPr>
            <w:tcW w:w="3736" w:type="dxa"/>
            <w:noWrap w:val="0"/>
            <w:vAlign w:val="top"/>
          </w:tcPr>
          <w:p w14:paraId="4418876E">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①知识掌握：能准确区分商品种类，熟记常见商品的质量标准与检验流程。</w:t>
            </w:r>
          </w:p>
          <w:p w14:paraId="16E60310">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②技能应用：能独立完成商品质量感官检验（如看、闻、摸），并能根据商品特性制定正确的储存保管方案。</w:t>
            </w:r>
          </w:p>
          <w:p w14:paraId="05F4E002">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③素养养成：树立“质量第一”的观念，在商品评测与营销中坚持实事求是，抵制假冒伪劣。</w:t>
            </w:r>
          </w:p>
        </w:tc>
      </w:tr>
      <w:tr w14:paraId="40865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4" w:hRule="atLeast"/>
          <w:jc w:val="center"/>
        </w:trPr>
        <w:tc>
          <w:tcPr>
            <w:tcW w:w="687" w:type="dxa"/>
            <w:noWrap w:val="0"/>
            <w:vAlign w:val="center"/>
          </w:tcPr>
          <w:p w14:paraId="57600F5E">
            <w:pPr>
              <w:spacing w:line="0" w:lineRule="atLeast"/>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1281" w:type="dxa"/>
            <w:noWrap w:val="0"/>
            <w:vAlign w:val="center"/>
          </w:tcPr>
          <w:p w14:paraId="1421DCA2">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电子商务基础</w:t>
            </w:r>
          </w:p>
        </w:tc>
        <w:tc>
          <w:tcPr>
            <w:tcW w:w="3714" w:type="dxa"/>
            <w:noWrap w:val="0"/>
            <w:vAlign w:val="top"/>
          </w:tcPr>
          <w:p w14:paraId="1F22DC10">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负责网店日常运营，包括商品上架与维护、营销活动策划、订单处理与客户沟通，并利用数据分析优化店铺效果。</w:t>
            </w:r>
          </w:p>
        </w:tc>
        <w:tc>
          <w:tcPr>
            <w:tcW w:w="3736" w:type="dxa"/>
            <w:noWrap w:val="0"/>
            <w:vAlign w:val="top"/>
          </w:tcPr>
          <w:p w14:paraId="180423C5">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①网店开设与商品管理</w:t>
            </w:r>
          </w:p>
          <w:p w14:paraId="780B3201">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②网络营销推广策略制定</w:t>
            </w:r>
          </w:p>
          <w:p w14:paraId="6EBB476F">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③客户服务与关系维护</w:t>
            </w:r>
          </w:p>
          <w:p w14:paraId="34B8946A">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④运营数据分析与优化</w:t>
            </w:r>
          </w:p>
        </w:tc>
      </w:tr>
      <w:tr w14:paraId="78050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9" w:hRule="atLeast"/>
          <w:jc w:val="center"/>
        </w:trPr>
        <w:tc>
          <w:tcPr>
            <w:tcW w:w="687" w:type="dxa"/>
            <w:shd w:val="clear" w:color="auto" w:fill="auto"/>
            <w:noWrap w:val="0"/>
            <w:vAlign w:val="center"/>
          </w:tcPr>
          <w:p w14:paraId="240331D4">
            <w:pPr>
              <w:spacing w:line="0" w:lineRule="atLeast"/>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4</w:t>
            </w:r>
          </w:p>
        </w:tc>
        <w:tc>
          <w:tcPr>
            <w:tcW w:w="1281" w:type="dxa"/>
            <w:shd w:val="clear" w:color="auto" w:fill="auto"/>
            <w:noWrap w:val="0"/>
            <w:vAlign w:val="center"/>
          </w:tcPr>
          <w:p w14:paraId="3AC25892">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互联网产品开发</w:t>
            </w:r>
          </w:p>
          <w:p w14:paraId="0956C2E2">
            <w:pPr>
              <w:spacing w:line="0" w:lineRule="atLeast"/>
              <w:jc w:val="left"/>
              <w:rPr>
                <w:rFonts w:hint="eastAsia" w:ascii="宋体" w:hAnsi="宋体" w:eastAsia="宋体" w:cs="宋体"/>
                <w:color w:val="000000"/>
                <w:kern w:val="2"/>
                <w:sz w:val="21"/>
                <w:szCs w:val="21"/>
                <w:lang w:val="en-US" w:eastAsia="zh-CN" w:bidi="ar-SA"/>
              </w:rPr>
            </w:pPr>
          </w:p>
        </w:tc>
        <w:tc>
          <w:tcPr>
            <w:tcW w:w="3714" w:type="dxa"/>
            <w:shd w:val="clear" w:color="auto" w:fill="auto"/>
            <w:noWrap w:val="0"/>
            <w:vAlign w:val="top"/>
          </w:tcPr>
          <w:p w14:paraId="6FA3D1AC">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旨在培养学生产品开发能力，工作内容主要有产品战略规划、产品需求挖掘与数据分析、UI 设计与打样、产品开发实施与推动、产品渠道测试与发布、产品开发进度评估与考核。</w:t>
            </w:r>
          </w:p>
          <w:p w14:paraId="476F0CAD">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运用平面设计软件、UI 设计软件、计算机等软硬件工具完成工作任务。</w:t>
            </w:r>
          </w:p>
        </w:tc>
        <w:tc>
          <w:tcPr>
            <w:tcW w:w="3736" w:type="dxa"/>
            <w:shd w:val="clear" w:color="auto" w:fill="auto"/>
            <w:noWrap w:val="0"/>
            <w:vAlign w:val="top"/>
          </w:tcPr>
          <w:p w14:paraId="32672E98">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①掌握 PEST 和 SWOT 分析方法，熟练运用大数据分析、原型设计、平面设计及财务分析等工具</w:t>
            </w:r>
          </w:p>
          <w:p w14:paraId="7E480C18">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②能够分析产品投放的投资回报率，制定互联网产品战略规划和开发方案，并建立产品需求模型和应用场景</w:t>
            </w:r>
          </w:p>
          <w:p w14:paraId="034BC43F">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③能够进行电商产品呈现方式及 UI设计，跟进产品开发进度</w:t>
            </w:r>
          </w:p>
          <w:p w14:paraId="1A32981B">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④选择产品发布渠道，撰写产品渠道测试报告，组织实施产品发布；对电商产品开发进度进行评估与考核</w:t>
            </w:r>
          </w:p>
        </w:tc>
      </w:tr>
    </w:tbl>
    <w:p w14:paraId="5D01013C">
      <w:pPr>
        <w:numPr>
          <w:ilvl w:val="0"/>
          <w:numId w:val="0"/>
        </w:numPr>
        <w:rPr>
          <w:rFonts w:hint="eastAsia" w:ascii="楷体" w:hAnsi="楷体" w:eastAsia="楷体" w:cs="楷体"/>
          <w:b/>
          <w:bCs/>
          <w:sz w:val="28"/>
          <w:szCs w:val="28"/>
          <w:lang w:val="en-US" w:eastAsia="zh-CN"/>
        </w:rPr>
      </w:pPr>
    </w:p>
    <w:p w14:paraId="6FF63180">
      <w:pPr>
        <w:numPr>
          <w:ilvl w:val="0"/>
          <w:numId w:val="0"/>
        </w:numPr>
        <w:outlineLvl w:val="1"/>
        <w:rPr>
          <w:rFonts w:hint="default" w:ascii="楷体" w:hAnsi="楷体" w:eastAsia="楷体" w:cs="楷体"/>
          <w:b/>
          <w:bCs/>
          <w:sz w:val="28"/>
          <w:szCs w:val="28"/>
          <w:lang w:val="en-US" w:eastAsia="zh-CN"/>
        </w:rPr>
      </w:pPr>
      <w:bookmarkStart w:id="13" w:name="_Toc25217"/>
      <w:r>
        <w:rPr>
          <w:rFonts w:hint="eastAsia" w:ascii="楷体" w:hAnsi="楷体" w:eastAsia="楷体" w:cs="楷体"/>
          <w:b/>
          <w:bCs/>
          <w:sz w:val="28"/>
          <w:szCs w:val="28"/>
          <w:lang w:val="en-US" w:eastAsia="zh-CN"/>
        </w:rPr>
        <w:t>（四）专业核心课</w:t>
      </w:r>
      <w:bookmarkEnd w:id="13"/>
    </w:p>
    <w:p w14:paraId="6C1DD916">
      <w:pPr>
        <w:jc w:val="center"/>
        <w:rPr>
          <w:rFonts w:hint="eastAsia" w:ascii="宋体" w:hAnsi="宋体"/>
          <w:color w:val="000000"/>
          <w:sz w:val="24"/>
          <w:szCs w:val="24"/>
          <w:lang w:eastAsia="zh-CN"/>
        </w:rPr>
      </w:pPr>
      <w:r>
        <w:rPr>
          <w:rFonts w:hint="eastAsia" w:ascii="宋体" w:hAnsi="宋体"/>
          <w:color w:val="000000"/>
          <w:sz w:val="24"/>
          <w:szCs w:val="24"/>
          <w:lang w:eastAsia="zh-CN"/>
        </w:rPr>
        <w:t>表</w:t>
      </w:r>
      <w:r>
        <w:rPr>
          <w:rFonts w:hint="eastAsia" w:ascii="宋体" w:hAnsi="宋体"/>
          <w:color w:val="000000"/>
          <w:sz w:val="24"/>
          <w:szCs w:val="24"/>
          <w:lang w:val="en-US" w:eastAsia="zh-CN"/>
        </w:rPr>
        <w:t>5</w:t>
      </w:r>
      <w:r>
        <w:rPr>
          <w:rFonts w:hint="eastAsia" w:ascii="宋体" w:hAnsi="宋体"/>
          <w:color w:val="000000"/>
          <w:sz w:val="24"/>
          <w:szCs w:val="24"/>
          <w:lang w:eastAsia="zh-CN"/>
        </w:rPr>
        <w:t>专业核心课程概述</w:t>
      </w:r>
    </w:p>
    <w:tbl>
      <w:tblPr>
        <w:tblStyle w:val="18"/>
        <w:tblW w:w="938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3"/>
        <w:gridCol w:w="1275"/>
        <w:gridCol w:w="3744"/>
        <w:gridCol w:w="3741"/>
      </w:tblGrid>
      <w:tr w14:paraId="236E3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3" w:hRule="atLeast"/>
          <w:jc w:val="center"/>
        </w:trPr>
        <w:tc>
          <w:tcPr>
            <w:tcW w:w="623" w:type="dxa"/>
            <w:noWrap w:val="0"/>
            <w:vAlign w:val="center"/>
          </w:tcPr>
          <w:p w14:paraId="558B315F">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序号</w:t>
            </w:r>
          </w:p>
        </w:tc>
        <w:tc>
          <w:tcPr>
            <w:tcW w:w="1275" w:type="dxa"/>
            <w:noWrap w:val="0"/>
            <w:vAlign w:val="center"/>
          </w:tcPr>
          <w:p w14:paraId="07CCFFDB">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课程名称</w:t>
            </w:r>
          </w:p>
        </w:tc>
        <w:tc>
          <w:tcPr>
            <w:tcW w:w="3744" w:type="dxa"/>
            <w:noWrap w:val="0"/>
            <w:vAlign w:val="center"/>
          </w:tcPr>
          <w:p w14:paraId="0C6815B4">
            <w:pPr>
              <w:spacing w:line="0" w:lineRule="atLeast"/>
              <w:jc w:val="center"/>
              <w:rPr>
                <w:rFonts w:hint="eastAsia" w:ascii="宋体" w:hAnsi="宋体" w:eastAsia="宋体" w:cs="宋体"/>
                <w:b/>
                <w:color w:val="000000"/>
                <w:sz w:val="21"/>
                <w:szCs w:val="21"/>
              </w:rPr>
            </w:pPr>
            <w:r>
              <w:rPr>
                <w:rFonts w:hint="eastAsia" w:ascii="宋体" w:hAnsi="宋体" w:eastAsia="宋体" w:cs="宋体"/>
                <w:b/>
                <w:bCs/>
                <w:sz w:val="21"/>
                <w:szCs w:val="21"/>
              </w:rPr>
              <w:t>课程目标</w:t>
            </w:r>
          </w:p>
        </w:tc>
        <w:tc>
          <w:tcPr>
            <w:tcW w:w="3741" w:type="dxa"/>
            <w:noWrap w:val="0"/>
            <w:vAlign w:val="center"/>
          </w:tcPr>
          <w:p w14:paraId="5D9F4150">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主要内容和教学要求</w:t>
            </w:r>
          </w:p>
        </w:tc>
      </w:tr>
      <w:tr w14:paraId="45D69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4" w:hRule="atLeast"/>
          <w:jc w:val="center"/>
        </w:trPr>
        <w:tc>
          <w:tcPr>
            <w:tcW w:w="623" w:type="dxa"/>
            <w:shd w:val="clear" w:color="auto" w:fill="auto"/>
            <w:noWrap w:val="0"/>
            <w:vAlign w:val="center"/>
          </w:tcPr>
          <w:p w14:paraId="59F8D5BB">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1</w:t>
            </w:r>
          </w:p>
        </w:tc>
        <w:tc>
          <w:tcPr>
            <w:tcW w:w="1275" w:type="dxa"/>
            <w:shd w:val="clear" w:color="auto" w:fill="auto"/>
            <w:noWrap w:val="0"/>
            <w:vAlign w:val="center"/>
          </w:tcPr>
          <w:p w14:paraId="4C8862EB">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图形图像处理</w:t>
            </w:r>
          </w:p>
        </w:tc>
        <w:tc>
          <w:tcPr>
            <w:tcW w:w="3744" w:type="dxa"/>
            <w:shd w:val="clear" w:color="auto" w:fill="auto"/>
            <w:noWrap w:val="0"/>
            <w:vAlign w:val="top"/>
          </w:tcPr>
          <w:p w14:paraId="6668C118">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主要培养学生完成图像处理、平面设计、商业广告制作及UI界面元素设计等典型工作任务，具备数字化视觉设计与合成的核心能力。</w:t>
            </w:r>
          </w:p>
        </w:tc>
        <w:tc>
          <w:tcPr>
            <w:tcW w:w="3741" w:type="dxa"/>
            <w:shd w:val="clear" w:color="auto" w:fill="auto"/>
            <w:noWrap w:val="0"/>
            <w:vAlign w:val="top"/>
          </w:tcPr>
          <w:p w14:paraId="7F402047">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①图像基础处理与色彩调整</w:t>
            </w:r>
          </w:p>
          <w:p w14:paraId="5072A34F">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②选区、图层与蒙版的综合运用</w:t>
            </w:r>
          </w:p>
          <w:p w14:paraId="5AB0B820">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③</w:t>
            </w:r>
            <w:r>
              <w:rPr>
                <w:rFonts w:hint="eastAsia" w:ascii="宋体" w:hAnsi="宋体" w:eastAsia="宋体" w:cs="宋体"/>
                <w:color w:val="000000"/>
                <w:sz w:val="21"/>
                <w:szCs w:val="21"/>
                <w:lang w:val="en-US" w:eastAsia="zh-CN"/>
              </w:rPr>
              <w:t>文字设计与矢量图形绘制</w:t>
            </w:r>
          </w:p>
          <w:p w14:paraId="020FABA9">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④</w:t>
            </w:r>
            <w:r>
              <w:rPr>
                <w:rFonts w:hint="eastAsia" w:ascii="宋体" w:hAnsi="宋体" w:eastAsia="宋体" w:cs="宋体"/>
                <w:color w:val="000000"/>
                <w:sz w:val="21"/>
                <w:szCs w:val="21"/>
                <w:lang w:val="en-US" w:eastAsia="zh-CN"/>
              </w:rPr>
              <w:t>滤镜效果与商业项目实战</w:t>
            </w:r>
          </w:p>
        </w:tc>
      </w:tr>
      <w:tr w14:paraId="6228C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 w:hRule="atLeast"/>
          <w:jc w:val="center"/>
        </w:trPr>
        <w:tc>
          <w:tcPr>
            <w:tcW w:w="623" w:type="dxa"/>
            <w:shd w:val="clear" w:color="auto" w:fill="auto"/>
            <w:noWrap w:val="0"/>
            <w:vAlign w:val="center"/>
          </w:tcPr>
          <w:p w14:paraId="4CD1F918">
            <w:pPr>
              <w:spacing w:line="0" w:lineRule="atLeast"/>
              <w:jc w:val="left"/>
              <w:rPr>
                <w:rFonts w:hint="default" w:ascii="宋体" w:hAnsi="宋体" w:eastAsia="宋体" w:cs="宋体"/>
                <w:color w:val="000000"/>
                <w:kern w:val="2"/>
                <w:sz w:val="21"/>
                <w:szCs w:val="21"/>
                <w:lang w:val="en-US" w:eastAsia="zh-CN" w:bidi="ar-SA"/>
              </w:rPr>
            </w:pPr>
            <w:r>
              <w:rPr>
                <w:rFonts w:hint="eastAsia" w:ascii="宋体" w:hAnsi="宋体" w:cs="宋体"/>
                <w:color w:val="000000"/>
                <w:kern w:val="2"/>
                <w:sz w:val="21"/>
                <w:szCs w:val="21"/>
                <w:lang w:val="en-US" w:eastAsia="zh-CN" w:bidi="ar-SA"/>
              </w:rPr>
              <w:t>2</w:t>
            </w:r>
          </w:p>
        </w:tc>
        <w:tc>
          <w:tcPr>
            <w:tcW w:w="1275" w:type="dxa"/>
            <w:shd w:val="clear" w:color="auto" w:fill="auto"/>
            <w:noWrap w:val="0"/>
            <w:vAlign w:val="center"/>
          </w:tcPr>
          <w:p w14:paraId="6FF2D89E">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社群运营</w:t>
            </w:r>
          </w:p>
          <w:p w14:paraId="3B5BEDF5">
            <w:pPr>
              <w:spacing w:line="0" w:lineRule="atLeast"/>
              <w:jc w:val="left"/>
              <w:rPr>
                <w:rFonts w:hint="eastAsia" w:ascii="宋体" w:hAnsi="宋体" w:eastAsia="宋体" w:cs="宋体"/>
                <w:color w:val="000000"/>
                <w:kern w:val="2"/>
                <w:sz w:val="21"/>
                <w:szCs w:val="21"/>
                <w:lang w:val="en-US" w:eastAsia="zh-CN" w:bidi="ar-SA"/>
              </w:rPr>
            </w:pPr>
          </w:p>
        </w:tc>
        <w:tc>
          <w:tcPr>
            <w:tcW w:w="3744" w:type="dxa"/>
            <w:shd w:val="clear" w:color="auto" w:fill="auto"/>
            <w:noWrap w:val="0"/>
            <w:vAlign w:val="top"/>
          </w:tcPr>
          <w:p w14:paraId="2E9D5720">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旨在培养学生社群运营的能力，工作内容主要有社群定位及建群、社群引流、社群爆款打造、社群活动策划与执行、社群管理工具使用、社群活跃、社群粉丝管理、社群数据分析。运用社交软件、自媒体工具、短视频平台、办公软件、计算机等软硬件工具完成工作任务。</w:t>
            </w:r>
          </w:p>
        </w:tc>
        <w:tc>
          <w:tcPr>
            <w:tcW w:w="3741" w:type="dxa"/>
            <w:shd w:val="clear" w:color="auto" w:fill="auto"/>
            <w:noWrap w:val="0"/>
            <w:vAlign w:val="top"/>
          </w:tcPr>
          <w:p w14:paraId="602FF822">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①掌握社群种类、用户消费行为、产品价值等知识，根据用户和产品或服务属性定位社群，制定社群运营方案，并在相应的社交平台上建社群</w:t>
            </w:r>
          </w:p>
          <w:p w14:paraId="75357BEC">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②能够通过自媒体工具、搜索引擎平台、短视频平台进行社群推广与引流</w:t>
            </w:r>
          </w:p>
          <w:p w14:paraId="118AEE50">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③能够根据用户需求、产品卖点，进行社群数据分析，制定营销体系并通过社群活动提升销售转化、活跃社群及管理粉丝</w:t>
            </w:r>
          </w:p>
        </w:tc>
      </w:tr>
      <w:tr w14:paraId="1545A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8" w:hRule="atLeast"/>
          <w:jc w:val="center"/>
        </w:trPr>
        <w:tc>
          <w:tcPr>
            <w:tcW w:w="623" w:type="dxa"/>
            <w:shd w:val="clear" w:color="auto" w:fill="auto"/>
            <w:noWrap w:val="0"/>
            <w:vAlign w:val="center"/>
          </w:tcPr>
          <w:p w14:paraId="2C443FDA">
            <w:pPr>
              <w:spacing w:line="0" w:lineRule="atLeast"/>
              <w:jc w:val="left"/>
              <w:rPr>
                <w:rFonts w:hint="eastAsia"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w:t>
            </w:r>
          </w:p>
        </w:tc>
        <w:tc>
          <w:tcPr>
            <w:tcW w:w="1275" w:type="dxa"/>
            <w:shd w:val="clear" w:color="auto" w:fill="auto"/>
            <w:noWrap w:val="0"/>
            <w:vAlign w:val="center"/>
          </w:tcPr>
          <w:p w14:paraId="570BF04B">
            <w:pPr>
              <w:spacing w:line="0" w:lineRule="atLeast"/>
              <w:jc w:val="left"/>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新媒体文案写作与策划</w:t>
            </w:r>
          </w:p>
        </w:tc>
        <w:tc>
          <w:tcPr>
            <w:tcW w:w="3744" w:type="dxa"/>
            <w:shd w:val="clear" w:color="auto" w:fill="auto"/>
            <w:noWrap w:val="0"/>
            <w:vAlign w:val="top"/>
          </w:tcPr>
          <w:p w14:paraId="6F009BC8">
            <w:pPr>
              <w:spacing w:line="0" w:lineRule="atLeast"/>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51BFDD91">
            <w:pPr>
              <w:spacing w:line="0" w:lineRule="atLeast"/>
              <w:jc w:val="left"/>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新媒体文案基础、新媒体文案写作的前期准备、新媒体文案的具体写作、软文写作、产品和品牌文案写作、新媒体平台中的文案写作及视频和直播文案写作等</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掌握新媒体文案写作技巧,提升写作能力及从事新媒体文案工作岗位的竞争力。</w:t>
            </w:r>
          </w:p>
        </w:tc>
        <w:tc>
          <w:tcPr>
            <w:tcW w:w="3741" w:type="dxa"/>
            <w:shd w:val="clear" w:color="auto" w:fill="auto"/>
            <w:noWrap w:val="0"/>
            <w:vAlign w:val="top"/>
          </w:tcPr>
          <w:p w14:paraId="43275032">
            <w:pPr>
              <w:spacing w:line="0" w:lineRule="atLeast"/>
              <w:jc w:val="left"/>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宋体" w:hAnsi="宋体" w:eastAsia="宋体" w:cs="宋体"/>
                <w:color w:val="000000"/>
                <w:sz w:val="21"/>
                <w:szCs w:val="21"/>
                <w:lang w:val="en-US" w:eastAsia="zh-CN"/>
              </w:rPr>
              <w:t>①</w:t>
            </w:r>
            <w:r>
              <w:rPr>
                <w:rFonts w:hint="eastAsia" w:asciiTheme="minorEastAsia" w:hAnsiTheme="minorEastAsia" w:eastAsiaTheme="minorEastAsia" w:cstheme="minorEastAsia"/>
                <w:color w:val="000000" w:themeColor="text1"/>
                <w:sz w:val="21"/>
                <w:szCs w:val="21"/>
                <w14:textFill>
                  <w14:solidFill>
                    <w14:schemeClr w14:val="tx1"/>
                  </w14:solidFill>
                </w14:textFill>
              </w:rPr>
              <w:t>能够根据企业目标撰写出新媒体营销推广策划案</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p w14:paraId="004CCC71">
            <w:pPr>
              <w:spacing w:line="0" w:lineRule="atLeast"/>
              <w:jc w:val="left"/>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pPr>
            <w:r>
              <w:rPr>
                <w:rFonts w:hint="eastAsia" w:ascii="宋体" w:hAnsi="宋体" w:eastAsia="宋体" w:cs="宋体"/>
                <w:color w:val="000000"/>
                <w:sz w:val="21"/>
                <w:szCs w:val="21"/>
                <w:lang w:val="en-US" w:eastAsia="zh-CN"/>
              </w:rPr>
              <w:t>②</w:t>
            </w:r>
            <w:r>
              <w:rPr>
                <w:rFonts w:hint="eastAsia" w:asciiTheme="minorEastAsia" w:hAnsiTheme="minorEastAsia" w:eastAsiaTheme="minorEastAsia" w:cstheme="minorEastAsia"/>
                <w:color w:val="000000" w:themeColor="text1"/>
                <w:sz w:val="21"/>
                <w:szCs w:val="21"/>
                <w14:textFill>
                  <w14:solidFill>
                    <w14:schemeClr w14:val="tx1"/>
                  </w14:solidFill>
                </w14:textFill>
              </w:rPr>
              <w:t>能够根据店铺及产品特点，对新媒体账号进行形象定位和内容规划</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14:textFill>
                  <w14:solidFill>
                    <w14:schemeClr w14:val="tx1"/>
                  </w14:solidFill>
                </w14:textFill>
              </w:rPr>
              <w:t>能够根据店铺及产品属性，进行有效地直播营销</w:t>
            </w:r>
            <w:r>
              <w:rPr>
                <w:rFonts w:hint="eastAsia" w:asciiTheme="minorEastAsia" w:hAnsiTheme="minorEastAsia" w:eastAsiaTheme="minorEastAsia" w:cstheme="minorEastAsia"/>
                <w:color w:val="000000" w:themeColor="text1"/>
                <w:sz w:val="21"/>
                <w:szCs w:val="21"/>
                <w:lang w:eastAsia="zh-CN"/>
                <w14:textFill>
                  <w14:solidFill>
                    <w14:schemeClr w14:val="tx1"/>
                  </w14:solidFill>
                </w14:textFill>
              </w:rPr>
              <w:t>；</w:t>
            </w:r>
          </w:p>
          <w:p w14:paraId="382D12A6">
            <w:pPr>
              <w:spacing w:line="0" w:lineRule="atLeast"/>
              <w:jc w:val="left"/>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宋体" w:hAnsi="宋体" w:eastAsia="宋体" w:cs="宋体"/>
                <w:color w:val="000000"/>
                <w:sz w:val="21"/>
                <w:szCs w:val="21"/>
                <w:lang w:val="en-US" w:eastAsia="zh-CN"/>
              </w:rPr>
              <w:t>③</w:t>
            </w:r>
            <w:r>
              <w:rPr>
                <w:rFonts w:hint="eastAsia" w:asciiTheme="minorEastAsia" w:hAnsiTheme="minorEastAsia" w:eastAsiaTheme="minorEastAsia" w:cstheme="minorEastAsia"/>
                <w:color w:val="000000" w:themeColor="text1"/>
                <w:sz w:val="21"/>
                <w:szCs w:val="21"/>
                <w14:textFill>
                  <w14:solidFill>
                    <w14:schemeClr w14:val="tx1"/>
                  </w14:solidFill>
                </w14:textFill>
              </w:rPr>
              <w:t>能够独立策划并进行文案、软文、剧本、分镜头等内容的写作；</w:t>
            </w:r>
          </w:p>
          <w:p w14:paraId="3FE639B5">
            <w:pPr>
              <w:spacing w:line="0" w:lineRule="atLeast"/>
              <w:jc w:val="left"/>
              <w:rPr>
                <w:rFonts w:hint="eastAsia" w:asciiTheme="minorEastAsia" w:hAnsiTheme="minorEastAsia" w:eastAsiaTheme="minorEastAsia" w:cstheme="minorEastAsia"/>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sz w:val="21"/>
                <w:szCs w:val="21"/>
                <w:lang w:val="en-US" w:eastAsia="zh-CN"/>
              </w:rPr>
              <w:t>④</w:t>
            </w:r>
            <w:r>
              <w:rPr>
                <w:rFonts w:hint="eastAsia" w:asciiTheme="minorEastAsia" w:hAnsiTheme="minorEastAsia" w:eastAsiaTheme="minorEastAsia" w:cstheme="minorEastAsia"/>
                <w:color w:val="000000" w:themeColor="text1"/>
                <w:sz w:val="21"/>
                <w:szCs w:val="21"/>
                <w14:textFill>
                  <w14:solidFill>
                    <w14:schemeClr w14:val="tx1"/>
                  </w14:solidFill>
                </w14:textFill>
              </w:rPr>
              <w:t>能够独立完成视频的策划、拍摄与剪辑；能够读懂新媒体平台大数据，并据此优化内容制作与营销方法</w:t>
            </w:r>
          </w:p>
        </w:tc>
      </w:tr>
      <w:tr w14:paraId="111CD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2" w:hRule="atLeast"/>
          <w:jc w:val="center"/>
        </w:trPr>
        <w:tc>
          <w:tcPr>
            <w:tcW w:w="623" w:type="dxa"/>
            <w:noWrap w:val="0"/>
            <w:vAlign w:val="center"/>
          </w:tcPr>
          <w:p w14:paraId="00F20E37">
            <w:pPr>
              <w:tabs>
                <w:tab w:val="left" w:pos="251"/>
              </w:tabs>
              <w:spacing w:line="0" w:lineRule="atLeast"/>
              <w:jc w:val="left"/>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1275" w:type="dxa"/>
            <w:noWrap w:val="0"/>
            <w:vAlign w:val="center"/>
          </w:tcPr>
          <w:p w14:paraId="60AD1C82">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新媒体营销</w:t>
            </w:r>
          </w:p>
        </w:tc>
        <w:tc>
          <w:tcPr>
            <w:tcW w:w="3744" w:type="dxa"/>
            <w:noWrap w:val="0"/>
            <w:vAlign w:val="top"/>
          </w:tcPr>
          <w:p w14:paraId="40713E8D">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本课程旨在培养学生掌握新媒体平台（如微信、微博、抖音、小红书）的营销策划与运营执行能力。学生能独立完成内容创作、粉丝增长及数据复盘，具备运用热点追踪、短视频制作、直播带货等技能进行品牌推广与流量转化的实战素养，成为懂平台、会创意、能分析的新型营销人才。</w:t>
            </w:r>
          </w:p>
        </w:tc>
        <w:tc>
          <w:tcPr>
            <w:tcW w:w="3741" w:type="dxa"/>
            <w:noWrap w:val="0"/>
            <w:vAlign w:val="top"/>
          </w:tcPr>
          <w:p w14:paraId="40D4557D">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①平台规则与内容创作：掌握主流平台算法与用户心理。要求：能独立撰写爆款文案、制作基础短视频。</w:t>
            </w:r>
          </w:p>
          <w:p w14:paraId="1F4E3426">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②营销策划与推广：学习事件营销、KOL合作及广告投放。要求：完成一份完整的整合营销策划案。</w:t>
            </w:r>
          </w:p>
          <w:p w14:paraId="738BD5AD">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③数据分析与效果优化：运用工具追踪阅读量、转化率等核心指标。要求：根据数据提出优化方案并复盘。</w:t>
            </w:r>
          </w:p>
        </w:tc>
      </w:tr>
      <w:tr w14:paraId="24838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10" w:hRule="atLeast"/>
          <w:jc w:val="center"/>
        </w:trPr>
        <w:tc>
          <w:tcPr>
            <w:tcW w:w="623" w:type="dxa"/>
            <w:noWrap w:val="0"/>
            <w:vAlign w:val="center"/>
          </w:tcPr>
          <w:p w14:paraId="173285A5">
            <w:pPr>
              <w:tabs>
                <w:tab w:val="left" w:pos="251"/>
              </w:tabs>
              <w:spacing w:line="0" w:lineRule="atLeast"/>
              <w:jc w:val="left"/>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5</w:t>
            </w:r>
          </w:p>
        </w:tc>
        <w:tc>
          <w:tcPr>
            <w:tcW w:w="1275" w:type="dxa"/>
            <w:noWrap w:val="0"/>
            <w:vAlign w:val="center"/>
          </w:tcPr>
          <w:p w14:paraId="1C4FD1B8">
            <w:pPr>
              <w:tabs>
                <w:tab w:val="left" w:pos="251"/>
              </w:tabs>
              <w:spacing w:line="0" w:lineRule="atLeast"/>
              <w:jc w:val="left"/>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短视频创意与制作</w:t>
            </w:r>
          </w:p>
        </w:tc>
        <w:tc>
          <w:tcPr>
            <w:tcW w:w="3744" w:type="dxa"/>
            <w:noWrap w:val="0"/>
            <w:vAlign w:val="top"/>
          </w:tcPr>
          <w:p w14:paraId="019684F9">
            <w:pPr>
              <w:tabs>
                <w:tab w:val="left" w:pos="251"/>
              </w:tabs>
              <w:spacing w:line="0" w:lineRule="atLeast"/>
              <w:jc w:val="left"/>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旨在培养学生商品拍摄和素材编辑能力，掌握商品图片以及视频的拍摄要求；了解不同拍摄视角、构图和布光方式，掌握不同材质商品的拍摄技巧；了解选题的策划角度和常用的运镜方式，掌握“剪映”PC端的相关操作。</w:t>
            </w:r>
          </w:p>
        </w:tc>
        <w:tc>
          <w:tcPr>
            <w:tcW w:w="3741" w:type="dxa"/>
            <w:noWrap w:val="0"/>
            <w:vAlign w:val="top"/>
          </w:tcPr>
          <w:p w14:paraId="0691F1A2">
            <w:pPr>
              <w:spacing w:line="0" w:lineRule="atLeast"/>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①</w:t>
            </w:r>
            <w:r>
              <w:rPr>
                <w:rFonts w:hint="eastAsia" w:ascii="宋体" w:hAnsi="宋体" w:eastAsia="宋体" w:cs="宋体"/>
                <w:color w:val="000000"/>
                <w:sz w:val="21"/>
                <w:szCs w:val="21"/>
              </w:rPr>
              <w:t>视频策划、选题确定和脚本写作，并拍摄商品视频</w:t>
            </w:r>
            <w:r>
              <w:rPr>
                <w:rFonts w:hint="eastAsia" w:ascii="宋体" w:hAnsi="宋体" w:eastAsia="宋体" w:cs="宋体"/>
                <w:color w:val="000000"/>
                <w:sz w:val="21"/>
                <w:szCs w:val="21"/>
                <w:lang w:eastAsia="zh-CN"/>
              </w:rPr>
              <w:t>；</w:t>
            </w:r>
          </w:p>
          <w:p w14:paraId="639CFE39">
            <w:pPr>
              <w:spacing w:line="0" w:lineRule="atLeast"/>
              <w:jc w:val="left"/>
              <w:rPr>
                <w:rFonts w:hint="eastAsia" w:ascii="宋体" w:hAnsi="宋体" w:eastAsia="宋体" w:cs="宋体"/>
                <w:color w:val="0000FF"/>
                <w:sz w:val="21"/>
                <w:szCs w:val="21"/>
                <w:lang w:val="en-US" w:eastAsia="zh-CN"/>
              </w:rPr>
            </w:pPr>
            <w:r>
              <w:rPr>
                <w:rFonts w:hint="eastAsia" w:ascii="宋体" w:hAnsi="宋体" w:eastAsia="宋体" w:cs="宋体"/>
                <w:color w:val="000000"/>
                <w:sz w:val="21"/>
                <w:szCs w:val="21"/>
                <w:lang w:val="en-US" w:eastAsia="zh-CN"/>
              </w:rPr>
              <w:t>②</w:t>
            </w:r>
            <w:r>
              <w:rPr>
                <w:rFonts w:hint="eastAsia" w:ascii="宋体" w:hAnsi="宋体" w:eastAsia="宋体" w:cs="宋体"/>
                <w:color w:val="000000"/>
                <w:sz w:val="21"/>
                <w:szCs w:val="21"/>
              </w:rPr>
              <w:t>校正、栽剪、抠取、调色、修复和修饰</w:t>
            </w:r>
            <w:r>
              <w:rPr>
                <w:rFonts w:hint="eastAsia" w:ascii="宋体" w:hAnsi="宋体" w:eastAsia="宋体" w:cs="宋体"/>
                <w:color w:val="000000"/>
                <w:sz w:val="21"/>
                <w:szCs w:val="21"/>
                <w:lang w:val="en-US" w:eastAsia="zh-CN"/>
              </w:rPr>
              <w:t>视频</w:t>
            </w:r>
            <w:r>
              <w:rPr>
                <w:rFonts w:hint="eastAsia" w:ascii="宋体" w:hAnsi="宋体" w:eastAsia="宋体" w:cs="宋体"/>
                <w:color w:val="000000"/>
                <w:sz w:val="21"/>
                <w:szCs w:val="21"/>
              </w:rPr>
              <w:t>的方法</w:t>
            </w:r>
          </w:p>
        </w:tc>
      </w:tr>
      <w:tr w14:paraId="521F9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07" w:hRule="atLeast"/>
          <w:jc w:val="center"/>
        </w:trPr>
        <w:tc>
          <w:tcPr>
            <w:tcW w:w="623" w:type="dxa"/>
            <w:shd w:val="clear" w:color="auto" w:fill="auto"/>
            <w:noWrap w:val="0"/>
            <w:vAlign w:val="center"/>
          </w:tcPr>
          <w:p w14:paraId="4B429B02">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6</w:t>
            </w:r>
          </w:p>
        </w:tc>
        <w:tc>
          <w:tcPr>
            <w:tcW w:w="1275" w:type="dxa"/>
            <w:shd w:val="clear" w:color="auto" w:fill="auto"/>
            <w:noWrap w:val="0"/>
            <w:vAlign w:val="center"/>
          </w:tcPr>
          <w:p w14:paraId="16B7ECA9">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网络推广</w:t>
            </w:r>
          </w:p>
        </w:tc>
        <w:tc>
          <w:tcPr>
            <w:tcW w:w="3744" w:type="dxa"/>
            <w:shd w:val="clear" w:color="auto" w:fill="auto"/>
            <w:noWrap w:val="0"/>
            <w:vAlign w:val="top"/>
          </w:tcPr>
          <w:p w14:paraId="6B773BA4">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旨在</w:t>
            </w:r>
            <w:r>
              <w:rPr>
                <w:rFonts w:hint="eastAsia" w:ascii="宋体" w:hAnsi="宋体" w:eastAsia="宋体" w:cs="宋体"/>
                <w:color w:val="000000"/>
                <w:sz w:val="21"/>
                <w:szCs w:val="21"/>
              </w:rPr>
              <w:t>培养学生</w:t>
            </w:r>
            <w:r>
              <w:rPr>
                <w:rFonts w:hint="eastAsia" w:ascii="宋体" w:hAnsi="宋体" w:eastAsia="宋体" w:cs="宋体"/>
                <w:color w:val="000000"/>
                <w:sz w:val="21"/>
                <w:szCs w:val="21"/>
                <w:lang w:val="en-US" w:eastAsia="zh-CN"/>
              </w:rPr>
              <w:t>网络推广能力，工作内容包括人群画像分析、推广预算、广告投放、渠道选择、结果分析、数据跟踪，使用网络推广工具、第三方数据分析工具、办公软件、计算机等完成工作任务</w:t>
            </w:r>
            <w:r>
              <w:rPr>
                <w:rFonts w:hint="eastAsia" w:ascii="宋体" w:hAnsi="宋体" w:eastAsia="宋体" w:cs="宋体"/>
                <w:color w:val="000000"/>
                <w:sz w:val="21"/>
                <w:szCs w:val="21"/>
                <w:lang w:eastAsia="zh-CN"/>
              </w:rPr>
              <w:t>。</w:t>
            </w:r>
          </w:p>
        </w:tc>
        <w:tc>
          <w:tcPr>
            <w:tcW w:w="3741" w:type="dxa"/>
            <w:shd w:val="clear" w:color="auto" w:fill="auto"/>
            <w:noWrap w:val="0"/>
            <w:vAlign w:val="top"/>
          </w:tcPr>
          <w:p w14:paraId="56D845F2">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①掌握网络推广平台投放特点、流量算 法、竞价方法和收费模式等</w:t>
            </w:r>
          </w:p>
          <w:p w14:paraId="6E789C80">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②能够绘制目标人群画像，选择推广渠道 </w:t>
            </w:r>
          </w:p>
          <w:p w14:paraId="2082CEBA">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③制定推广预算及推广策略</w:t>
            </w:r>
          </w:p>
          <w:p w14:paraId="7D42E901">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④实施网络推广</w:t>
            </w:r>
          </w:p>
          <w:p w14:paraId="5943FE02">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⑤监测与评估网络推广数据</w:t>
            </w:r>
          </w:p>
        </w:tc>
      </w:tr>
    </w:tbl>
    <w:p w14:paraId="31439919">
      <w:pPr>
        <w:numPr>
          <w:ilvl w:val="0"/>
          <w:numId w:val="0"/>
        </w:numPr>
        <w:rPr>
          <w:rFonts w:hint="eastAsia" w:ascii="楷体" w:hAnsi="楷体" w:eastAsia="楷体" w:cs="楷体"/>
          <w:b/>
          <w:bCs/>
          <w:sz w:val="28"/>
          <w:szCs w:val="28"/>
          <w:lang w:val="en-US" w:eastAsia="zh-CN"/>
        </w:rPr>
      </w:pPr>
    </w:p>
    <w:p w14:paraId="68E50786">
      <w:pPr>
        <w:numPr>
          <w:ilvl w:val="0"/>
          <w:numId w:val="0"/>
        </w:numPr>
        <w:outlineLvl w:val="1"/>
        <w:rPr>
          <w:rFonts w:hint="default" w:ascii="黑体" w:hAnsi="黑体" w:eastAsia="黑体" w:cs="黑体"/>
          <w:sz w:val="28"/>
          <w:szCs w:val="28"/>
          <w:lang w:val="en-US" w:eastAsia="zh-CN"/>
        </w:rPr>
      </w:pPr>
      <w:bookmarkStart w:id="14" w:name="_Toc7388"/>
      <w:r>
        <w:rPr>
          <w:rFonts w:hint="eastAsia" w:ascii="楷体" w:hAnsi="楷体" w:eastAsia="楷体" w:cs="楷体"/>
          <w:b/>
          <w:bCs/>
          <w:sz w:val="28"/>
          <w:szCs w:val="28"/>
          <w:lang w:val="en-US" w:eastAsia="zh-CN"/>
        </w:rPr>
        <w:t>（五）专业拓展课</w:t>
      </w:r>
      <w:bookmarkEnd w:id="14"/>
    </w:p>
    <w:p w14:paraId="516A1F7E">
      <w:pPr>
        <w:jc w:val="center"/>
        <w:rPr>
          <w:rFonts w:hint="eastAsia" w:ascii="宋体" w:hAnsi="宋体"/>
          <w:color w:val="000000"/>
          <w:sz w:val="24"/>
          <w:szCs w:val="24"/>
          <w:lang w:eastAsia="zh-CN"/>
        </w:rPr>
      </w:pPr>
      <w:r>
        <w:rPr>
          <w:rFonts w:hint="eastAsia" w:ascii="宋体" w:hAnsi="宋体"/>
          <w:color w:val="000000"/>
          <w:sz w:val="24"/>
          <w:szCs w:val="24"/>
          <w:lang w:eastAsia="zh-CN"/>
        </w:rPr>
        <w:t>表</w:t>
      </w:r>
      <w:r>
        <w:rPr>
          <w:rFonts w:hint="eastAsia" w:ascii="宋体" w:hAnsi="宋体"/>
          <w:color w:val="000000"/>
          <w:sz w:val="24"/>
          <w:szCs w:val="24"/>
          <w:lang w:val="en-US" w:eastAsia="zh-CN"/>
        </w:rPr>
        <w:t>6</w:t>
      </w:r>
      <w:r>
        <w:rPr>
          <w:rFonts w:hint="eastAsia" w:ascii="宋体" w:hAnsi="宋体"/>
          <w:color w:val="000000"/>
          <w:sz w:val="24"/>
          <w:szCs w:val="24"/>
          <w:lang w:eastAsia="zh-CN"/>
        </w:rPr>
        <w:t>专业拓展课程概述</w:t>
      </w:r>
    </w:p>
    <w:tbl>
      <w:tblPr>
        <w:tblStyle w:val="18"/>
        <w:tblW w:w="93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3"/>
        <w:gridCol w:w="1278"/>
        <w:gridCol w:w="3707"/>
        <w:gridCol w:w="3730"/>
      </w:tblGrid>
      <w:tr w14:paraId="43C37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8" w:hRule="atLeast"/>
          <w:jc w:val="center"/>
        </w:trPr>
        <w:tc>
          <w:tcPr>
            <w:tcW w:w="683" w:type="dxa"/>
            <w:noWrap w:val="0"/>
            <w:vAlign w:val="center"/>
          </w:tcPr>
          <w:p w14:paraId="625F5281">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序号</w:t>
            </w:r>
          </w:p>
        </w:tc>
        <w:tc>
          <w:tcPr>
            <w:tcW w:w="1278" w:type="dxa"/>
            <w:noWrap w:val="0"/>
            <w:vAlign w:val="center"/>
          </w:tcPr>
          <w:p w14:paraId="1D53FE1D">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课程名称</w:t>
            </w:r>
          </w:p>
        </w:tc>
        <w:tc>
          <w:tcPr>
            <w:tcW w:w="3707" w:type="dxa"/>
            <w:noWrap w:val="0"/>
            <w:vAlign w:val="center"/>
          </w:tcPr>
          <w:p w14:paraId="7EE62E24">
            <w:pPr>
              <w:spacing w:line="0" w:lineRule="atLeast"/>
              <w:jc w:val="center"/>
              <w:rPr>
                <w:rFonts w:hint="eastAsia" w:ascii="宋体" w:hAnsi="宋体" w:eastAsia="宋体" w:cs="宋体"/>
                <w:b/>
                <w:color w:val="000000"/>
                <w:sz w:val="21"/>
                <w:szCs w:val="21"/>
              </w:rPr>
            </w:pPr>
            <w:r>
              <w:rPr>
                <w:rFonts w:hint="eastAsia" w:ascii="宋体" w:hAnsi="宋体" w:eastAsia="宋体" w:cs="宋体"/>
                <w:b/>
                <w:bCs/>
                <w:sz w:val="21"/>
                <w:szCs w:val="21"/>
              </w:rPr>
              <w:t>课程目标</w:t>
            </w:r>
          </w:p>
        </w:tc>
        <w:tc>
          <w:tcPr>
            <w:tcW w:w="3730" w:type="dxa"/>
            <w:noWrap w:val="0"/>
            <w:vAlign w:val="center"/>
          </w:tcPr>
          <w:p w14:paraId="4742A7B0">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主要内容和教学要求</w:t>
            </w:r>
          </w:p>
        </w:tc>
      </w:tr>
      <w:tr w14:paraId="4A868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3" w:hRule="atLeast"/>
          <w:jc w:val="center"/>
        </w:trPr>
        <w:tc>
          <w:tcPr>
            <w:tcW w:w="683" w:type="dxa"/>
            <w:noWrap w:val="0"/>
            <w:vAlign w:val="center"/>
          </w:tcPr>
          <w:p w14:paraId="0D90FC32">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p>
        </w:tc>
        <w:tc>
          <w:tcPr>
            <w:tcW w:w="1278" w:type="dxa"/>
            <w:noWrap w:val="0"/>
            <w:vAlign w:val="center"/>
          </w:tcPr>
          <w:p w14:paraId="0B8A5982">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电子商务与物流管理</w:t>
            </w:r>
          </w:p>
        </w:tc>
        <w:tc>
          <w:tcPr>
            <w:tcW w:w="3707" w:type="dxa"/>
            <w:noWrap w:val="0"/>
            <w:vAlign w:val="top"/>
          </w:tcPr>
          <w:p w14:paraId="0494314E">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负责电商平台订单处理、仓储管理、物流配送协调、供应链数据跟踪及客户售后服务，确保商品高效流转与客户满意度</w:t>
            </w:r>
            <w:r>
              <w:rPr>
                <w:rFonts w:hint="eastAsia" w:ascii="宋体" w:hAnsi="宋体" w:eastAsia="宋体" w:cs="宋体"/>
                <w:color w:val="000000"/>
                <w:sz w:val="21"/>
                <w:szCs w:val="21"/>
                <w:lang w:eastAsia="zh-CN"/>
              </w:rPr>
              <w:t>。</w:t>
            </w:r>
          </w:p>
        </w:tc>
        <w:tc>
          <w:tcPr>
            <w:tcW w:w="3730" w:type="dxa"/>
            <w:noWrap w:val="0"/>
            <w:vAlign w:val="top"/>
          </w:tcPr>
          <w:p w14:paraId="79ABFD5C">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①掌握电商物流流程及常用软件操作</w:t>
            </w:r>
          </w:p>
          <w:p w14:paraId="708FFE71">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②能制定仓储与配送方案并优化成本</w:t>
            </w:r>
          </w:p>
          <w:p w14:paraId="06E05BAE">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③</w:t>
            </w:r>
            <w:r>
              <w:rPr>
                <w:rFonts w:hint="eastAsia" w:ascii="宋体" w:hAnsi="宋体" w:eastAsia="宋体" w:cs="宋体"/>
                <w:color w:val="000000"/>
                <w:sz w:val="21"/>
                <w:szCs w:val="21"/>
                <w:lang w:val="en-US" w:eastAsia="zh-CN"/>
              </w:rPr>
              <w:t>具备供应链协调与数据分析能力</w:t>
            </w:r>
          </w:p>
          <w:p w14:paraId="477DA2A4">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④</w:t>
            </w:r>
            <w:r>
              <w:rPr>
                <w:rFonts w:hint="eastAsia" w:ascii="宋体" w:hAnsi="宋体" w:eastAsia="宋体" w:cs="宋体"/>
                <w:color w:val="000000"/>
                <w:sz w:val="21"/>
                <w:szCs w:val="21"/>
                <w:lang w:val="en-US" w:eastAsia="zh-CN"/>
              </w:rPr>
              <w:t>培养客户服务意识与实际问题处理能力</w:t>
            </w:r>
          </w:p>
        </w:tc>
      </w:tr>
      <w:tr w14:paraId="653CD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683" w:type="dxa"/>
            <w:shd w:val="clear" w:color="auto" w:fill="auto"/>
            <w:noWrap w:val="0"/>
            <w:vAlign w:val="center"/>
          </w:tcPr>
          <w:p w14:paraId="0B44DF1B">
            <w:pPr>
              <w:spacing w:line="0" w:lineRule="atLeas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2</w:t>
            </w:r>
          </w:p>
        </w:tc>
        <w:tc>
          <w:tcPr>
            <w:tcW w:w="1278" w:type="dxa"/>
            <w:shd w:val="clear" w:color="auto" w:fill="auto"/>
            <w:noWrap w:val="0"/>
            <w:vAlign w:val="center"/>
          </w:tcPr>
          <w:p w14:paraId="53402F72">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商务数据分析</w:t>
            </w:r>
          </w:p>
        </w:tc>
        <w:tc>
          <w:tcPr>
            <w:tcW w:w="3707" w:type="dxa"/>
            <w:shd w:val="clear" w:color="auto" w:fill="auto"/>
            <w:noWrap w:val="0"/>
            <w:vAlign w:val="top"/>
          </w:tcPr>
          <w:p w14:paraId="13E5BC87">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本课程旨在使学生掌握电商数据分析的基本流程与核心方法，能够熟练使用主流工具（如Excel、数据仪表盘）进行数据采集、处理与可视化，并具备数据思维，能对市场、运营、客户等数据进行解读与分析，为电商业务决策提供有效支持。</w:t>
            </w:r>
          </w:p>
        </w:tc>
        <w:tc>
          <w:tcPr>
            <w:tcW w:w="3730" w:type="dxa"/>
            <w:shd w:val="clear" w:color="auto" w:fill="auto"/>
            <w:noWrap w:val="0"/>
            <w:vAlign w:val="top"/>
          </w:tcPr>
          <w:p w14:paraId="79F177E9">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①数据分析基础：电商数据指标体系（流量、转化、客户价值等）与数据分析流程</w:t>
            </w:r>
          </w:p>
          <w:p w14:paraId="3281A454">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②数据工具应用：使用Excel进行数据清洗、整理与常用函数计算；学习数据仪表盘（如淘宝生意参谋）的解读与制作</w:t>
            </w:r>
          </w:p>
          <w:p w14:paraId="6804A735">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③核心场景分析：围绕商品、客户、流量、交易等核心场景，进行销售追踪、客户画像描绘与营销效果评估</w:t>
            </w:r>
          </w:p>
          <w:p w14:paraId="6F446527">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④数据报告撰写：学习将分析过程与结论，凝练成简洁、清晰、有说服力的数据分析报告</w:t>
            </w:r>
          </w:p>
        </w:tc>
      </w:tr>
      <w:tr w14:paraId="0C2E3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0" w:hRule="atLeast"/>
          <w:jc w:val="center"/>
        </w:trPr>
        <w:tc>
          <w:tcPr>
            <w:tcW w:w="683" w:type="dxa"/>
            <w:noWrap w:val="0"/>
            <w:vAlign w:val="center"/>
          </w:tcPr>
          <w:p w14:paraId="72BFCFB0">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1278" w:type="dxa"/>
            <w:noWrap w:val="0"/>
            <w:vAlign w:val="center"/>
          </w:tcPr>
          <w:p w14:paraId="329A331E">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跨境电子商务</w:t>
            </w:r>
          </w:p>
        </w:tc>
        <w:tc>
          <w:tcPr>
            <w:tcW w:w="3707" w:type="dxa"/>
            <w:noWrap w:val="0"/>
            <w:vAlign w:val="top"/>
          </w:tcPr>
          <w:p w14:paraId="03F7D666">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培养学生掌握跨境平台运营、国际物流支付及海外营销能力，能独立完成选品、上架、推广及客户服务，具备数据分析与风险防控意识，成为复合型跨境电商实操人才。</w:t>
            </w:r>
          </w:p>
        </w:tc>
        <w:tc>
          <w:tcPr>
            <w:tcW w:w="3730" w:type="dxa"/>
            <w:noWrap w:val="0"/>
            <w:vAlign w:val="top"/>
          </w:tcPr>
          <w:p w14:paraId="488FDC4D">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①以平台实操为主，学生须在模拟或真实店铺完成至少一个完整交易流程。</w:t>
            </w:r>
          </w:p>
          <w:p w14:paraId="2E68D796">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②强调数据分析能力，能根据后台数据优化产品标题、广告及转化率。</w:t>
            </w:r>
          </w:p>
          <w:p w14:paraId="4DE2D049">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③加强英语及跨文化沟通训练，能处理客户纠纷并看懂常见国际结算单据。</w:t>
            </w:r>
          </w:p>
        </w:tc>
      </w:tr>
      <w:tr w14:paraId="367AE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7" w:hRule="atLeast"/>
          <w:jc w:val="center"/>
        </w:trPr>
        <w:tc>
          <w:tcPr>
            <w:tcW w:w="683" w:type="dxa"/>
            <w:noWrap w:val="0"/>
            <w:vAlign w:val="center"/>
          </w:tcPr>
          <w:p w14:paraId="28AE70AE">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1278" w:type="dxa"/>
            <w:noWrap w:val="0"/>
            <w:vAlign w:val="center"/>
          </w:tcPr>
          <w:p w14:paraId="06AB3667">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消费者行为分析</w:t>
            </w:r>
          </w:p>
        </w:tc>
        <w:tc>
          <w:tcPr>
            <w:tcW w:w="3707" w:type="dxa"/>
            <w:noWrap w:val="0"/>
            <w:vAlign w:val="top"/>
          </w:tcPr>
          <w:p w14:paraId="245D7E9A">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分析目标消费群体心理特征，设计调研方案并实施；根据消费行为数据制定营销策略，撰写客户洞察报告，为产品定位与推广提供决策支持。</w:t>
            </w:r>
          </w:p>
        </w:tc>
        <w:tc>
          <w:tcPr>
            <w:tcW w:w="3730" w:type="dxa"/>
            <w:noWrap w:val="0"/>
            <w:vAlign w:val="top"/>
          </w:tcPr>
          <w:p w14:paraId="48D65387">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①</w:t>
            </w:r>
            <w:r>
              <w:rPr>
                <w:rFonts w:hint="eastAsia" w:ascii="宋体" w:hAnsi="宋体" w:eastAsia="宋体" w:cs="宋体"/>
                <w:color w:val="000000"/>
                <w:sz w:val="21"/>
                <w:szCs w:val="21"/>
              </w:rPr>
              <w:t>掌握消费者心理与行为的基本理论和分析工具</w:t>
            </w:r>
          </w:p>
          <w:p w14:paraId="0CB1A207">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②</w:t>
            </w:r>
            <w:r>
              <w:rPr>
                <w:rFonts w:hint="eastAsia" w:ascii="宋体" w:hAnsi="宋体" w:eastAsia="宋体" w:cs="宋体"/>
                <w:color w:val="000000"/>
                <w:sz w:val="21"/>
                <w:szCs w:val="21"/>
              </w:rPr>
              <w:t>能独立设计并执行消费者调研项目</w:t>
            </w:r>
          </w:p>
          <w:p w14:paraId="2A5A55AA">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③学会分析消费数据并提炼有效营销洞察</w:t>
            </w:r>
          </w:p>
          <w:p w14:paraId="0028EBFD">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④能够撰写逻辑清晰的消费者行为分析报告</w:t>
            </w:r>
          </w:p>
        </w:tc>
      </w:tr>
      <w:tr w14:paraId="38AA4F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47" w:hRule="atLeast"/>
          <w:jc w:val="center"/>
        </w:trPr>
        <w:tc>
          <w:tcPr>
            <w:tcW w:w="683" w:type="dxa"/>
            <w:noWrap w:val="0"/>
            <w:vAlign w:val="center"/>
          </w:tcPr>
          <w:p w14:paraId="7E1317B5">
            <w:pPr>
              <w:spacing w:line="0" w:lineRule="atLeast"/>
              <w:jc w:val="lef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1278" w:type="dxa"/>
            <w:shd w:val="clear" w:color="auto" w:fill="auto"/>
            <w:noWrap w:val="0"/>
            <w:vAlign w:val="center"/>
          </w:tcPr>
          <w:p w14:paraId="3EF6B7B1">
            <w:pPr>
              <w:keepNext w:val="0"/>
              <w:keepLines w:val="0"/>
              <w:widowControl/>
              <w:suppressLineNumbers w:val="0"/>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市场</w:t>
            </w:r>
            <w:r>
              <w:rPr>
                <w:rFonts w:hint="eastAsia" w:ascii="宋体" w:hAnsi="宋体" w:cs="宋体"/>
                <w:color w:val="000000"/>
                <w:kern w:val="0"/>
                <w:sz w:val="21"/>
                <w:szCs w:val="21"/>
                <w:lang w:val="en-US" w:eastAsia="zh-CN" w:bidi="ar"/>
              </w:rPr>
              <w:t>策划</w:t>
            </w:r>
          </w:p>
        </w:tc>
        <w:tc>
          <w:tcPr>
            <w:tcW w:w="3707" w:type="dxa"/>
            <w:shd w:val="clear" w:color="auto" w:fill="auto"/>
            <w:noWrap w:val="0"/>
            <w:vAlign w:val="top"/>
          </w:tcPr>
          <w:p w14:paraId="0ABA09A5">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旨在</w:t>
            </w:r>
            <w:r>
              <w:rPr>
                <w:rFonts w:hint="eastAsia" w:ascii="宋体" w:hAnsi="宋体" w:eastAsia="宋体" w:cs="宋体"/>
                <w:color w:val="000000"/>
                <w:sz w:val="21"/>
                <w:szCs w:val="21"/>
              </w:rPr>
              <w:t>培养学生市场</w:t>
            </w:r>
            <w:r>
              <w:rPr>
                <w:rFonts w:hint="eastAsia" w:ascii="宋体" w:hAnsi="宋体" w:eastAsia="宋体" w:cs="宋体"/>
                <w:color w:val="000000"/>
                <w:sz w:val="21"/>
                <w:szCs w:val="21"/>
                <w:lang w:val="en-US" w:eastAsia="zh-CN"/>
              </w:rPr>
              <w:t>营销能力</w:t>
            </w:r>
            <w:r>
              <w:rPr>
                <w:rFonts w:hint="eastAsia" w:ascii="宋体" w:hAnsi="宋体" w:eastAsia="宋体" w:cs="宋体"/>
                <w:color w:val="000000"/>
                <w:sz w:val="21"/>
                <w:szCs w:val="21"/>
              </w:rPr>
              <w:t>，工作内容包括产品策划、行业定位分析、销售渠道策划、客户群体策划、销售策略制定、营销活动策划、策划评估分析，使用第三方数据分析工具、办公软件、计算机等完成工作任务</w:t>
            </w:r>
            <w:r>
              <w:rPr>
                <w:rFonts w:hint="eastAsia" w:ascii="宋体" w:hAnsi="宋体" w:eastAsia="宋体" w:cs="宋体"/>
                <w:color w:val="000000"/>
                <w:sz w:val="21"/>
                <w:szCs w:val="21"/>
                <w:lang w:eastAsia="zh-CN"/>
              </w:rPr>
              <w:t>。</w:t>
            </w:r>
          </w:p>
        </w:tc>
        <w:tc>
          <w:tcPr>
            <w:tcW w:w="3730" w:type="dxa"/>
            <w:shd w:val="clear" w:color="auto" w:fill="auto"/>
            <w:noWrap w:val="0"/>
            <w:vAlign w:val="top"/>
          </w:tcPr>
          <w:p w14:paraId="33B923A1">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①</w:t>
            </w:r>
            <w:r>
              <w:rPr>
                <w:rFonts w:hint="eastAsia" w:ascii="宋体" w:hAnsi="宋体" w:eastAsia="宋体" w:cs="宋体"/>
                <w:color w:val="000000"/>
                <w:sz w:val="21"/>
                <w:szCs w:val="21"/>
              </w:rPr>
              <w:t>掌握市场策划的流程和方法</w:t>
            </w:r>
          </w:p>
          <w:p w14:paraId="5DEB6898">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②</w:t>
            </w:r>
            <w:r>
              <w:rPr>
                <w:rFonts w:hint="eastAsia" w:ascii="宋体" w:hAnsi="宋体" w:eastAsia="宋体" w:cs="宋体"/>
                <w:color w:val="000000"/>
                <w:sz w:val="21"/>
                <w:szCs w:val="21"/>
              </w:rPr>
              <w:t>能够分析行业定位，选择目标市场</w:t>
            </w:r>
          </w:p>
          <w:p w14:paraId="13882074">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③设计分销渠道和营销活动</w:t>
            </w:r>
          </w:p>
          <w:p w14:paraId="57AC9BCA">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④制定产品策略、品牌策略、价格策略、广告策略</w:t>
            </w:r>
          </w:p>
          <w:p w14:paraId="12C0A34B">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⑤跟踪市场策划的实施，评估效果</w:t>
            </w:r>
          </w:p>
        </w:tc>
      </w:tr>
      <w:tr w14:paraId="466EA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19" w:hRule="atLeast"/>
          <w:jc w:val="center"/>
        </w:trPr>
        <w:tc>
          <w:tcPr>
            <w:tcW w:w="683" w:type="dxa"/>
            <w:noWrap w:val="0"/>
            <w:vAlign w:val="center"/>
          </w:tcPr>
          <w:p w14:paraId="00D34297">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w:t>
            </w:r>
          </w:p>
        </w:tc>
        <w:tc>
          <w:tcPr>
            <w:tcW w:w="1278" w:type="dxa"/>
            <w:noWrap w:val="0"/>
            <w:vAlign w:val="center"/>
          </w:tcPr>
          <w:p w14:paraId="421F0490">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客户服务与管理</w:t>
            </w:r>
          </w:p>
        </w:tc>
        <w:tc>
          <w:tcPr>
            <w:tcW w:w="3707" w:type="dxa"/>
            <w:noWrap w:val="0"/>
            <w:vAlign w:val="top"/>
          </w:tcPr>
          <w:p w14:paraId="2FEDFB5A">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旨在</w:t>
            </w:r>
            <w:r>
              <w:rPr>
                <w:rFonts w:hint="eastAsia" w:ascii="宋体" w:hAnsi="宋体" w:eastAsia="宋体" w:cs="宋体"/>
                <w:color w:val="000000"/>
                <w:sz w:val="21"/>
                <w:szCs w:val="21"/>
              </w:rPr>
              <w:t>培养学生</w:t>
            </w:r>
            <w:r>
              <w:rPr>
                <w:rFonts w:hint="eastAsia" w:ascii="宋体" w:hAnsi="宋体" w:eastAsia="宋体" w:cs="宋体"/>
                <w:sz w:val="21"/>
                <w:szCs w:val="21"/>
              </w:rPr>
              <w:t>客户服务与管理</w:t>
            </w:r>
            <w:r>
              <w:rPr>
                <w:rFonts w:hint="eastAsia" w:ascii="宋体" w:hAnsi="宋体" w:eastAsia="宋体" w:cs="宋体"/>
                <w:sz w:val="21"/>
                <w:szCs w:val="21"/>
                <w:lang w:val="en-US" w:eastAsia="zh-CN"/>
              </w:rPr>
              <w:t>能力</w:t>
            </w:r>
            <w:r>
              <w:rPr>
                <w:rFonts w:hint="eastAsia" w:ascii="宋体" w:hAnsi="宋体" w:eastAsia="宋体" w:cs="宋体"/>
                <w:sz w:val="21"/>
                <w:szCs w:val="21"/>
              </w:rPr>
              <w:t>，工作内容包括客户服务标准制定、客户调研与数据获取、客户开发与转化、客户关系维护与管理、突发危机事件处理、客户服务绩效管理、服务机构合作，使用呼出呼入设备、CRM系统、办公软件、计算机等完成工作任务</w:t>
            </w:r>
            <w:r>
              <w:rPr>
                <w:rFonts w:hint="eastAsia" w:ascii="宋体" w:hAnsi="宋体" w:eastAsia="宋体" w:cs="宋体"/>
                <w:color w:val="000000"/>
                <w:sz w:val="21"/>
                <w:szCs w:val="21"/>
                <w:lang w:eastAsia="zh-CN"/>
              </w:rPr>
              <w:t>。</w:t>
            </w:r>
          </w:p>
        </w:tc>
        <w:tc>
          <w:tcPr>
            <w:tcW w:w="3730" w:type="dxa"/>
            <w:noWrap w:val="0"/>
            <w:vAlign w:val="top"/>
          </w:tcPr>
          <w:p w14:paraId="6715B4C2">
            <w:pPr>
              <w:spacing w:line="0" w:lineRule="atLeast"/>
              <w:jc w:val="left"/>
              <w:rPr>
                <w:rFonts w:hint="eastAsia" w:ascii="宋体" w:hAnsi="宋体" w:eastAsia="宋体" w:cs="宋体"/>
                <w:sz w:val="21"/>
                <w:szCs w:val="21"/>
              </w:rPr>
            </w:pPr>
            <w:r>
              <w:rPr>
                <w:rFonts w:hint="eastAsia" w:ascii="宋体" w:hAnsi="宋体" w:eastAsia="宋体" w:cs="宋体"/>
                <w:color w:val="000000"/>
                <w:sz w:val="21"/>
                <w:szCs w:val="21"/>
                <w:lang w:val="en-US" w:eastAsia="zh-CN"/>
              </w:rPr>
              <w:t>①</w:t>
            </w:r>
            <w:r>
              <w:rPr>
                <w:rFonts w:hint="eastAsia" w:ascii="宋体" w:hAnsi="宋体" w:eastAsia="宋体" w:cs="宋体"/>
                <w:sz w:val="21"/>
                <w:szCs w:val="21"/>
              </w:rPr>
              <w:t>掌握客户调研、客户开发与转化、客户投诉、客户关系管理、危机事件处理的方法和技巧</w:t>
            </w:r>
          </w:p>
          <w:p w14:paraId="72A7D7BF">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②</w:t>
            </w:r>
            <w:r>
              <w:rPr>
                <w:rFonts w:hint="eastAsia" w:ascii="宋体" w:hAnsi="宋体" w:eastAsia="宋体" w:cs="宋体"/>
                <w:sz w:val="21"/>
                <w:szCs w:val="21"/>
              </w:rPr>
              <w:t>能够进行精准客户调研</w:t>
            </w:r>
          </w:p>
          <w:p w14:paraId="3CE66EEE">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③</w:t>
            </w:r>
            <w:r>
              <w:rPr>
                <w:rFonts w:hint="eastAsia" w:ascii="宋体" w:hAnsi="宋体" w:eastAsia="宋体" w:cs="宋体"/>
                <w:sz w:val="21"/>
                <w:szCs w:val="21"/>
              </w:rPr>
              <w:t>提升客户转化率</w:t>
            </w:r>
          </w:p>
          <w:p w14:paraId="1AE5CEE4">
            <w:pPr>
              <w:spacing w:line="0" w:lineRule="atLeast"/>
              <w:jc w:val="left"/>
              <w:rPr>
                <w:rFonts w:hint="eastAsia" w:ascii="宋体" w:hAnsi="宋体" w:eastAsia="宋体" w:cs="宋体"/>
                <w:sz w:val="21"/>
                <w:szCs w:val="21"/>
              </w:rPr>
            </w:pPr>
            <w:r>
              <w:rPr>
                <w:rFonts w:hint="eastAsia" w:ascii="宋体" w:hAnsi="宋体" w:eastAsia="宋体" w:cs="宋体"/>
                <w:color w:val="000000"/>
                <w:sz w:val="21"/>
                <w:szCs w:val="21"/>
              </w:rPr>
              <w:t>④</w:t>
            </w:r>
            <w:r>
              <w:rPr>
                <w:rFonts w:hint="eastAsia" w:ascii="宋体" w:hAnsi="宋体" w:eastAsia="宋体" w:cs="宋体"/>
                <w:sz w:val="21"/>
                <w:szCs w:val="21"/>
              </w:rPr>
              <w:t>客户信息收集与分析</w:t>
            </w:r>
          </w:p>
          <w:p w14:paraId="094A2479">
            <w:pPr>
              <w:spacing w:line="0" w:lineRule="atLeast"/>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⑤</w:t>
            </w:r>
            <w:r>
              <w:rPr>
                <w:rFonts w:hint="eastAsia" w:ascii="宋体" w:hAnsi="宋体" w:eastAsia="宋体" w:cs="宋体"/>
                <w:sz w:val="21"/>
                <w:szCs w:val="21"/>
              </w:rPr>
              <w:t>客户关系维护，提升客户满意度和忠诚度</w:t>
            </w:r>
          </w:p>
        </w:tc>
      </w:tr>
    </w:tbl>
    <w:p w14:paraId="4473637F">
      <w:pPr>
        <w:numPr>
          <w:ilvl w:val="0"/>
          <w:numId w:val="0"/>
        </w:numPr>
        <w:rPr>
          <w:rFonts w:hint="eastAsia" w:ascii="楷体" w:hAnsi="楷体" w:eastAsia="楷体" w:cs="楷体"/>
          <w:b/>
          <w:bCs/>
          <w:sz w:val="28"/>
          <w:szCs w:val="28"/>
          <w:lang w:val="en-US" w:eastAsia="zh-CN"/>
        </w:rPr>
      </w:pPr>
    </w:p>
    <w:p w14:paraId="7D4CEDB6">
      <w:pPr>
        <w:numPr>
          <w:ilvl w:val="0"/>
          <w:numId w:val="0"/>
        </w:numPr>
        <w:outlineLvl w:val="1"/>
        <w:rPr>
          <w:rFonts w:hint="default" w:ascii="黑体" w:hAnsi="黑体" w:eastAsia="黑体" w:cs="黑体"/>
          <w:sz w:val="28"/>
          <w:szCs w:val="28"/>
          <w:lang w:val="en-US" w:eastAsia="zh-CN"/>
        </w:rPr>
      </w:pPr>
      <w:bookmarkStart w:id="15" w:name="_Toc16059"/>
      <w:r>
        <w:rPr>
          <w:rFonts w:hint="eastAsia" w:ascii="楷体" w:hAnsi="楷体" w:eastAsia="楷体" w:cs="楷体"/>
          <w:b/>
          <w:bCs/>
          <w:sz w:val="28"/>
          <w:szCs w:val="28"/>
          <w:lang w:val="en-US" w:eastAsia="zh-CN"/>
        </w:rPr>
        <w:t>（六）专业实践课</w:t>
      </w:r>
      <w:bookmarkEnd w:id="15"/>
    </w:p>
    <w:p w14:paraId="65313EB5">
      <w:pPr>
        <w:jc w:val="center"/>
        <w:rPr>
          <w:rFonts w:hint="eastAsia" w:ascii="宋体" w:hAnsi="宋体"/>
          <w:color w:val="000000"/>
          <w:sz w:val="24"/>
          <w:szCs w:val="24"/>
          <w:lang w:eastAsia="zh-CN"/>
        </w:rPr>
      </w:pPr>
      <w:r>
        <w:rPr>
          <w:rFonts w:hint="eastAsia" w:ascii="宋体" w:hAnsi="宋体"/>
          <w:color w:val="000000"/>
          <w:sz w:val="24"/>
          <w:szCs w:val="24"/>
          <w:lang w:eastAsia="zh-CN"/>
        </w:rPr>
        <w:t>表7专业</w:t>
      </w:r>
      <w:r>
        <w:rPr>
          <w:rFonts w:hint="eastAsia" w:ascii="宋体" w:hAnsi="宋体"/>
          <w:color w:val="000000"/>
          <w:sz w:val="24"/>
          <w:szCs w:val="24"/>
          <w:lang w:val="en-US" w:eastAsia="zh-CN"/>
        </w:rPr>
        <w:t>实践</w:t>
      </w:r>
      <w:r>
        <w:rPr>
          <w:rFonts w:hint="eastAsia" w:ascii="宋体" w:hAnsi="宋体"/>
          <w:color w:val="000000"/>
          <w:sz w:val="24"/>
          <w:szCs w:val="24"/>
          <w:lang w:eastAsia="zh-CN"/>
        </w:rPr>
        <w:t>课程概述</w:t>
      </w:r>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1"/>
        <w:gridCol w:w="1344"/>
        <w:gridCol w:w="3895"/>
        <w:gridCol w:w="3918"/>
      </w:tblGrid>
      <w:tr w14:paraId="78244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721" w:type="dxa"/>
            <w:noWrap w:val="0"/>
            <w:vAlign w:val="center"/>
          </w:tcPr>
          <w:p w14:paraId="6BAE9BE5">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序号</w:t>
            </w:r>
          </w:p>
        </w:tc>
        <w:tc>
          <w:tcPr>
            <w:tcW w:w="1344" w:type="dxa"/>
            <w:noWrap w:val="0"/>
            <w:vAlign w:val="center"/>
          </w:tcPr>
          <w:p w14:paraId="343A91FF">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课程名称</w:t>
            </w:r>
          </w:p>
        </w:tc>
        <w:tc>
          <w:tcPr>
            <w:tcW w:w="3895" w:type="dxa"/>
            <w:noWrap w:val="0"/>
            <w:vAlign w:val="center"/>
          </w:tcPr>
          <w:p w14:paraId="393B97B8">
            <w:pPr>
              <w:spacing w:line="0" w:lineRule="atLeast"/>
              <w:jc w:val="center"/>
              <w:rPr>
                <w:rFonts w:hint="eastAsia" w:ascii="宋体" w:hAnsi="宋体" w:eastAsia="宋体" w:cs="宋体"/>
                <w:b/>
                <w:color w:val="000000"/>
                <w:sz w:val="21"/>
                <w:szCs w:val="21"/>
              </w:rPr>
            </w:pPr>
            <w:r>
              <w:rPr>
                <w:rFonts w:hint="default"/>
                <w:b/>
                <w:bCs/>
              </w:rPr>
              <w:t>课程目标</w:t>
            </w:r>
          </w:p>
        </w:tc>
        <w:tc>
          <w:tcPr>
            <w:tcW w:w="3918" w:type="dxa"/>
            <w:noWrap w:val="0"/>
            <w:vAlign w:val="center"/>
          </w:tcPr>
          <w:p w14:paraId="609866DE">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主要内容和教学要求</w:t>
            </w:r>
          </w:p>
        </w:tc>
      </w:tr>
      <w:tr w14:paraId="25A29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2" w:hRule="atLeast"/>
          <w:jc w:val="center"/>
        </w:trPr>
        <w:tc>
          <w:tcPr>
            <w:tcW w:w="721" w:type="dxa"/>
            <w:noWrap w:val="0"/>
            <w:vAlign w:val="center"/>
          </w:tcPr>
          <w:p w14:paraId="390322C7">
            <w:pPr>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1344" w:type="dxa"/>
            <w:noWrap w:val="0"/>
            <w:vAlign w:val="center"/>
          </w:tcPr>
          <w:p w14:paraId="29F0FE4F">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直播销售实训</w:t>
            </w:r>
          </w:p>
        </w:tc>
        <w:tc>
          <w:tcPr>
            <w:tcW w:w="3895" w:type="dxa"/>
            <w:noWrap w:val="0"/>
            <w:vAlign w:val="top"/>
          </w:tcPr>
          <w:p w14:paraId="54A16404">
            <w:pPr>
              <w:spacing w:line="0" w:lineRule="atLeast"/>
              <w:jc w:val="left"/>
              <w:rPr>
                <w:rFonts w:hint="eastAsia" w:ascii="宋体" w:hAnsi="宋体" w:eastAsia="宋体" w:cs="宋体"/>
                <w:color w:val="000000"/>
                <w:sz w:val="21"/>
                <w:szCs w:val="21"/>
              </w:rPr>
            </w:pPr>
            <w:r>
              <w:rPr>
                <w:rFonts w:hint="eastAsia" w:ascii="宋体" w:hAnsi="宋体" w:cs="宋体"/>
                <w:color w:val="000000" w:themeColor="text1"/>
                <w:sz w:val="21"/>
                <w:szCs w:val="21"/>
                <w:lang w:val="en-US" w:eastAsia="zh-CN"/>
                <w14:textFill>
                  <w14:solidFill>
                    <w14:schemeClr w14:val="tx1"/>
                  </w14:solidFill>
                </w14:textFill>
              </w:rPr>
              <w:t>旨在</w:t>
            </w:r>
            <w:r>
              <w:rPr>
                <w:rFonts w:hint="eastAsia" w:ascii="宋体" w:hAnsi="宋体" w:eastAsia="宋体" w:cs="宋体"/>
                <w:color w:val="000000"/>
                <w:sz w:val="21"/>
                <w:szCs w:val="21"/>
              </w:rPr>
              <w:t>培养学生</w:t>
            </w:r>
            <w:r>
              <w:rPr>
                <w:rFonts w:hint="eastAsia" w:ascii="宋体" w:hAnsi="宋体" w:eastAsia="宋体" w:cs="宋体"/>
                <w:sz w:val="21"/>
                <w:szCs w:val="21"/>
              </w:rPr>
              <w:t>直播销售</w:t>
            </w:r>
            <w:r>
              <w:rPr>
                <w:rFonts w:hint="eastAsia" w:ascii="宋体" w:hAnsi="宋体" w:cs="宋体"/>
                <w:sz w:val="21"/>
                <w:szCs w:val="21"/>
                <w:lang w:val="en-US" w:eastAsia="zh-CN"/>
              </w:rPr>
              <w:t>能力</w:t>
            </w:r>
            <w:r>
              <w:rPr>
                <w:rFonts w:hint="eastAsia" w:ascii="宋体" w:hAnsi="宋体" w:eastAsia="宋体" w:cs="宋体"/>
                <w:sz w:val="21"/>
                <w:szCs w:val="21"/>
              </w:rPr>
              <w:t>，工作内容包括直播策划、产品讲解、直播脚本设计、主播人设搭建、粉丝引导转化、直播复盘，使用直播相关设备、直播数据分析工具、办公 软件、计算机等完成工作</w:t>
            </w:r>
            <w:r>
              <w:rPr>
                <w:rFonts w:hint="eastAsia" w:ascii="宋体" w:hAnsi="宋体" w:cs="宋体"/>
                <w:color w:val="000000" w:themeColor="text1"/>
                <w:sz w:val="21"/>
                <w:szCs w:val="21"/>
                <w:lang w:eastAsia="zh-CN"/>
                <w14:textFill>
                  <w14:solidFill>
                    <w14:schemeClr w14:val="tx1"/>
                  </w14:solidFill>
                </w14:textFill>
              </w:rPr>
              <w:t>。</w:t>
            </w:r>
          </w:p>
        </w:tc>
        <w:tc>
          <w:tcPr>
            <w:tcW w:w="3918" w:type="dxa"/>
            <w:noWrap w:val="0"/>
            <w:vAlign w:val="top"/>
          </w:tcPr>
          <w:p w14:paraId="42189CD0">
            <w:pPr>
              <w:spacing w:line="0" w:lineRule="atLeast"/>
              <w:jc w:val="left"/>
              <w:rPr>
                <w:rFonts w:hint="eastAsia" w:ascii="宋体" w:hAnsi="宋体" w:eastAsia="宋体" w:cs="宋体"/>
                <w:sz w:val="21"/>
                <w:szCs w:val="21"/>
              </w:rPr>
            </w:pPr>
            <w:r>
              <w:rPr>
                <w:rFonts w:hint="eastAsia" w:ascii="宋体" w:hAnsi="宋体" w:eastAsia="宋体" w:cs="宋体"/>
                <w:sz w:val="21"/>
                <w:szCs w:val="21"/>
              </w:rPr>
              <w:t xml:space="preserve">①掌握直播销售、产品讲解、脚本设计、粉丝转化的方法和技巧 </w:t>
            </w:r>
          </w:p>
          <w:p w14:paraId="19608338">
            <w:pPr>
              <w:spacing w:line="0" w:lineRule="atLeast"/>
              <w:jc w:val="left"/>
              <w:rPr>
                <w:rFonts w:hint="eastAsia" w:ascii="宋体" w:hAnsi="宋体" w:eastAsia="宋体" w:cs="宋体"/>
                <w:sz w:val="21"/>
                <w:szCs w:val="21"/>
              </w:rPr>
            </w:pPr>
            <w:r>
              <w:rPr>
                <w:rFonts w:hint="eastAsia" w:ascii="宋体" w:hAnsi="宋体" w:eastAsia="宋体" w:cs="宋体"/>
                <w:sz w:val="21"/>
                <w:szCs w:val="21"/>
              </w:rPr>
              <w:t>②能够搭建主播人设；精准选品，设计产品组合；撰写直播脚本</w:t>
            </w:r>
          </w:p>
          <w:p w14:paraId="632A1CD1">
            <w:pPr>
              <w:spacing w:line="0" w:lineRule="atLeast"/>
              <w:jc w:val="left"/>
              <w:rPr>
                <w:rFonts w:hint="eastAsia" w:ascii="宋体" w:hAnsi="宋体" w:eastAsia="宋体" w:cs="宋体"/>
                <w:sz w:val="21"/>
                <w:szCs w:val="21"/>
              </w:rPr>
            </w:pPr>
            <w:r>
              <w:rPr>
                <w:rFonts w:hint="eastAsia" w:ascii="宋体" w:hAnsi="宋体" w:eastAsia="宋体" w:cs="宋体"/>
                <w:sz w:val="21"/>
                <w:szCs w:val="21"/>
              </w:rPr>
              <w:t>③提升销售转化率</w:t>
            </w:r>
          </w:p>
          <w:p w14:paraId="12D65C43">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sz w:val="21"/>
                <w:szCs w:val="21"/>
              </w:rPr>
              <w:t>④数据分析及优化直播</w:t>
            </w:r>
          </w:p>
        </w:tc>
      </w:tr>
      <w:tr w14:paraId="68BD5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8" w:hRule="atLeast"/>
          <w:jc w:val="center"/>
        </w:trPr>
        <w:tc>
          <w:tcPr>
            <w:tcW w:w="721" w:type="dxa"/>
            <w:noWrap w:val="0"/>
            <w:vAlign w:val="center"/>
          </w:tcPr>
          <w:p w14:paraId="289E08E8">
            <w:pPr>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1344" w:type="dxa"/>
            <w:noWrap w:val="0"/>
            <w:vAlign w:val="center"/>
          </w:tcPr>
          <w:p w14:paraId="7FE9D511">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新媒体运营实训</w:t>
            </w:r>
          </w:p>
        </w:tc>
        <w:tc>
          <w:tcPr>
            <w:tcW w:w="3895" w:type="dxa"/>
            <w:noWrap w:val="0"/>
            <w:vAlign w:val="top"/>
          </w:tcPr>
          <w:p w14:paraId="6A28DD47">
            <w:pPr>
              <w:spacing w:line="0" w:lineRule="atLeast"/>
              <w:jc w:val="left"/>
              <w:rPr>
                <w:rFonts w:hint="eastAsia" w:ascii="宋体" w:hAnsi="宋体" w:eastAsia="宋体" w:cs="宋体"/>
                <w:sz w:val="21"/>
                <w:szCs w:val="21"/>
              </w:rPr>
            </w:pPr>
            <w:r>
              <w:rPr>
                <w:rFonts w:hint="eastAsia" w:ascii="宋体" w:hAnsi="宋体" w:eastAsia="宋体" w:cs="宋体"/>
                <w:sz w:val="21"/>
                <w:szCs w:val="21"/>
              </w:rPr>
              <w:t>学生需独立运营一个模拟新媒体账号，完成从市场分析、内容策划、图文/短视频创作到发布推广、数据监控与优化的全流程实战任务</w:t>
            </w:r>
            <w:r>
              <w:rPr>
                <w:rFonts w:hint="eastAsia" w:ascii="宋体" w:hAnsi="宋体" w:cs="宋体"/>
                <w:color w:val="000000" w:themeColor="text1"/>
                <w:sz w:val="21"/>
                <w:szCs w:val="21"/>
                <w:lang w:eastAsia="zh-CN"/>
                <w14:textFill>
                  <w14:solidFill>
                    <w14:schemeClr w14:val="tx1"/>
                  </w14:solidFill>
                </w14:textFill>
              </w:rPr>
              <w:t>。</w:t>
            </w:r>
          </w:p>
        </w:tc>
        <w:tc>
          <w:tcPr>
            <w:tcW w:w="3918" w:type="dxa"/>
            <w:noWrap w:val="0"/>
            <w:vAlign w:val="top"/>
          </w:tcPr>
          <w:p w14:paraId="76462439">
            <w:pPr>
              <w:spacing w:line="0" w:lineRule="atLeast"/>
              <w:jc w:val="left"/>
              <w:rPr>
                <w:rFonts w:hint="eastAsia" w:ascii="宋体" w:hAnsi="宋体" w:eastAsia="宋体" w:cs="宋体"/>
                <w:sz w:val="21"/>
                <w:szCs w:val="21"/>
                <w:lang w:val="en-US" w:eastAsia="zh-CN"/>
              </w:rPr>
            </w:pPr>
            <w:r>
              <w:rPr>
                <w:rFonts w:hint="eastAsia" w:ascii="宋体" w:hAnsi="宋体" w:eastAsia="宋体" w:cs="宋体"/>
                <w:sz w:val="21"/>
                <w:szCs w:val="21"/>
              </w:rPr>
              <w:t>①</w:t>
            </w:r>
            <w:r>
              <w:rPr>
                <w:rFonts w:hint="eastAsia" w:ascii="宋体" w:hAnsi="宋体" w:eastAsia="宋体" w:cs="宋体"/>
                <w:sz w:val="21"/>
                <w:szCs w:val="21"/>
                <w:lang w:val="en-US" w:eastAsia="zh-CN"/>
              </w:rPr>
              <w:t>掌握主流平台规则与运营工具</w:t>
            </w:r>
          </w:p>
          <w:p w14:paraId="6E9E4946">
            <w:pPr>
              <w:spacing w:line="0" w:lineRule="atLeast"/>
              <w:jc w:val="left"/>
              <w:rPr>
                <w:rFonts w:hint="eastAsia" w:ascii="宋体" w:hAnsi="宋体" w:eastAsia="宋体" w:cs="宋体"/>
                <w:sz w:val="21"/>
                <w:szCs w:val="21"/>
                <w:lang w:val="en-US" w:eastAsia="zh-CN"/>
              </w:rPr>
            </w:pPr>
            <w:r>
              <w:rPr>
                <w:rFonts w:hint="eastAsia" w:ascii="宋体" w:hAnsi="宋体" w:eastAsia="宋体" w:cs="宋体"/>
                <w:sz w:val="21"/>
                <w:szCs w:val="21"/>
              </w:rPr>
              <w:t>②</w:t>
            </w:r>
            <w:r>
              <w:rPr>
                <w:rFonts w:hint="eastAsia" w:ascii="宋体" w:hAnsi="宋体" w:eastAsia="宋体" w:cs="宋体"/>
                <w:sz w:val="21"/>
                <w:szCs w:val="21"/>
                <w:lang w:val="en-US" w:eastAsia="zh-CN"/>
              </w:rPr>
              <w:t>能独立完成选题策划与内容创作</w:t>
            </w:r>
          </w:p>
          <w:p w14:paraId="194FE996">
            <w:pPr>
              <w:spacing w:line="0" w:lineRule="atLeast"/>
              <w:jc w:val="left"/>
              <w:rPr>
                <w:rFonts w:hint="eastAsia" w:ascii="宋体" w:hAnsi="宋体" w:eastAsia="宋体" w:cs="宋体"/>
                <w:sz w:val="21"/>
                <w:szCs w:val="21"/>
                <w:lang w:val="en-US" w:eastAsia="zh-CN"/>
              </w:rPr>
            </w:pPr>
            <w:r>
              <w:rPr>
                <w:rFonts w:hint="eastAsia" w:ascii="宋体" w:hAnsi="宋体" w:eastAsia="宋体" w:cs="宋体"/>
                <w:sz w:val="21"/>
                <w:szCs w:val="21"/>
              </w:rPr>
              <w:t>③</w:t>
            </w:r>
            <w:r>
              <w:rPr>
                <w:rFonts w:hint="eastAsia" w:ascii="宋体" w:hAnsi="宋体" w:eastAsia="宋体" w:cs="宋体"/>
                <w:sz w:val="21"/>
                <w:szCs w:val="21"/>
                <w:lang w:val="en-US" w:eastAsia="zh-CN"/>
              </w:rPr>
              <w:t>具备数据分析与优化调整能力</w:t>
            </w:r>
          </w:p>
          <w:p w14:paraId="1321035F">
            <w:pPr>
              <w:spacing w:line="0" w:lineRule="atLeast"/>
              <w:jc w:val="left"/>
              <w:rPr>
                <w:rFonts w:hint="eastAsia" w:ascii="宋体" w:hAnsi="宋体" w:eastAsia="宋体" w:cs="宋体"/>
                <w:sz w:val="21"/>
                <w:szCs w:val="21"/>
                <w:lang w:val="en-US" w:eastAsia="zh-CN"/>
              </w:rPr>
            </w:pPr>
            <w:r>
              <w:rPr>
                <w:rFonts w:hint="eastAsia" w:ascii="宋体" w:hAnsi="宋体" w:eastAsia="宋体" w:cs="宋体"/>
                <w:sz w:val="21"/>
                <w:szCs w:val="21"/>
              </w:rPr>
              <w:t>④</w:t>
            </w:r>
            <w:r>
              <w:rPr>
                <w:rFonts w:hint="eastAsia" w:ascii="宋体" w:hAnsi="宋体" w:eastAsia="宋体" w:cs="宋体"/>
                <w:sz w:val="21"/>
                <w:szCs w:val="21"/>
                <w:lang w:val="en-US" w:eastAsia="zh-CN"/>
              </w:rPr>
              <w:t>提交完整的运营报告及复盘总结</w:t>
            </w:r>
          </w:p>
        </w:tc>
      </w:tr>
      <w:tr w14:paraId="52853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jc w:val="center"/>
        </w:trPr>
        <w:tc>
          <w:tcPr>
            <w:tcW w:w="721" w:type="dxa"/>
            <w:noWrap w:val="0"/>
            <w:vAlign w:val="center"/>
          </w:tcPr>
          <w:p w14:paraId="7DC216AA">
            <w:pPr>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1344" w:type="dxa"/>
            <w:noWrap w:val="0"/>
            <w:vAlign w:val="center"/>
          </w:tcPr>
          <w:p w14:paraId="33F9373E">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网店运营实训</w:t>
            </w:r>
          </w:p>
          <w:p w14:paraId="75EBA74A">
            <w:pPr>
              <w:spacing w:line="0" w:lineRule="atLeast"/>
              <w:jc w:val="left"/>
              <w:rPr>
                <w:rFonts w:hint="eastAsia" w:ascii="宋体" w:hAnsi="宋体" w:eastAsia="宋体" w:cs="宋体"/>
                <w:color w:val="000000"/>
                <w:sz w:val="21"/>
                <w:szCs w:val="21"/>
                <w:lang w:val="en-US" w:eastAsia="zh-CN"/>
              </w:rPr>
            </w:pPr>
          </w:p>
        </w:tc>
        <w:tc>
          <w:tcPr>
            <w:tcW w:w="3895" w:type="dxa"/>
            <w:noWrap w:val="0"/>
            <w:vAlign w:val="top"/>
          </w:tcPr>
          <w:p w14:paraId="71E28104">
            <w:pPr>
              <w:spacing w:line="0" w:lineRule="atLeast"/>
              <w:jc w:val="left"/>
              <w:rPr>
                <w:rFonts w:hint="eastAsia" w:ascii="宋体" w:hAnsi="宋体" w:eastAsia="宋体" w:cs="宋体"/>
                <w:sz w:val="21"/>
                <w:szCs w:val="21"/>
                <w:lang w:val="en-US" w:eastAsia="zh-CN"/>
              </w:rPr>
            </w:pPr>
            <w:r>
              <w:rPr>
                <w:rFonts w:hint="eastAsia" w:ascii="宋体" w:hAnsi="宋体" w:eastAsia="宋体" w:cs="宋体"/>
                <w:sz w:val="21"/>
                <w:szCs w:val="21"/>
              </w:rPr>
              <w:t>学生以团队形式运营模拟网店，完成市场分析、选品策划、店铺装修、商品上架、推广引流、客服接待、数据分析和优化整改等全流程实战任务</w:t>
            </w:r>
            <w:r>
              <w:rPr>
                <w:rFonts w:hint="eastAsia" w:ascii="宋体" w:hAnsi="宋体" w:cs="宋体"/>
                <w:color w:val="000000" w:themeColor="text1"/>
                <w:sz w:val="21"/>
                <w:szCs w:val="21"/>
                <w:lang w:eastAsia="zh-CN"/>
                <w14:textFill>
                  <w14:solidFill>
                    <w14:schemeClr w14:val="tx1"/>
                  </w14:solidFill>
                </w14:textFill>
              </w:rPr>
              <w:t>。</w:t>
            </w:r>
          </w:p>
        </w:tc>
        <w:tc>
          <w:tcPr>
            <w:tcW w:w="3918" w:type="dxa"/>
            <w:noWrap w:val="0"/>
            <w:vAlign w:val="top"/>
          </w:tcPr>
          <w:p w14:paraId="294544C1">
            <w:pPr>
              <w:spacing w:line="0" w:lineRule="atLeast"/>
              <w:jc w:val="left"/>
              <w:rPr>
                <w:rFonts w:hint="eastAsia" w:ascii="宋体" w:hAnsi="宋体" w:eastAsia="宋体" w:cs="宋体"/>
                <w:sz w:val="21"/>
                <w:szCs w:val="21"/>
                <w:lang w:val="en-US" w:eastAsia="zh-CN"/>
              </w:rPr>
            </w:pPr>
            <w:r>
              <w:rPr>
                <w:rFonts w:hint="eastAsia" w:ascii="宋体" w:hAnsi="宋体" w:eastAsia="宋体" w:cs="宋体"/>
                <w:sz w:val="21"/>
                <w:szCs w:val="21"/>
              </w:rPr>
              <w:t>①</w:t>
            </w:r>
            <w:r>
              <w:rPr>
                <w:rFonts w:hint="eastAsia" w:ascii="宋体" w:hAnsi="宋体" w:eastAsia="宋体" w:cs="宋体"/>
                <w:sz w:val="21"/>
                <w:szCs w:val="21"/>
                <w:lang w:val="en-US" w:eastAsia="zh-CN"/>
              </w:rPr>
              <w:t>掌握主流电商平台（如淘宝/抖音）操作与基本规则</w:t>
            </w:r>
          </w:p>
          <w:p w14:paraId="52B5F785">
            <w:pPr>
              <w:spacing w:line="0" w:lineRule="atLeast"/>
              <w:jc w:val="left"/>
              <w:rPr>
                <w:rFonts w:hint="eastAsia" w:ascii="宋体" w:hAnsi="宋体" w:eastAsia="宋体" w:cs="宋体"/>
                <w:sz w:val="21"/>
                <w:szCs w:val="21"/>
                <w:lang w:val="en-US" w:eastAsia="zh-CN"/>
              </w:rPr>
            </w:pPr>
            <w:r>
              <w:rPr>
                <w:rFonts w:hint="eastAsia" w:ascii="宋体" w:hAnsi="宋体" w:eastAsia="宋体" w:cs="宋体"/>
                <w:sz w:val="21"/>
                <w:szCs w:val="21"/>
              </w:rPr>
              <w:t>②</w:t>
            </w:r>
            <w:r>
              <w:rPr>
                <w:rFonts w:hint="eastAsia" w:ascii="宋体" w:hAnsi="宋体" w:eastAsia="宋体" w:cs="宋体"/>
                <w:sz w:val="21"/>
                <w:szCs w:val="21"/>
                <w:lang w:val="en-US" w:eastAsia="zh-CN"/>
              </w:rPr>
              <w:t>能独立完成商品上架、店铺装修与基础视觉设计</w:t>
            </w:r>
          </w:p>
          <w:p w14:paraId="1EF72FAC">
            <w:pPr>
              <w:spacing w:line="0" w:lineRule="atLeast"/>
              <w:jc w:val="left"/>
              <w:rPr>
                <w:rFonts w:hint="eastAsia" w:ascii="宋体" w:hAnsi="宋体" w:eastAsia="宋体" w:cs="宋体"/>
                <w:sz w:val="21"/>
                <w:szCs w:val="21"/>
                <w:lang w:val="en-US" w:eastAsia="zh-CN"/>
              </w:rPr>
            </w:pPr>
            <w:r>
              <w:rPr>
                <w:rFonts w:hint="eastAsia" w:ascii="宋体" w:hAnsi="宋体" w:eastAsia="宋体" w:cs="宋体"/>
                <w:sz w:val="21"/>
                <w:szCs w:val="21"/>
              </w:rPr>
              <w:t>③</w:t>
            </w:r>
            <w:r>
              <w:rPr>
                <w:rFonts w:hint="eastAsia" w:ascii="宋体" w:hAnsi="宋体" w:eastAsia="宋体" w:cs="宋体"/>
                <w:sz w:val="21"/>
                <w:szCs w:val="21"/>
                <w:lang w:val="en-US" w:eastAsia="zh-CN"/>
              </w:rPr>
              <w:t>熟练运用1-2种推广工具，制定简单营销计划</w:t>
            </w:r>
          </w:p>
          <w:p w14:paraId="47D1B23E">
            <w:pPr>
              <w:spacing w:line="0" w:lineRule="atLeast"/>
              <w:jc w:val="left"/>
              <w:rPr>
                <w:rFonts w:hint="eastAsia" w:ascii="宋体" w:hAnsi="宋体" w:eastAsia="宋体" w:cs="宋体"/>
                <w:sz w:val="21"/>
                <w:szCs w:val="21"/>
                <w:lang w:val="en-US" w:eastAsia="zh-CN"/>
              </w:rPr>
            </w:pPr>
            <w:r>
              <w:rPr>
                <w:rFonts w:hint="eastAsia" w:ascii="宋体" w:hAnsi="宋体" w:eastAsia="宋体" w:cs="宋体"/>
                <w:sz w:val="21"/>
                <w:szCs w:val="21"/>
              </w:rPr>
              <w:t>④</w:t>
            </w:r>
            <w:r>
              <w:rPr>
                <w:rFonts w:hint="eastAsia" w:ascii="宋体" w:hAnsi="宋体" w:eastAsia="宋体" w:cs="宋体"/>
                <w:sz w:val="21"/>
                <w:szCs w:val="21"/>
                <w:lang w:val="en-US" w:eastAsia="zh-CN"/>
              </w:rPr>
              <w:t>通过数据分析诊断店铺问题并提出优化建议</w:t>
            </w:r>
          </w:p>
        </w:tc>
      </w:tr>
      <w:tr w14:paraId="35DAF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721" w:type="dxa"/>
            <w:noWrap w:val="0"/>
            <w:vAlign w:val="center"/>
          </w:tcPr>
          <w:p w14:paraId="39B97664">
            <w:pPr>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1344" w:type="dxa"/>
            <w:noWrap w:val="0"/>
            <w:vAlign w:val="center"/>
          </w:tcPr>
          <w:p w14:paraId="03957698">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岗位实习</w:t>
            </w:r>
          </w:p>
        </w:tc>
        <w:tc>
          <w:tcPr>
            <w:tcW w:w="3895" w:type="dxa"/>
            <w:noWrap w:val="0"/>
            <w:vAlign w:val="center"/>
          </w:tcPr>
          <w:p w14:paraId="3B3D6EC5">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通过在本专业对应的岗位实习，学习相应岗位的各项技能，学生完成从一名在校生到一名合格的企业职工的转变。完全能够适应企业岗位的要求。同时培养学生的工匠精神、职业道德以及吃苦耐劳的精神</w:t>
            </w:r>
            <w:r>
              <w:rPr>
                <w:rFonts w:hint="eastAsia" w:ascii="宋体" w:hAnsi="宋体" w:cs="宋体"/>
                <w:color w:val="000000" w:themeColor="text1"/>
                <w:sz w:val="21"/>
                <w:szCs w:val="21"/>
                <w:lang w:eastAsia="zh-CN"/>
                <w14:textFill>
                  <w14:solidFill>
                    <w14:schemeClr w14:val="tx1"/>
                  </w14:solidFill>
                </w14:textFill>
              </w:rPr>
              <w:t>。</w:t>
            </w:r>
          </w:p>
        </w:tc>
        <w:tc>
          <w:tcPr>
            <w:tcW w:w="3918" w:type="dxa"/>
            <w:noWrap w:val="0"/>
            <w:vAlign w:val="top"/>
          </w:tcPr>
          <w:p w14:paraId="647D16EB">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sz w:val="21"/>
                <w:szCs w:val="21"/>
              </w:rPr>
              <w:t>①</w:t>
            </w:r>
            <w:r>
              <w:rPr>
                <w:rFonts w:hint="eastAsia" w:ascii="宋体" w:hAnsi="宋体" w:eastAsia="宋体" w:cs="宋体"/>
                <w:color w:val="000000"/>
                <w:sz w:val="21"/>
                <w:szCs w:val="21"/>
                <w:lang w:val="en-US" w:eastAsia="zh-CN"/>
              </w:rPr>
              <w:t>了解企业文化和企业管理规程，在岗位上完成岗位的各项工作。</w:t>
            </w:r>
          </w:p>
          <w:p w14:paraId="147EFE03">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sz w:val="21"/>
                <w:szCs w:val="21"/>
              </w:rPr>
              <w:t>②</w:t>
            </w:r>
            <w:r>
              <w:rPr>
                <w:rFonts w:hint="eastAsia" w:ascii="宋体" w:hAnsi="宋体" w:eastAsia="宋体" w:cs="宋体"/>
                <w:color w:val="000000"/>
                <w:sz w:val="21"/>
                <w:szCs w:val="21"/>
                <w:lang w:val="en-US" w:eastAsia="zh-CN"/>
              </w:rPr>
              <w:t>完成顶岗实习周记，学习岗位技能发挥专业特长，在岗位上进行创新，把实习工作完成得更有意义</w:t>
            </w:r>
          </w:p>
          <w:p w14:paraId="3D089FEE">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sz w:val="21"/>
                <w:szCs w:val="21"/>
              </w:rPr>
              <w:t>③</w:t>
            </w:r>
            <w:r>
              <w:rPr>
                <w:rFonts w:hint="eastAsia" w:ascii="宋体" w:hAnsi="宋体" w:eastAsia="宋体" w:cs="宋体"/>
                <w:color w:val="000000"/>
                <w:sz w:val="21"/>
                <w:szCs w:val="21"/>
                <w:lang w:val="en-US" w:eastAsia="zh-CN"/>
              </w:rPr>
              <w:t xml:space="preserve">紧密结合岗位工作和专业知识，完成毕业设计任务 </w:t>
            </w:r>
          </w:p>
        </w:tc>
      </w:tr>
      <w:tr w14:paraId="7442F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jc w:val="center"/>
        </w:trPr>
        <w:tc>
          <w:tcPr>
            <w:tcW w:w="721" w:type="dxa"/>
            <w:noWrap w:val="0"/>
            <w:vAlign w:val="center"/>
          </w:tcPr>
          <w:p w14:paraId="49CA3A66">
            <w:pPr>
              <w:spacing w:line="0" w:lineRule="atLeas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1344" w:type="dxa"/>
            <w:noWrap w:val="0"/>
            <w:vAlign w:val="center"/>
          </w:tcPr>
          <w:p w14:paraId="5F06EA0F">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毕业设计</w:t>
            </w:r>
          </w:p>
        </w:tc>
        <w:tc>
          <w:tcPr>
            <w:tcW w:w="3895" w:type="dxa"/>
            <w:noWrap w:val="0"/>
            <w:vAlign w:val="center"/>
          </w:tcPr>
          <w:p w14:paraId="019D3666">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培养学生综合运用所学知识，结合实际独立完成课题的工作能力；对学生的知识面、掌握知识的深度、运用理论结合实际处理问题的能力、实验能力、外语水平、计算机运用水平、书面及口头表达能力进行考核</w:t>
            </w:r>
            <w:r>
              <w:rPr>
                <w:rFonts w:hint="eastAsia" w:ascii="宋体" w:hAnsi="宋体" w:cs="宋体"/>
                <w:color w:val="000000" w:themeColor="text1"/>
                <w:sz w:val="21"/>
                <w:szCs w:val="21"/>
                <w:lang w:eastAsia="zh-CN"/>
                <w14:textFill>
                  <w14:solidFill>
                    <w14:schemeClr w14:val="tx1"/>
                  </w14:solidFill>
                </w14:textFill>
              </w:rPr>
              <w:t>。</w:t>
            </w:r>
          </w:p>
        </w:tc>
        <w:tc>
          <w:tcPr>
            <w:tcW w:w="3918" w:type="dxa"/>
            <w:noWrap w:val="0"/>
            <w:vAlign w:val="top"/>
          </w:tcPr>
          <w:p w14:paraId="79FC8C2E">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sz w:val="21"/>
                <w:szCs w:val="21"/>
              </w:rPr>
              <w:t>①</w:t>
            </w:r>
            <w:r>
              <w:rPr>
                <w:rFonts w:hint="eastAsia" w:ascii="宋体" w:hAnsi="宋体" w:eastAsia="宋体" w:cs="宋体"/>
                <w:color w:val="000000"/>
                <w:sz w:val="21"/>
                <w:szCs w:val="21"/>
                <w:lang w:val="en-US" w:eastAsia="zh-CN"/>
              </w:rPr>
              <w:t>选题</w:t>
            </w:r>
          </w:p>
          <w:p w14:paraId="1F2BB1F3">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sz w:val="21"/>
                <w:szCs w:val="21"/>
              </w:rPr>
              <w:t>②</w:t>
            </w:r>
            <w:r>
              <w:rPr>
                <w:rFonts w:hint="eastAsia" w:ascii="宋体" w:hAnsi="宋体" w:eastAsia="宋体" w:cs="宋体"/>
                <w:color w:val="000000"/>
                <w:sz w:val="21"/>
                <w:szCs w:val="21"/>
                <w:lang w:val="en-US" w:eastAsia="zh-CN"/>
              </w:rPr>
              <w:t>撰写开题报告</w:t>
            </w:r>
          </w:p>
          <w:p w14:paraId="623DB972">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sz w:val="21"/>
                <w:szCs w:val="21"/>
              </w:rPr>
              <w:t>③</w:t>
            </w:r>
            <w:r>
              <w:rPr>
                <w:rFonts w:hint="eastAsia" w:ascii="宋体" w:hAnsi="宋体" w:eastAsia="宋体" w:cs="宋体"/>
                <w:color w:val="000000"/>
                <w:sz w:val="21"/>
                <w:szCs w:val="21"/>
                <w:lang w:val="en-US" w:eastAsia="zh-CN"/>
              </w:rPr>
              <w:t>查阅资料文献，撰写毕业设计的摘要、关键词、正文和结束语</w:t>
            </w:r>
          </w:p>
        </w:tc>
      </w:tr>
    </w:tbl>
    <w:p w14:paraId="575E4AEC">
      <w:pPr>
        <w:numPr>
          <w:ilvl w:val="0"/>
          <w:numId w:val="0"/>
        </w:numPr>
        <w:outlineLvl w:val="0"/>
        <w:rPr>
          <w:rFonts w:hint="default" w:ascii="黑体" w:hAnsi="黑体" w:eastAsia="黑体" w:cs="黑体"/>
          <w:sz w:val="28"/>
          <w:szCs w:val="28"/>
          <w:lang w:val="en-US" w:eastAsia="zh-CN"/>
        </w:rPr>
      </w:pPr>
    </w:p>
    <w:p w14:paraId="4945FDC2">
      <w:pPr>
        <w:numPr>
          <w:ilvl w:val="0"/>
          <w:numId w:val="1"/>
        </w:numPr>
        <w:outlineLvl w:val="0"/>
        <w:rPr>
          <w:rFonts w:hint="default" w:ascii="黑体" w:hAnsi="黑体" w:eastAsia="黑体" w:cs="黑体"/>
          <w:sz w:val="28"/>
          <w:szCs w:val="28"/>
          <w:lang w:val="en-US" w:eastAsia="zh-CN"/>
        </w:rPr>
      </w:pPr>
      <w:bookmarkStart w:id="16" w:name="_Toc17151"/>
      <w:r>
        <w:rPr>
          <w:rFonts w:hint="eastAsia" w:ascii="黑体" w:hAnsi="黑体" w:eastAsia="黑体" w:cs="黑体"/>
          <w:sz w:val="28"/>
          <w:szCs w:val="28"/>
          <w:lang w:val="en-US" w:eastAsia="zh-CN"/>
        </w:rPr>
        <w:t>学时安排（见附表4）</w:t>
      </w:r>
      <w:bookmarkEnd w:id="16"/>
    </w:p>
    <w:p w14:paraId="4A9B8DA4">
      <w:pPr>
        <w:numPr>
          <w:ilvl w:val="0"/>
          <w:numId w:val="1"/>
        </w:numPr>
        <w:outlineLvl w:val="0"/>
        <w:rPr>
          <w:rFonts w:hint="default" w:ascii="黑体" w:hAnsi="黑体" w:eastAsia="黑体" w:cs="黑体"/>
          <w:sz w:val="28"/>
          <w:szCs w:val="28"/>
          <w:lang w:val="en-US" w:eastAsia="zh-CN"/>
        </w:rPr>
      </w:pPr>
      <w:bookmarkStart w:id="17" w:name="_Toc8829"/>
      <w:r>
        <w:rPr>
          <w:rFonts w:hint="eastAsia" w:ascii="黑体" w:hAnsi="黑体" w:eastAsia="黑体" w:cs="黑体"/>
          <w:sz w:val="28"/>
          <w:szCs w:val="28"/>
          <w:lang w:val="en-US" w:eastAsia="zh-CN"/>
        </w:rPr>
        <w:t>教学进程总体安排（见附表2）</w:t>
      </w:r>
      <w:bookmarkEnd w:id="17"/>
    </w:p>
    <w:p w14:paraId="11FAD643">
      <w:pPr>
        <w:numPr>
          <w:ilvl w:val="0"/>
          <w:numId w:val="1"/>
        </w:numPr>
        <w:outlineLvl w:val="0"/>
        <w:rPr>
          <w:rFonts w:hint="default" w:ascii="黑体" w:hAnsi="黑体" w:eastAsia="黑体" w:cs="黑体"/>
          <w:sz w:val="28"/>
          <w:szCs w:val="28"/>
          <w:lang w:val="en-US" w:eastAsia="zh-CN"/>
        </w:rPr>
      </w:pPr>
      <w:bookmarkStart w:id="18" w:name="_Toc338"/>
      <w:r>
        <w:rPr>
          <w:rFonts w:hint="eastAsia" w:ascii="黑体" w:hAnsi="黑体" w:eastAsia="黑体" w:cs="黑体"/>
          <w:sz w:val="28"/>
          <w:szCs w:val="28"/>
          <w:lang w:val="en-US" w:eastAsia="zh-CN"/>
        </w:rPr>
        <w:t>实施保障</w:t>
      </w:r>
      <w:bookmarkEnd w:id="18"/>
    </w:p>
    <w:p w14:paraId="2868E92A">
      <w:pPr>
        <w:numPr>
          <w:ilvl w:val="0"/>
          <w:numId w:val="0"/>
        </w:numPr>
        <w:outlineLvl w:val="1"/>
        <w:rPr>
          <w:rFonts w:hint="default" w:ascii="楷体" w:hAnsi="楷体" w:eastAsia="楷体" w:cs="楷体"/>
          <w:b/>
          <w:bCs/>
          <w:sz w:val="28"/>
          <w:szCs w:val="28"/>
          <w:lang w:val="en-US" w:eastAsia="zh-CN"/>
        </w:rPr>
      </w:pPr>
      <w:bookmarkStart w:id="19" w:name="_Toc26198"/>
      <w:r>
        <w:rPr>
          <w:rFonts w:hint="eastAsia" w:ascii="楷体" w:hAnsi="楷体" w:eastAsia="楷体" w:cs="楷体"/>
          <w:b/>
          <w:bCs/>
          <w:sz w:val="28"/>
          <w:szCs w:val="28"/>
          <w:lang w:val="en-US" w:eastAsia="zh-CN"/>
        </w:rPr>
        <w:t>（一）师资队伍</w:t>
      </w:r>
      <w:bookmarkEnd w:id="19"/>
    </w:p>
    <w:p w14:paraId="059B7EA1">
      <w:pPr>
        <w:numPr>
          <w:ilvl w:val="0"/>
          <w:numId w:val="0"/>
        </w:numPr>
        <w:ind w:left="0" w:leftChars="0" w:firstLine="480" w:firstLineChars="200"/>
        <w:outlineLvl w:val="1"/>
        <w:rPr>
          <w:rFonts w:hint="eastAsia" w:asciiTheme="minorEastAsia" w:hAnsiTheme="minorEastAsia"/>
          <w:color w:val="000000" w:themeColor="text1"/>
          <w:sz w:val="24"/>
          <w:szCs w:val="24"/>
          <w14:textFill>
            <w14:solidFill>
              <w14:schemeClr w14:val="tx1"/>
            </w14:solidFill>
          </w14:textFill>
        </w:rPr>
      </w:pPr>
      <w:bookmarkStart w:id="20" w:name="_Toc1653"/>
      <w:bookmarkStart w:id="21" w:name="_Toc28970"/>
      <w:r>
        <w:rPr>
          <w:rFonts w:hint="eastAsia" w:asciiTheme="minorEastAsia" w:hAnsiTheme="minorEastAsia"/>
          <w:color w:val="000000" w:themeColor="text1"/>
          <w:sz w:val="24"/>
          <w:szCs w:val="24"/>
          <w14:textFill>
            <w14:solidFill>
              <w14:schemeClr w14:val="tx1"/>
            </w14:solidFill>
          </w14:textFill>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bookmarkEnd w:id="20"/>
      <w:bookmarkEnd w:id="21"/>
    </w:p>
    <w:p w14:paraId="2B5AC265">
      <w:pPr>
        <w:pStyle w:val="4"/>
        <w:widowControl/>
        <w:autoSpaceDE/>
        <w:autoSpaceDN/>
        <w:bidi w:val="0"/>
        <w:ind w:left="420" w:leftChars="200" w:firstLine="0" w:firstLineChars="0"/>
        <w:jc w:val="left"/>
        <w:textAlignment w:val="center"/>
        <w:rPr>
          <w:rFonts w:hint="eastAsia"/>
          <w:b/>
          <w:kern w:val="0"/>
        </w:rPr>
      </w:pPr>
      <w:bookmarkStart w:id="22" w:name="_Toc7675"/>
      <w:bookmarkStart w:id="23" w:name="_Toc32131"/>
      <w:r>
        <w:rPr>
          <w:rFonts w:hint="eastAsia"/>
          <w:b/>
          <w:kern w:val="0"/>
        </w:rPr>
        <w:t>1. 队伍结构</w:t>
      </w:r>
      <w:bookmarkEnd w:id="22"/>
      <w:bookmarkEnd w:id="23"/>
    </w:p>
    <w:p w14:paraId="5FE5725A">
      <w:pPr>
        <w:numPr>
          <w:ilvl w:val="0"/>
          <w:numId w:val="0"/>
        </w:numPr>
        <w:ind w:left="0" w:leftChars="0" w:firstLine="480" w:firstLineChars="200"/>
        <w:outlineLvl w:val="1"/>
        <w:rPr>
          <w:rFonts w:hint="eastAsia" w:ascii="宋体" w:hAnsi="宋体" w:eastAsia="宋体" w:cs="宋体"/>
          <w:color w:val="000000"/>
          <w:sz w:val="24"/>
          <w:szCs w:val="24"/>
        </w:rPr>
      </w:pPr>
      <w:bookmarkStart w:id="24" w:name="_Toc841"/>
      <w:bookmarkStart w:id="25" w:name="_Toc16522"/>
      <w:r>
        <w:rPr>
          <w:rFonts w:hint="eastAsia" w:ascii="宋体" w:hAnsi="宋体" w:eastAsia="宋体" w:cs="宋体"/>
          <w:color w:val="000000"/>
          <w:sz w:val="24"/>
          <w:szCs w:val="24"/>
          <w:lang w:val="en-US" w:eastAsia="zh-CN"/>
        </w:rPr>
        <w:t>电子商务</w:t>
      </w:r>
      <w:r>
        <w:rPr>
          <w:rFonts w:hint="eastAsia" w:ascii="宋体" w:hAnsi="宋体" w:eastAsia="宋体" w:cs="宋体"/>
          <w:color w:val="000000"/>
          <w:sz w:val="24"/>
          <w:szCs w:val="24"/>
        </w:rPr>
        <w:t>专业现有专任教师</w:t>
      </w:r>
      <w:r>
        <w:rPr>
          <w:rFonts w:hint="eastAsia" w:ascii="宋体" w:hAnsi="宋体" w:eastAsia="宋体" w:cs="宋体"/>
          <w:color w:val="000000"/>
          <w:sz w:val="24"/>
          <w:szCs w:val="24"/>
          <w:lang w:val="en-US" w:eastAsia="zh-CN"/>
        </w:rPr>
        <w:t>10</w:t>
      </w:r>
      <w:r>
        <w:rPr>
          <w:rFonts w:hint="eastAsia" w:ascii="宋体" w:hAnsi="宋体" w:eastAsia="宋体" w:cs="宋体"/>
          <w:color w:val="000000"/>
          <w:sz w:val="24"/>
          <w:szCs w:val="24"/>
        </w:rPr>
        <w:t>人。其中，具有副高级及以上职称的教师</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人</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占比20%；</w:t>
      </w:r>
      <w:r>
        <w:rPr>
          <w:rFonts w:hint="eastAsia" w:ascii="宋体" w:hAnsi="宋体" w:eastAsia="宋体" w:cs="宋体"/>
          <w:color w:val="000000"/>
          <w:sz w:val="24"/>
          <w:szCs w:val="24"/>
        </w:rPr>
        <w:t>“双师型”教师</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人</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占比60%；硕士及以上7人，占比70%</w:t>
      </w:r>
      <w:r>
        <w:rPr>
          <w:rFonts w:hint="eastAsia" w:ascii="宋体" w:hAnsi="宋体" w:eastAsia="宋体" w:cs="宋体"/>
          <w:color w:val="000000"/>
          <w:sz w:val="24"/>
          <w:szCs w:val="24"/>
        </w:rPr>
        <w:t>。教师队伍在年龄结构、职称层次和专业方向上搭配合理，形成了“老中青结合、传帮带并行、理论实践兼备”的良性梯队结构。学院注重校企融合，聘请</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名企业高级</w:t>
      </w:r>
      <w:r>
        <w:rPr>
          <w:rFonts w:hint="eastAsia" w:ascii="宋体" w:hAnsi="宋体" w:eastAsia="宋体" w:cs="宋体"/>
          <w:color w:val="000000"/>
          <w:sz w:val="24"/>
          <w:szCs w:val="24"/>
          <w:lang w:val="en-US" w:eastAsia="zh-CN"/>
        </w:rPr>
        <w:t>经济</w:t>
      </w:r>
      <w:r>
        <w:rPr>
          <w:rFonts w:hint="eastAsia" w:ascii="宋体" w:hAnsi="宋体" w:eastAsia="宋体" w:cs="宋体"/>
          <w:color w:val="000000"/>
          <w:sz w:val="24"/>
          <w:szCs w:val="24"/>
        </w:rPr>
        <w:t>师和技术骨干担任行业导师，构建“专兼结合、校企共育”的教学团队。通过建立校内外联合教研机制，定期开展专业建设、课程改革和技术研讨，实现教师教学能力与工程应用能力的双提升。</w:t>
      </w:r>
    </w:p>
    <w:p w14:paraId="7EC3570A">
      <w:pPr>
        <w:pStyle w:val="4"/>
        <w:widowControl/>
        <w:autoSpaceDE/>
        <w:autoSpaceDN/>
        <w:bidi w:val="0"/>
        <w:ind w:left="420" w:leftChars="200" w:firstLine="0" w:firstLineChars="0"/>
        <w:jc w:val="left"/>
        <w:textAlignment w:val="center"/>
        <w:rPr>
          <w:rFonts w:hint="eastAsia"/>
          <w:b/>
          <w:kern w:val="0"/>
        </w:rPr>
      </w:pPr>
      <w:r>
        <w:rPr>
          <w:rFonts w:hint="eastAsia"/>
          <w:b/>
          <w:kern w:val="0"/>
        </w:rPr>
        <w:t>2. 专业带头人</w:t>
      </w:r>
      <w:bookmarkEnd w:id="24"/>
      <w:bookmarkEnd w:id="25"/>
    </w:p>
    <w:p w14:paraId="469C89AD">
      <w:pPr>
        <w:numPr>
          <w:ilvl w:val="0"/>
          <w:numId w:val="0"/>
        </w:numPr>
        <w:ind w:left="0" w:leftChars="0" w:firstLine="480" w:firstLineChars="200"/>
        <w:outlineLvl w:val="1"/>
        <w:rPr>
          <w:rFonts w:hint="eastAsia" w:asciiTheme="minorEastAsia" w:hAnsiTheme="minorEastAsia"/>
          <w:color w:val="000000" w:themeColor="text1"/>
          <w:sz w:val="24"/>
          <w:szCs w:val="24"/>
          <w14:textFill>
            <w14:solidFill>
              <w14:schemeClr w14:val="tx1"/>
            </w14:solidFill>
          </w14:textFill>
        </w:rPr>
      </w:pPr>
      <w:bookmarkStart w:id="26" w:name="_Toc7573"/>
      <w:bookmarkStart w:id="27" w:name="_Toc13764"/>
      <w:r>
        <w:rPr>
          <w:rFonts w:hint="eastAsia" w:ascii="宋体" w:hAnsi="宋体" w:eastAsia="宋体" w:cs="宋体"/>
          <w:color w:val="000000"/>
          <w:sz w:val="24"/>
          <w:szCs w:val="24"/>
          <w:lang w:val="en-US" w:eastAsia="zh-CN"/>
        </w:rPr>
        <w:t>电子商务</w:t>
      </w:r>
      <w:r>
        <w:rPr>
          <w:rFonts w:hint="eastAsia" w:ascii="宋体" w:hAnsi="宋体" w:eastAsia="宋体" w:cs="宋体"/>
          <w:color w:val="000000"/>
          <w:sz w:val="24"/>
          <w:szCs w:val="24"/>
        </w:rPr>
        <w:t>专业现有专业带头人</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名，具备高级职称并具有丰富的企业实践经验。专业带头人熟悉国内外</w:t>
      </w:r>
      <w:r>
        <w:rPr>
          <w:rFonts w:hint="eastAsia" w:ascii="宋体" w:hAnsi="宋体" w:eastAsia="宋体" w:cs="宋体"/>
          <w:color w:val="000000"/>
          <w:sz w:val="24"/>
          <w:szCs w:val="24"/>
          <w:lang w:val="en-US" w:eastAsia="zh-CN"/>
        </w:rPr>
        <w:t>电子商务行业</w:t>
      </w:r>
      <w:r>
        <w:rPr>
          <w:rFonts w:hint="eastAsia" w:ascii="宋体" w:hAnsi="宋体" w:eastAsia="宋体" w:cs="宋体"/>
          <w:color w:val="000000"/>
          <w:sz w:val="24"/>
          <w:szCs w:val="24"/>
        </w:rPr>
        <w:t>的发展趋势，能够主持专业建设与教学改革工作，组织修订人才培养方案与课程标准，承担省级及以上科研与社会服务项目，带领团队建设校企协同育人平台，在专业建设与改革中发挥了核心引领作用。</w:t>
      </w:r>
      <w:bookmarkEnd w:id="26"/>
      <w:bookmarkEnd w:id="27"/>
    </w:p>
    <w:p w14:paraId="0615F73A">
      <w:pPr>
        <w:pStyle w:val="4"/>
        <w:widowControl/>
        <w:autoSpaceDE/>
        <w:autoSpaceDN/>
        <w:bidi w:val="0"/>
        <w:ind w:left="420" w:leftChars="200" w:firstLine="0" w:firstLineChars="0"/>
        <w:jc w:val="left"/>
        <w:textAlignment w:val="center"/>
        <w:rPr>
          <w:rFonts w:hint="eastAsia"/>
          <w:b/>
          <w:kern w:val="0"/>
        </w:rPr>
      </w:pPr>
      <w:bookmarkStart w:id="28" w:name="_Toc15430"/>
      <w:bookmarkStart w:id="29" w:name="_Toc18055"/>
      <w:r>
        <w:rPr>
          <w:rFonts w:hint="eastAsia"/>
          <w:b/>
          <w:kern w:val="0"/>
        </w:rPr>
        <w:t>3. 专任教师</w:t>
      </w:r>
      <w:bookmarkEnd w:id="28"/>
      <w:bookmarkEnd w:id="29"/>
    </w:p>
    <w:p w14:paraId="4CB8682F">
      <w:pPr>
        <w:numPr>
          <w:ilvl w:val="0"/>
          <w:numId w:val="0"/>
        </w:numPr>
        <w:ind w:left="0" w:leftChars="0" w:firstLine="480" w:firstLineChars="200"/>
        <w:outlineLvl w:val="1"/>
        <w:rPr>
          <w:rFonts w:hint="eastAsia" w:asciiTheme="minorEastAsia" w:hAnsiTheme="minorEastAsia"/>
          <w:color w:val="000000" w:themeColor="text1"/>
          <w:sz w:val="24"/>
          <w:szCs w:val="24"/>
          <w14:textFill>
            <w14:solidFill>
              <w14:schemeClr w14:val="tx1"/>
            </w14:solidFill>
          </w14:textFill>
        </w:rPr>
      </w:pPr>
      <w:bookmarkStart w:id="30" w:name="_Toc13350"/>
      <w:bookmarkStart w:id="31" w:name="_Toc21184"/>
      <w:r>
        <w:rPr>
          <w:rFonts w:hint="eastAsia" w:ascii="宋体" w:hAnsi="宋体" w:eastAsia="宋体" w:cs="宋体"/>
          <w:color w:val="000000"/>
          <w:sz w:val="24"/>
          <w:szCs w:val="24"/>
        </w:rPr>
        <w:t>现有专任教师</w:t>
      </w:r>
      <w:r>
        <w:rPr>
          <w:rFonts w:hint="eastAsia" w:ascii="宋体" w:hAnsi="宋体" w:eastAsia="宋体" w:cs="宋体"/>
          <w:color w:val="000000"/>
          <w:sz w:val="24"/>
          <w:szCs w:val="24"/>
          <w:lang w:val="en-US" w:eastAsia="zh-CN"/>
        </w:rPr>
        <w:t>10</w:t>
      </w:r>
      <w:r>
        <w:rPr>
          <w:rFonts w:hint="eastAsia" w:ascii="宋体" w:hAnsi="宋体" w:eastAsia="宋体" w:cs="宋体"/>
          <w:color w:val="000000"/>
          <w:sz w:val="24"/>
          <w:szCs w:val="24"/>
        </w:rPr>
        <w:t>人，全部具有高校教师资格，拥有企业工作或</w:t>
      </w:r>
      <w:r>
        <w:rPr>
          <w:rFonts w:hint="eastAsia" w:ascii="宋体" w:hAnsi="宋体" w:eastAsia="宋体" w:cs="宋体"/>
          <w:color w:val="000000"/>
          <w:sz w:val="24"/>
          <w:szCs w:val="24"/>
          <w:lang w:val="en-US" w:eastAsia="zh-CN"/>
        </w:rPr>
        <w:t>电商</w:t>
      </w:r>
      <w:r>
        <w:rPr>
          <w:rFonts w:hint="eastAsia" w:ascii="宋体" w:hAnsi="宋体" w:eastAsia="宋体" w:cs="宋体"/>
          <w:color w:val="000000"/>
          <w:sz w:val="24"/>
          <w:szCs w:val="24"/>
        </w:rPr>
        <w:t>实践经验的教师</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人。教师专业背景涵盖</w:t>
      </w:r>
      <w:r>
        <w:rPr>
          <w:rFonts w:hint="eastAsia" w:ascii="宋体" w:hAnsi="宋体" w:eastAsia="宋体" w:cs="宋体"/>
          <w:color w:val="000000"/>
          <w:sz w:val="24"/>
          <w:szCs w:val="24"/>
          <w:lang w:val="en-US" w:eastAsia="zh-CN"/>
        </w:rPr>
        <w:t>电商销售</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电商运营</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广告</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美工</w:t>
      </w:r>
      <w:r>
        <w:rPr>
          <w:rFonts w:hint="eastAsia" w:ascii="宋体" w:hAnsi="宋体" w:eastAsia="宋体" w:cs="宋体"/>
          <w:color w:val="000000"/>
          <w:sz w:val="24"/>
          <w:szCs w:val="24"/>
        </w:rPr>
        <w:t>等领域，与专业方向高度契合。专任教师能够深入落实课程思政要求，系统挖掘课程中的思政元素；积极探索“理实一体化”“项目化教学”“AI辅助教学”等教学模式；持续跟踪新经济、新技术、新工艺的发展前沿，参与科研与社会服务活动。每位教师每年不少于1个月企业锻炼，五年累计不少于6个月企业实践经历，确保“双师”素质持续提升。通过系统培养与实践锻炼，学院已形成一支既能讲理论、又能带项目、还能指导学生创新创业的“双师型”教师团队。</w:t>
      </w:r>
      <w:bookmarkEnd w:id="30"/>
      <w:bookmarkEnd w:id="31"/>
    </w:p>
    <w:p w14:paraId="7C303BC8">
      <w:pPr>
        <w:pStyle w:val="4"/>
        <w:widowControl/>
        <w:autoSpaceDE/>
        <w:autoSpaceDN/>
        <w:bidi w:val="0"/>
        <w:ind w:left="420" w:leftChars="200" w:firstLine="0" w:firstLineChars="0"/>
        <w:jc w:val="left"/>
        <w:textAlignment w:val="center"/>
        <w:rPr>
          <w:rFonts w:hint="eastAsia"/>
          <w:b/>
          <w:kern w:val="0"/>
        </w:rPr>
      </w:pPr>
      <w:bookmarkStart w:id="32" w:name="_Toc532"/>
      <w:bookmarkStart w:id="33" w:name="_Toc4042"/>
      <w:r>
        <w:rPr>
          <w:rFonts w:hint="eastAsia"/>
          <w:b/>
          <w:kern w:val="0"/>
        </w:rPr>
        <w:t>4. 兼职教师</w:t>
      </w:r>
      <w:bookmarkEnd w:id="32"/>
      <w:bookmarkEnd w:id="33"/>
    </w:p>
    <w:p w14:paraId="64B0FC43">
      <w:pPr>
        <w:numPr>
          <w:ilvl w:val="0"/>
          <w:numId w:val="0"/>
        </w:numPr>
        <w:ind w:left="0" w:leftChars="0" w:firstLine="480" w:firstLineChars="200"/>
        <w:outlineLvl w:val="1"/>
        <w:rPr>
          <w:rFonts w:hint="eastAsia" w:ascii="宋体" w:hAnsi="宋体" w:eastAsia="宋体" w:cs="宋体"/>
          <w:color w:val="000000"/>
          <w:sz w:val="24"/>
          <w:szCs w:val="24"/>
        </w:rPr>
      </w:pPr>
      <w:bookmarkStart w:id="34" w:name="_Toc20216"/>
      <w:bookmarkStart w:id="35" w:name="_Toc9043"/>
      <w:bookmarkStart w:id="36" w:name="_Toc28717"/>
      <w:r>
        <w:rPr>
          <w:rFonts w:hint="eastAsia" w:ascii="宋体" w:hAnsi="宋体" w:eastAsia="宋体" w:cs="宋体"/>
          <w:color w:val="000000"/>
          <w:sz w:val="24"/>
          <w:szCs w:val="24"/>
        </w:rPr>
        <w:t>学院建立了稳定的兼职教师库，现有兼职教师</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人，均来自行业企业一线岗位。其中，具有中级及以上职称的兼职教师</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人，具有高级工及以上职业资格的</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人。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bookmarkEnd w:id="34"/>
      <w:bookmarkEnd w:id="35"/>
    </w:p>
    <w:p w14:paraId="426D5DA9">
      <w:pPr>
        <w:numPr>
          <w:ilvl w:val="0"/>
          <w:numId w:val="0"/>
        </w:numPr>
        <w:ind w:left="0" w:leftChars="0" w:firstLine="0" w:firstLineChars="0"/>
        <w:outlineLvl w:val="1"/>
        <w:rPr>
          <w:rFonts w:hint="eastAsia" w:ascii="楷体" w:hAnsi="楷体" w:eastAsia="楷体" w:cs="楷体"/>
          <w:b/>
          <w:bCs/>
          <w:sz w:val="28"/>
          <w:szCs w:val="28"/>
          <w:lang w:val="en-US" w:eastAsia="zh-CN"/>
        </w:rPr>
      </w:pPr>
      <w:r>
        <w:rPr>
          <w:rFonts w:hint="eastAsia" w:ascii="楷体" w:hAnsi="楷体" w:eastAsia="楷体" w:cs="楷体"/>
          <w:b/>
          <w:bCs/>
          <w:kern w:val="2"/>
          <w:sz w:val="28"/>
          <w:szCs w:val="28"/>
          <w:lang w:val="en-US" w:eastAsia="zh-CN" w:bidi="ar-SA"/>
        </w:rPr>
        <w:t>（二）</w:t>
      </w:r>
      <w:r>
        <w:rPr>
          <w:rFonts w:hint="eastAsia" w:ascii="楷体" w:hAnsi="楷体" w:eastAsia="楷体" w:cs="楷体"/>
          <w:b/>
          <w:bCs/>
          <w:sz w:val="28"/>
          <w:szCs w:val="28"/>
          <w:lang w:val="en-US" w:eastAsia="zh-CN"/>
        </w:rPr>
        <w:t>教学设施</w:t>
      </w:r>
      <w:bookmarkEnd w:id="36"/>
    </w:p>
    <w:p w14:paraId="00358B42">
      <w:pPr>
        <w:ind w:firstLine="482" w:firstLineChars="200"/>
        <w:outlineLvl w:val="2"/>
        <w:rPr>
          <w:rFonts w:hint="eastAsia" w:ascii="宋体" w:hAnsi="宋体" w:eastAsia="宋体" w:cs="宋体"/>
          <w:b/>
          <w:color w:val="auto"/>
          <w:kern w:val="0"/>
          <w:sz w:val="24"/>
          <w:szCs w:val="24"/>
          <w:lang w:val="en-US" w:eastAsia="en-US" w:bidi="ar-SA"/>
        </w:rPr>
      </w:pPr>
      <w:bookmarkStart w:id="37" w:name="_Toc17102"/>
      <w:r>
        <w:rPr>
          <w:rFonts w:hint="eastAsia" w:ascii="宋体" w:hAnsi="宋体" w:eastAsia="宋体" w:cs="宋体"/>
          <w:b/>
          <w:color w:val="auto"/>
          <w:kern w:val="0"/>
          <w:sz w:val="24"/>
          <w:szCs w:val="24"/>
          <w:lang w:val="en-US" w:eastAsia="en-US" w:bidi="ar-SA"/>
        </w:rPr>
        <w:t>1.教室要求</w:t>
      </w:r>
      <w:bookmarkEnd w:id="37"/>
    </w:p>
    <w:p w14:paraId="6F3335AC">
      <w:pPr>
        <w:ind w:firstLine="480" w:firstLineChars="200"/>
        <w:outlineLvl w:val="2"/>
        <w:rPr>
          <w:rFonts w:asciiTheme="minorEastAsia" w:hAnsiTheme="minorEastAsia" w:eastAsiaTheme="minorEastAsia" w:cstheme="minorBidi"/>
          <w:color w:val="000000" w:themeColor="text1"/>
          <w14:textFill>
            <w14:solidFill>
              <w14:schemeClr w14:val="tx1"/>
            </w14:solidFill>
          </w14:textFill>
        </w:rPr>
      </w:pPr>
      <w:bookmarkStart w:id="38" w:name="_Toc32399"/>
      <w:r>
        <w:rPr>
          <w:rFonts w:hint="eastAsia" w:asciiTheme="minorEastAsia" w:hAnsiTheme="minorEastAsia"/>
          <w:color w:val="000000" w:themeColor="text1"/>
          <w:sz w:val="24"/>
          <w:szCs w:val="24"/>
          <w14:textFill>
            <w14:solidFill>
              <w14:schemeClr w14:val="tx1"/>
            </w14:solidFill>
          </w14:textFill>
        </w:rPr>
        <w:t>专业教室配备黑(白)板、多媒体计算机、投影设备、音响设备，互联网接入或Wi-Fi环境，并实施网络安全防护措施；安装应急照明装置并保持良好状态，符合应急要求，标志明显，保持师生通行畅通无阻。</w:t>
      </w:r>
      <w:r>
        <w:rPr>
          <w:rFonts w:hint="eastAsia" w:asciiTheme="minorEastAsia" w:hAnsiTheme="minorEastAsia"/>
          <w:color w:val="000000" w:themeColor="text1"/>
          <w:sz w:val="24"/>
          <w:szCs w:val="24"/>
          <w14:textFill>
            <w14:solidFill>
              <w14:schemeClr w14:val="tx1"/>
            </w14:solidFill>
          </w14:textFill>
        </w:rPr>
        <w:br w:type="textWrapping"/>
      </w:r>
      <w:r>
        <w:rPr>
          <w:rFonts w:hint="eastAsia" w:asciiTheme="minorEastAsia" w:hAnsiTheme="minorEastAsia"/>
          <w:color w:val="000000" w:themeColor="text1"/>
          <w:sz w:val="24"/>
          <w:szCs w:val="24"/>
          <w:lang w:val="en-US" w:eastAsia="zh-CN"/>
          <w14:textFill>
            <w14:solidFill>
              <w14:schemeClr w14:val="tx1"/>
            </w14:solidFill>
          </w14:textFill>
        </w:rPr>
        <w:t xml:space="preserve">    </w:t>
      </w:r>
      <w:r>
        <w:rPr>
          <w:rFonts w:hint="eastAsia" w:ascii="宋体" w:hAnsi="宋体" w:eastAsia="宋体" w:cs="宋体"/>
          <w:b/>
          <w:color w:val="auto"/>
          <w:kern w:val="0"/>
          <w:sz w:val="24"/>
          <w:szCs w:val="24"/>
          <w:lang w:val="en-US" w:eastAsia="en-US" w:bidi="ar-SA"/>
        </w:rPr>
        <w:t>2.校内实训室要求</w:t>
      </w:r>
      <w:bookmarkEnd w:id="38"/>
    </w:p>
    <w:p w14:paraId="43CE7FE7">
      <w:pPr>
        <w:bidi w:val="0"/>
        <w:ind w:firstLine="420" w:firstLineChars="200"/>
        <w:rPr>
          <w:rFonts w:hint="default"/>
          <w:lang w:val="en-US" w:eastAsia="zh-CN"/>
        </w:rPr>
      </w:pPr>
      <w:r>
        <w:rPr>
          <w:rFonts w:hint="eastAsia"/>
          <w:lang w:val="en-US" w:eastAsia="zh-CN"/>
        </w:rPr>
        <w:t>校内基础层面，配备2间高性能多媒体机房及2套专业模拟实训软件，可保障120人规模的仿真实训，使学生熟练掌握电商业务流程。校企合作层面，我们重点引入了三家行业领军企业的优质资源：与</w:t>
      </w:r>
      <w:r>
        <w:rPr>
          <w:rFonts w:hint="default"/>
          <w:lang w:val="en-US" w:eastAsia="zh-CN"/>
        </w:rPr>
        <w:t>携程旅游共建的“数智电商产教融合实训基地”，将企业真实工作场景与业务流程植入校园，使学生在校内即可胜任运营、客服等实战岗位；与上海赞华集团共建的实训中心，则聚焦电商产业链中的视觉营销环节，精准培养学生所需的电商美工与平面设计等高需求技能；</w:t>
      </w:r>
      <w:r>
        <w:rPr>
          <w:rFonts w:hint="eastAsia"/>
          <w:lang w:val="en-US" w:eastAsia="zh-CN"/>
        </w:rPr>
        <w:t>与郑州九皋文化传媒进行深度产教融合，在电商产品创意策划、短视频拍摄、海报制作等方面让学生从‘纸上谈兵’转向‘真刀真枪’的实战演练</w:t>
      </w:r>
      <w:r>
        <w:rPr>
          <w:rFonts w:hint="default"/>
          <w:lang w:val="en-US" w:eastAsia="zh-CN"/>
        </w:rPr>
        <w:t>。这种“企业入校、实战育人”的模式，确保了我们的教学前沿性与学生的高质量就业。</w:t>
      </w:r>
    </w:p>
    <w:p w14:paraId="3A305CEC">
      <w:pPr>
        <w:ind w:firstLine="480" w:firstLineChars="200"/>
        <w:jc w:val="center"/>
        <w:rPr>
          <w:rFonts w:hint="eastAsia" w:asciiTheme="minorEastAsia" w:hAnsiTheme="minorEastAsia"/>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表 </w:t>
      </w:r>
      <w:r>
        <w:rPr>
          <w:rFonts w:hint="eastAsia" w:ascii="宋体" w:hAnsi="宋体" w:eastAsia="宋体" w:cs="宋体"/>
          <w:color w:val="000000" w:themeColor="text1"/>
          <w:sz w:val="24"/>
          <w:szCs w:val="24"/>
          <w:lang w:val="en-US" w:eastAsia="zh-CN"/>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t xml:space="preserve"> 实训教学场地与设施要求</w:t>
      </w:r>
      <w:r>
        <w:rPr>
          <w:rFonts w:hint="eastAsia" w:asciiTheme="minorEastAsia" w:hAnsiTheme="minorEastAsia"/>
          <w:color w:val="000000" w:themeColor="text1"/>
          <w:sz w:val="24"/>
          <w:szCs w:val="24"/>
          <w14:textFill>
            <w14:solidFill>
              <w14:schemeClr w14:val="tx1"/>
            </w14:solidFill>
          </w14:textFill>
        </w:rPr>
        <w:t>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276"/>
        <w:gridCol w:w="3827"/>
        <w:gridCol w:w="4111"/>
      </w:tblGrid>
      <w:tr w14:paraId="73FF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E457DA3">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序号</w:t>
            </w:r>
          </w:p>
        </w:tc>
        <w:tc>
          <w:tcPr>
            <w:tcW w:w="1276" w:type="dxa"/>
            <w:vAlign w:val="center"/>
          </w:tcPr>
          <w:p w14:paraId="19F802AC">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实训室</w:t>
            </w:r>
          </w:p>
        </w:tc>
        <w:tc>
          <w:tcPr>
            <w:tcW w:w="3827" w:type="dxa"/>
            <w:vAlign w:val="center"/>
          </w:tcPr>
          <w:p w14:paraId="4E2C01BD">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pacing w:val="1"/>
                <w:sz w:val="21"/>
                <w:szCs w:val="21"/>
                <w14:textFill>
                  <w14:solidFill>
                    <w14:schemeClr w14:val="tx1"/>
                  </w14:solidFill>
                </w14:textFill>
              </w:rPr>
              <w:t>主要设备</w:t>
            </w:r>
          </w:p>
        </w:tc>
        <w:tc>
          <w:tcPr>
            <w:tcW w:w="4111" w:type="dxa"/>
            <w:vAlign w:val="center"/>
          </w:tcPr>
          <w:p w14:paraId="4E8CD481">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pacing w:val="1"/>
                <w:sz w:val="21"/>
                <w:szCs w:val="21"/>
                <w14:textFill>
                  <w14:solidFill>
                    <w14:schemeClr w14:val="tx1"/>
                  </w14:solidFill>
                </w14:textFill>
              </w:rPr>
              <w:t>职业能力培养</w:t>
            </w:r>
          </w:p>
        </w:tc>
      </w:tr>
      <w:tr w14:paraId="3763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607CB5A">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276" w:type="dxa"/>
            <w:vAlign w:val="center"/>
          </w:tcPr>
          <w:p w14:paraId="4944B8FB">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val="en-US" w:eastAsia="zh-CN"/>
              </w:rPr>
              <w:t>电商</w:t>
            </w:r>
            <w:r>
              <w:rPr>
                <w:rFonts w:hint="eastAsia" w:ascii="宋体" w:hAnsi="宋体" w:eastAsia="宋体" w:cs="宋体"/>
                <w:color w:val="000000"/>
                <w:sz w:val="21"/>
                <w:szCs w:val="21"/>
              </w:rPr>
              <w:t>教学实训中心教学实训室</w:t>
            </w:r>
            <w:r>
              <w:rPr>
                <w:rFonts w:hint="eastAsia" w:ascii="宋体" w:hAnsi="宋体" w:eastAsia="宋体" w:cs="宋体"/>
                <w:color w:val="000000"/>
                <w:sz w:val="21"/>
                <w:szCs w:val="21"/>
                <w:lang w:val="en-US" w:eastAsia="zh-CN"/>
              </w:rPr>
              <w:t>102</w:t>
            </w:r>
          </w:p>
        </w:tc>
        <w:tc>
          <w:tcPr>
            <w:tcW w:w="3827" w:type="dxa"/>
            <w:vAlign w:val="top"/>
          </w:tcPr>
          <w:p w14:paraId="3258CA7B">
            <w:pPr>
              <w:spacing w:line="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rPr>
              <w:t>教师台式计算机、学生台式计算机、智慧黑板、功放、音箱、无线话筒、学生桌、学生椅、讲台、教师椅、网络交换机、机柜、空调、教学管理软件等</w:t>
            </w:r>
            <w:r>
              <w:rPr>
                <w:rFonts w:hint="eastAsia" w:ascii="宋体" w:hAnsi="宋体" w:eastAsia="宋体" w:cs="宋体"/>
                <w:color w:val="000000"/>
                <w:sz w:val="21"/>
                <w:szCs w:val="21"/>
                <w:lang w:eastAsia="zh-CN"/>
              </w:rPr>
              <w:t>。</w:t>
            </w:r>
          </w:p>
        </w:tc>
        <w:tc>
          <w:tcPr>
            <w:tcW w:w="4111" w:type="dxa"/>
            <w:vAlign w:val="top"/>
          </w:tcPr>
          <w:p w14:paraId="6DC88A47">
            <w:pPr>
              <w:spacing w:line="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rPr>
              <w:t>支持商务数据分析</w:t>
            </w:r>
            <w:r>
              <w:rPr>
                <w:rFonts w:hint="eastAsia" w:ascii="宋体" w:hAnsi="宋体" w:eastAsia="宋体" w:cs="宋体"/>
                <w:color w:val="000000"/>
                <w:sz w:val="21"/>
                <w:szCs w:val="21"/>
                <w:lang w:eastAsia="zh-CN"/>
              </w:rPr>
              <w:t>、市场营销、消费者行为分析</w:t>
            </w:r>
            <w:r>
              <w:rPr>
                <w:rFonts w:hint="eastAsia" w:ascii="宋体" w:hAnsi="宋体" w:eastAsia="宋体" w:cs="宋体"/>
                <w:color w:val="000000"/>
                <w:sz w:val="21"/>
                <w:szCs w:val="21"/>
              </w:rPr>
              <w:t>的教学与实训</w:t>
            </w:r>
            <w:r>
              <w:rPr>
                <w:rFonts w:hint="eastAsia" w:ascii="宋体" w:hAnsi="宋体" w:eastAsia="宋体" w:cs="宋体"/>
                <w:color w:val="000000"/>
                <w:sz w:val="21"/>
                <w:szCs w:val="21"/>
                <w:lang w:eastAsia="zh-CN"/>
              </w:rPr>
              <w:t>。</w:t>
            </w:r>
          </w:p>
        </w:tc>
      </w:tr>
      <w:tr w14:paraId="1CAB7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0BA2E42">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1276" w:type="dxa"/>
            <w:vAlign w:val="center"/>
          </w:tcPr>
          <w:p w14:paraId="49921E94">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val="en-US" w:eastAsia="zh-CN"/>
              </w:rPr>
              <w:t>电商</w:t>
            </w:r>
            <w:r>
              <w:rPr>
                <w:rFonts w:hint="eastAsia" w:ascii="宋体" w:hAnsi="宋体" w:eastAsia="宋体" w:cs="宋体"/>
                <w:color w:val="000000"/>
                <w:sz w:val="21"/>
                <w:szCs w:val="21"/>
              </w:rPr>
              <w:t>教学实训中心教学实训室</w:t>
            </w:r>
            <w:r>
              <w:rPr>
                <w:rFonts w:hint="eastAsia" w:ascii="宋体" w:hAnsi="宋体" w:eastAsia="宋体" w:cs="宋体"/>
                <w:color w:val="000000"/>
                <w:sz w:val="21"/>
                <w:szCs w:val="21"/>
                <w:lang w:val="en-US" w:eastAsia="zh-CN"/>
              </w:rPr>
              <w:t>103</w:t>
            </w:r>
          </w:p>
        </w:tc>
        <w:tc>
          <w:tcPr>
            <w:tcW w:w="3827" w:type="dxa"/>
            <w:vAlign w:val="top"/>
          </w:tcPr>
          <w:p w14:paraId="13EFCBCC">
            <w:pPr>
              <w:spacing w:line="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rPr>
              <w:t>教师台式计算机、学生台式计算机、智慧黑板、功放、音箱、无线话筒、学生桌、学生椅、讲台、教师椅、网络交换机、机柜、空调、教学管理软件等</w:t>
            </w:r>
            <w:r>
              <w:rPr>
                <w:rFonts w:hint="eastAsia" w:ascii="宋体" w:hAnsi="宋体" w:eastAsia="宋体" w:cs="宋体"/>
                <w:color w:val="000000"/>
                <w:sz w:val="21"/>
                <w:szCs w:val="21"/>
                <w:lang w:eastAsia="zh-CN"/>
              </w:rPr>
              <w:t>。</w:t>
            </w:r>
          </w:p>
        </w:tc>
        <w:tc>
          <w:tcPr>
            <w:tcW w:w="4111" w:type="dxa"/>
            <w:vAlign w:val="top"/>
          </w:tcPr>
          <w:p w14:paraId="2C6F4E9B">
            <w:pPr>
              <w:spacing w:line="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rPr>
              <w:t>支持互联网销售</w:t>
            </w:r>
            <w:r>
              <w:rPr>
                <w:rFonts w:hint="eastAsia" w:ascii="宋体" w:hAnsi="宋体" w:eastAsia="宋体" w:cs="宋体"/>
                <w:color w:val="000000"/>
                <w:sz w:val="21"/>
                <w:szCs w:val="21"/>
                <w:lang w:eastAsia="zh-CN"/>
              </w:rPr>
              <w:t>、互联网产品开发、</w:t>
            </w:r>
            <w:r>
              <w:rPr>
                <w:rFonts w:hint="eastAsia" w:ascii="宋体" w:hAnsi="宋体" w:eastAsia="宋体" w:cs="宋体"/>
                <w:color w:val="000000"/>
                <w:sz w:val="21"/>
                <w:szCs w:val="21"/>
              </w:rPr>
              <w:t>社群运营</w:t>
            </w:r>
            <w:r>
              <w:rPr>
                <w:rFonts w:hint="eastAsia" w:ascii="宋体" w:hAnsi="宋体" w:eastAsia="宋体" w:cs="宋体"/>
                <w:color w:val="000000"/>
                <w:sz w:val="21"/>
                <w:szCs w:val="21"/>
                <w:lang w:eastAsia="zh-CN"/>
              </w:rPr>
              <w:t>、零售门店 O2O 运营、网店运营</w:t>
            </w:r>
            <w:r>
              <w:rPr>
                <w:rFonts w:hint="eastAsia" w:ascii="宋体" w:hAnsi="宋体" w:eastAsia="宋体" w:cs="宋体"/>
                <w:color w:val="000000"/>
                <w:sz w:val="21"/>
                <w:szCs w:val="21"/>
              </w:rPr>
              <w:t>的教学与实训</w:t>
            </w:r>
            <w:r>
              <w:rPr>
                <w:rFonts w:hint="eastAsia" w:ascii="宋体" w:hAnsi="宋体" w:eastAsia="宋体" w:cs="宋体"/>
                <w:color w:val="000000"/>
                <w:sz w:val="21"/>
                <w:szCs w:val="21"/>
                <w:lang w:eastAsia="zh-CN"/>
              </w:rPr>
              <w:t>。</w:t>
            </w:r>
          </w:p>
        </w:tc>
      </w:tr>
      <w:tr w14:paraId="292E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1656CCB">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1276" w:type="dxa"/>
            <w:vAlign w:val="center"/>
          </w:tcPr>
          <w:p w14:paraId="4756B25A">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rPr>
              <w:t>直播教学实训中心直播平台实训室</w:t>
            </w:r>
          </w:p>
        </w:tc>
        <w:tc>
          <w:tcPr>
            <w:tcW w:w="3827" w:type="dxa"/>
            <w:vAlign w:val="top"/>
          </w:tcPr>
          <w:p w14:paraId="14644F8B">
            <w:pPr>
              <w:spacing w:line="0" w:lineRule="atLeast"/>
              <w:rPr>
                <w:rFonts w:hint="eastAsia" w:ascii="宋体" w:hAnsi="宋体" w:eastAsia="宋体" w:cs="宋体"/>
                <w:color w:val="000000"/>
                <w:sz w:val="21"/>
                <w:szCs w:val="21"/>
              </w:rPr>
            </w:pPr>
            <w:r>
              <w:rPr>
                <w:rFonts w:hint="eastAsia" w:ascii="宋体" w:hAnsi="宋体" w:eastAsia="宋体" w:cs="宋体"/>
                <w:color w:val="000000"/>
                <w:sz w:val="21"/>
                <w:szCs w:val="21"/>
              </w:rPr>
              <w:t>直播电商运营实训软件平台、教学实训基础管理平台 、直播职业技能实训系统、AI无蓝绿全场景智能直播系统、移动式带摇臂多屏幕一体化直播操作台、高清显示屏、智能反看提示操控系统</w:t>
            </w:r>
          </w:p>
          <w:p w14:paraId="37AA1D12">
            <w:pPr>
              <w:spacing w:line="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rPr>
              <w:t>易直播配套附件、高清摄录一体机、电容麦声卡套装、无线领夹麦克风、监听音箱、抠像背景套装等</w:t>
            </w:r>
            <w:r>
              <w:rPr>
                <w:rFonts w:hint="eastAsia" w:ascii="宋体" w:hAnsi="宋体" w:eastAsia="宋体" w:cs="宋体"/>
                <w:color w:val="000000"/>
                <w:sz w:val="21"/>
                <w:szCs w:val="21"/>
                <w:lang w:eastAsia="zh-CN"/>
              </w:rPr>
              <w:t>。</w:t>
            </w:r>
          </w:p>
        </w:tc>
        <w:tc>
          <w:tcPr>
            <w:tcW w:w="4111" w:type="dxa"/>
            <w:vAlign w:val="top"/>
          </w:tcPr>
          <w:p w14:paraId="3C18024B">
            <w:pPr>
              <w:spacing w:line="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rPr>
              <w:t>由三级任务体系和仿真实践环境组合形成的以直播电商运营核心技能训练为目标的教学系统。软件以直播策划、直播带货、直播推广三大领域的若干个典型工作任务为基础设计实训体系，通过全真任务体系、全景数据模型和指标、仿真直播平台界面搭建沉浸式实践环境，训练学生直播选品、内容策划、脚本策划、商品讲解与展示、控场、异常应对、粉丝互动、直播推广、运营数据分析等方面的技能</w:t>
            </w:r>
            <w:r>
              <w:rPr>
                <w:rFonts w:hint="eastAsia" w:ascii="宋体" w:hAnsi="宋体" w:eastAsia="宋体" w:cs="宋体"/>
                <w:color w:val="000000"/>
                <w:sz w:val="21"/>
                <w:szCs w:val="21"/>
                <w:lang w:eastAsia="zh-CN"/>
              </w:rPr>
              <w:t>。</w:t>
            </w:r>
          </w:p>
        </w:tc>
      </w:tr>
      <w:tr w14:paraId="47FC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FD81BB3">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w:t>
            </w:r>
          </w:p>
        </w:tc>
        <w:tc>
          <w:tcPr>
            <w:tcW w:w="1276" w:type="dxa"/>
            <w:vAlign w:val="center"/>
          </w:tcPr>
          <w:p w14:paraId="11142373">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val="en-US" w:eastAsia="zh-CN"/>
              </w:rPr>
              <w:t>数智电商产教融合实训基地</w:t>
            </w:r>
          </w:p>
        </w:tc>
        <w:tc>
          <w:tcPr>
            <w:tcW w:w="3827" w:type="dxa"/>
            <w:vAlign w:val="top"/>
          </w:tcPr>
          <w:p w14:paraId="716875B0">
            <w:pPr>
              <w:spacing w:line="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rPr>
              <w:t>学生坐席的电脑、客服专用降噪耳麦、IP电话机、双显示屏、讲师教学与监控区的讲师主控电脑、多媒体教学一体机、教学管理软件平台、监控大屏、软件系统的模拟呼叫中心系统、CRM客户关系管理系统、在线客服与全渠道沟通系统、以及环境基础设施的隔音工位、网络设备、不间断电源和录音录像系统。</w:t>
            </w:r>
          </w:p>
        </w:tc>
        <w:tc>
          <w:tcPr>
            <w:tcW w:w="4111" w:type="dxa"/>
            <w:vAlign w:val="top"/>
          </w:tcPr>
          <w:p w14:paraId="61F60905">
            <w:pPr>
              <w:spacing w:line="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rPr>
              <w:t>支持客户服务与管理</w:t>
            </w:r>
            <w:r>
              <w:rPr>
                <w:rFonts w:hint="eastAsia" w:ascii="宋体" w:hAnsi="宋体" w:eastAsia="宋体" w:cs="宋体"/>
                <w:color w:val="000000"/>
                <w:sz w:val="21"/>
                <w:szCs w:val="21"/>
                <w:lang w:eastAsia="zh-CN"/>
              </w:rPr>
              <w:t>、网店运营</w:t>
            </w:r>
            <w:r>
              <w:rPr>
                <w:rFonts w:hint="eastAsia" w:ascii="宋体" w:hAnsi="宋体" w:eastAsia="宋体" w:cs="宋体"/>
                <w:color w:val="000000"/>
                <w:sz w:val="21"/>
                <w:szCs w:val="21"/>
              </w:rPr>
              <w:t>的教学与实训</w:t>
            </w:r>
            <w:r>
              <w:rPr>
                <w:rFonts w:hint="eastAsia" w:ascii="宋体" w:hAnsi="宋体" w:eastAsia="宋体" w:cs="宋体"/>
                <w:color w:val="000000"/>
                <w:sz w:val="21"/>
                <w:szCs w:val="21"/>
                <w:lang w:eastAsia="zh-CN"/>
              </w:rPr>
              <w:t>。</w:t>
            </w:r>
          </w:p>
        </w:tc>
      </w:tr>
      <w:tr w14:paraId="7F6B8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4E3AEE8">
            <w:pPr>
              <w:spacing w:line="0" w:lineRule="atLeast"/>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5</w:t>
            </w:r>
          </w:p>
        </w:tc>
        <w:tc>
          <w:tcPr>
            <w:tcW w:w="1276" w:type="dxa"/>
            <w:vAlign w:val="center"/>
          </w:tcPr>
          <w:p w14:paraId="79ABF1A7">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lang w:val="en-US" w:eastAsia="zh-CN"/>
              </w:rPr>
              <w:t>郑汽职院校企合作实训中心</w:t>
            </w:r>
          </w:p>
        </w:tc>
        <w:tc>
          <w:tcPr>
            <w:tcW w:w="3827" w:type="dxa"/>
            <w:vAlign w:val="top"/>
          </w:tcPr>
          <w:p w14:paraId="63AAC167">
            <w:pPr>
              <w:spacing w:line="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rPr>
              <w:t>高性能图形工作站、专业摄影灯、单反相机、三脚架、静物摄影台、背景布、色卡、讲师教学与监控区的讲师主控电脑、多媒体教学一体机、教学管理软件平台、以及图形设计软件套装。</w:t>
            </w:r>
          </w:p>
        </w:tc>
        <w:tc>
          <w:tcPr>
            <w:tcW w:w="4111" w:type="dxa"/>
            <w:vAlign w:val="top"/>
          </w:tcPr>
          <w:p w14:paraId="59256B90">
            <w:pPr>
              <w:spacing w:line="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sz w:val="21"/>
                <w:szCs w:val="21"/>
              </w:rPr>
              <w:t>支持视觉营销设计</w:t>
            </w:r>
            <w:r>
              <w:rPr>
                <w:rFonts w:hint="eastAsia" w:ascii="宋体" w:hAnsi="宋体" w:eastAsia="宋体" w:cs="宋体"/>
                <w:color w:val="000000"/>
                <w:sz w:val="21"/>
                <w:szCs w:val="21"/>
                <w:lang w:eastAsia="zh-CN"/>
              </w:rPr>
              <w:t>、图形图像处理、视频制作</w:t>
            </w:r>
            <w:r>
              <w:rPr>
                <w:rFonts w:hint="eastAsia" w:ascii="宋体" w:hAnsi="宋体" w:eastAsia="宋体" w:cs="宋体"/>
                <w:color w:val="000000"/>
                <w:sz w:val="21"/>
                <w:szCs w:val="21"/>
              </w:rPr>
              <w:t>的教学与实训</w:t>
            </w:r>
            <w:r>
              <w:rPr>
                <w:rFonts w:hint="eastAsia" w:ascii="宋体" w:hAnsi="宋体" w:eastAsia="宋体" w:cs="宋体"/>
                <w:color w:val="000000"/>
                <w:sz w:val="21"/>
                <w:szCs w:val="21"/>
                <w:lang w:eastAsia="zh-CN"/>
              </w:rPr>
              <w:t>。</w:t>
            </w:r>
          </w:p>
        </w:tc>
      </w:tr>
    </w:tbl>
    <w:p w14:paraId="63BB0E69">
      <w:pPr>
        <w:rPr>
          <w:rFonts w:hint="eastAsia" w:ascii="宋体" w:hAnsi="宋体" w:eastAsia="宋体" w:cs="宋体"/>
          <w:b/>
          <w:color w:val="auto"/>
          <w:kern w:val="0"/>
          <w:sz w:val="24"/>
          <w:szCs w:val="24"/>
          <w:lang w:val="en-US" w:eastAsia="en-US" w:bidi="ar-SA"/>
        </w:rPr>
      </w:pPr>
    </w:p>
    <w:p w14:paraId="35B0F6D4">
      <w:pPr>
        <w:ind w:firstLine="482" w:firstLineChars="200"/>
        <w:outlineLvl w:val="2"/>
        <w:rPr>
          <w:rFonts w:hint="eastAsia" w:ascii="宋体" w:hAnsi="宋体" w:eastAsia="宋体" w:cs="宋体"/>
          <w:color w:val="auto"/>
          <w:highlight w:val="none"/>
        </w:rPr>
      </w:pPr>
      <w:bookmarkStart w:id="39" w:name="_Toc21195"/>
      <w:r>
        <w:rPr>
          <w:rFonts w:hint="eastAsia" w:ascii="宋体" w:hAnsi="宋体" w:eastAsia="宋体" w:cs="宋体"/>
          <w:b/>
          <w:color w:val="auto"/>
          <w:kern w:val="0"/>
          <w:sz w:val="24"/>
          <w:szCs w:val="24"/>
          <w:lang w:val="en-US" w:eastAsia="en-US" w:bidi="ar-SA"/>
        </w:rPr>
        <w:t>3.</w:t>
      </w:r>
      <w:r>
        <w:rPr>
          <w:rFonts w:hint="eastAsia" w:ascii="宋体" w:hAnsi="宋体" w:eastAsia="宋体" w:cs="宋体"/>
          <w:b/>
          <w:color w:val="auto"/>
          <w:kern w:val="0"/>
          <w:sz w:val="24"/>
          <w:szCs w:val="24"/>
          <w:lang w:val="en-US" w:eastAsia="zh-CN" w:bidi="ar-SA"/>
        </w:rPr>
        <w:t>校外实习</w:t>
      </w:r>
      <w:r>
        <w:rPr>
          <w:rFonts w:hint="eastAsia" w:ascii="宋体" w:hAnsi="宋体" w:cs="宋体"/>
          <w:b/>
          <w:color w:val="auto"/>
          <w:kern w:val="0"/>
          <w:sz w:val="24"/>
          <w:szCs w:val="24"/>
          <w:lang w:val="en-US" w:eastAsia="zh-CN" w:bidi="ar-SA"/>
        </w:rPr>
        <w:t>基地</w:t>
      </w:r>
      <w:r>
        <w:rPr>
          <w:rFonts w:hint="eastAsia" w:ascii="宋体" w:hAnsi="宋体" w:eastAsia="宋体" w:cs="宋体"/>
          <w:b/>
          <w:color w:val="auto"/>
          <w:kern w:val="0"/>
          <w:sz w:val="24"/>
          <w:szCs w:val="24"/>
          <w:lang w:val="en-US" w:eastAsia="en-US" w:bidi="ar-SA"/>
        </w:rPr>
        <w:t>要求</w:t>
      </w:r>
      <w:bookmarkEnd w:id="39"/>
    </w:p>
    <w:p w14:paraId="5B6F6239">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校外实习基地具备完善的生产或服务环境，拥有与实习岗位相关的设备设施和安全保障条件，能够为学生提供真实、典型且符合行业标准的工作任务和实践场景。基地有健全的管理制度和培训体系，配备具有实践经验和指导能力的企业导师，能够与学校形成稳定的合作关系，共同制定实习计划、开展过程管理和效果评价。同时，保证学生的基本生活与安全条件，依法依规为学生提供必要的劳动保护和人身保险，营造良好的学习与成长环境，确保实习目标的实现和人才培养质量的提升。</w:t>
      </w:r>
    </w:p>
    <w:p w14:paraId="7D5888B7">
      <w:pPr>
        <w:ind w:firstLine="480" w:firstLineChars="200"/>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表 </w:t>
      </w:r>
      <w:r>
        <w:rPr>
          <w:rFonts w:hint="eastAsia" w:ascii="宋体" w:hAnsi="宋体" w:eastAsia="宋体" w:cs="宋体"/>
          <w:color w:val="000000" w:themeColor="text1"/>
          <w:sz w:val="24"/>
          <w:szCs w:val="24"/>
          <w:lang w:val="en-US" w:eastAsia="zh-CN"/>
          <w14:textFill>
            <w14:solidFill>
              <w14:schemeClr w14:val="tx1"/>
            </w14:solidFill>
          </w14:textFill>
        </w:rPr>
        <w:t>9</w:t>
      </w:r>
      <w:r>
        <w:rPr>
          <w:rFonts w:hint="eastAsia" w:ascii="宋体" w:hAnsi="宋体" w:eastAsia="宋体" w:cs="宋体"/>
          <w:color w:val="000000" w:themeColor="text1"/>
          <w:sz w:val="24"/>
          <w:szCs w:val="24"/>
          <w:lang w:eastAsia="zh-CN"/>
          <w14:textFill>
            <w14:solidFill>
              <w14:schemeClr w14:val="tx1"/>
            </w14:solidFill>
          </w14:textFill>
        </w:rPr>
        <w:t>校外实训基地</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0"/>
        <w:gridCol w:w="3145"/>
        <w:gridCol w:w="1016"/>
        <w:gridCol w:w="4656"/>
      </w:tblGrid>
      <w:tr w14:paraId="58E2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0" w:type="dxa"/>
          </w:tcPr>
          <w:p w14:paraId="31C1E084">
            <w:pPr>
              <w:spacing w:line="0" w:lineRule="atLeast"/>
              <w:jc w:val="center"/>
              <w:rPr>
                <w:rFonts w:hint="eastAsia" w:ascii="宋体" w:hAnsi="宋体" w:eastAsia="宋体" w:cs="宋体"/>
                <w:b/>
                <w:color w:val="000000" w:themeColor="text1"/>
                <w:sz w:val="21"/>
                <w:szCs w:val="21"/>
                <w:lang w:val="en-US" w:eastAsia="zh-CN"/>
                <w14:textFill>
                  <w14:solidFill>
                    <w14:schemeClr w14:val="tx1"/>
                  </w14:solidFill>
                </w14:textFill>
              </w:rPr>
            </w:pPr>
            <w:r>
              <w:rPr>
                <w:rFonts w:hint="eastAsia" w:ascii="宋体" w:hAnsi="宋体" w:eastAsia="宋体" w:cs="宋体"/>
                <w:b/>
                <w:color w:val="000000" w:themeColor="text1"/>
                <w:sz w:val="21"/>
                <w:szCs w:val="21"/>
                <w:lang w:val="en-US" w:eastAsia="zh-CN"/>
                <w14:textFill>
                  <w14:solidFill>
                    <w14:schemeClr w14:val="tx1"/>
                  </w14:solidFill>
                </w14:textFill>
              </w:rPr>
              <w:t>序号</w:t>
            </w:r>
          </w:p>
        </w:tc>
        <w:tc>
          <w:tcPr>
            <w:tcW w:w="3145" w:type="dxa"/>
          </w:tcPr>
          <w:p w14:paraId="6FD4EA52">
            <w:pPr>
              <w:spacing w:line="0" w:lineRule="atLeast"/>
              <w:jc w:val="center"/>
              <w:rPr>
                <w:rFonts w:hint="eastAsia" w:ascii="宋体" w:hAnsi="宋体" w:eastAsia="宋体" w:cs="宋体"/>
                <w:b/>
                <w:color w:val="000000" w:themeColor="text1"/>
                <w:sz w:val="21"/>
                <w:szCs w:val="21"/>
                <w:lang w:val="en-US" w:eastAsia="zh-CN"/>
                <w14:textFill>
                  <w14:solidFill>
                    <w14:schemeClr w14:val="tx1"/>
                  </w14:solidFill>
                </w14:textFill>
              </w:rPr>
            </w:pPr>
            <w:r>
              <w:rPr>
                <w:rFonts w:hint="eastAsia" w:ascii="宋体" w:hAnsi="宋体" w:eastAsia="宋体" w:cs="宋体"/>
                <w:b/>
                <w:color w:val="000000" w:themeColor="text1"/>
                <w:sz w:val="21"/>
                <w:szCs w:val="21"/>
                <w:lang w:val="en-US" w:eastAsia="zh-CN"/>
                <w14:textFill>
                  <w14:solidFill>
                    <w14:schemeClr w14:val="tx1"/>
                  </w14:solidFill>
                </w14:textFill>
              </w:rPr>
              <w:t>基地名称</w:t>
            </w:r>
          </w:p>
        </w:tc>
        <w:tc>
          <w:tcPr>
            <w:tcW w:w="1016" w:type="dxa"/>
          </w:tcPr>
          <w:p w14:paraId="1D05B607">
            <w:pPr>
              <w:spacing w:line="0" w:lineRule="atLeast"/>
              <w:jc w:val="center"/>
              <w:rPr>
                <w:rFonts w:hint="eastAsia" w:ascii="宋体" w:hAnsi="宋体" w:eastAsia="宋体" w:cs="宋体"/>
                <w:b/>
                <w:color w:val="000000" w:themeColor="text1"/>
                <w:sz w:val="21"/>
                <w:szCs w:val="21"/>
                <w:lang w:val="en-US" w:eastAsia="zh-CN"/>
                <w14:textFill>
                  <w14:solidFill>
                    <w14:schemeClr w14:val="tx1"/>
                  </w14:solidFill>
                </w14:textFill>
              </w:rPr>
            </w:pPr>
            <w:r>
              <w:rPr>
                <w:rFonts w:hint="eastAsia" w:ascii="宋体" w:hAnsi="宋体" w:eastAsia="宋体" w:cs="宋体"/>
                <w:b/>
                <w:color w:val="000000" w:themeColor="text1"/>
                <w:sz w:val="21"/>
                <w:szCs w:val="21"/>
                <w:lang w:val="en-US" w:eastAsia="zh-CN"/>
                <w14:textFill>
                  <w14:solidFill>
                    <w14:schemeClr w14:val="tx1"/>
                  </w14:solidFill>
                </w14:textFill>
              </w:rPr>
              <w:t>序号</w:t>
            </w:r>
          </w:p>
        </w:tc>
        <w:tc>
          <w:tcPr>
            <w:tcW w:w="4656" w:type="dxa"/>
          </w:tcPr>
          <w:p w14:paraId="12EE1016">
            <w:pPr>
              <w:spacing w:line="0" w:lineRule="atLeast"/>
              <w:jc w:val="center"/>
              <w:rPr>
                <w:rFonts w:hint="eastAsia" w:ascii="宋体" w:hAnsi="宋体" w:eastAsia="宋体" w:cs="宋体"/>
                <w:b/>
                <w:color w:val="000000" w:themeColor="text1"/>
                <w:sz w:val="21"/>
                <w:szCs w:val="21"/>
                <w:lang w:val="en-US" w:eastAsia="zh-CN"/>
                <w14:textFill>
                  <w14:solidFill>
                    <w14:schemeClr w14:val="tx1"/>
                  </w14:solidFill>
                </w14:textFill>
              </w:rPr>
            </w:pPr>
            <w:r>
              <w:rPr>
                <w:rFonts w:hint="eastAsia" w:ascii="宋体" w:hAnsi="宋体" w:eastAsia="宋体" w:cs="宋体"/>
                <w:b/>
                <w:color w:val="000000" w:themeColor="text1"/>
                <w:sz w:val="21"/>
                <w:szCs w:val="21"/>
                <w:lang w:val="en-US" w:eastAsia="zh-CN"/>
                <w14:textFill>
                  <w14:solidFill>
                    <w14:schemeClr w14:val="tx1"/>
                  </w14:solidFill>
                </w14:textFill>
              </w:rPr>
              <w:t>基地名称</w:t>
            </w:r>
          </w:p>
        </w:tc>
      </w:tr>
      <w:tr w14:paraId="39D3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0" w:type="dxa"/>
          </w:tcPr>
          <w:p w14:paraId="0C1C7FCA">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3145" w:type="dxa"/>
            <w:vAlign w:val="center"/>
          </w:tcPr>
          <w:p w14:paraId="478EE4A9">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sz w:val="21"/>
                <w:szCs w:val="21"/>
                <w:lang w:val="en-US" w:eastAsia="zh-CN"/>
              </w:rPr>
              <w:t>雷克萨斯实训实习基地</w:t>
            </w:r>
          </w:p>
        </w:tc>
        <w:tc>
          <w:tcPr>
            <w:tcW w:w="1016" w:type="dxa"/>
          </w:tcPr>
          <w:p w14:paraId="77C6EEC9">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4656" w:type="dxa"/>
          </w:tcPr>
          <w:p w14:paraId="3C16FDB5">
            <w:pPr>
              <w:ind w:firstLine="420" w:firstLineChars="20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高山流水文化传媒直播实训基地</w:t>
            </w:r>
          </w:p>
        </w:tc>
      </w:tr>
      <w:tr w14:paraId="3193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0" w:type="dxa"/>
          </w:tcPr>
          <w:p w14:paraId="34BD1ABA">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3145" w:type="dxa"/>
            <w:vAlign w:val="center"/>
          </w:tcPr>
          <w:p w14:paraId="5E7CC0CE">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sz w:val="21"/>
                <w:szCs w:val="21"/>
                <w:lang w:val="en-US" w:eastAsia="zh-CN"/>
              </w:rPr>
              <w:t>起亚实训实习基地</w:t>
            </w:r>
          </w:p>
        </w:tc>
        <w:tc>
          <w:tcPr>
            <w:tcW w:w="1016" w:type="dxa"/>
          </w:tcPr>
          <w:p w14:paraId="5C63E310">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w:t>
            </w:r>
          </w:p>
        </w:tc>
        <w:tc>
          <w:tcPr>
            <w:tcW w:w="4656" w:type="dxa"/>
          </w:tcPr>
          <w:p w14:paraId="1B757632">
            <w:pPr>
              <w:ind w:firstLine="420" w:firstLineChars="200"/>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九皋文化传媒直播实训基地</w:t>
            </w:r>
          </w:p>
        </w:tc>
      </w:tr>
    </w:tbl>
    <w:p w14:paraId="7674330A">
      <w:pPr>
        <w:rPr>
          <w:rFonts w:hint="eastAsia" w:asciiTheme="minorEastAsia" w:hAnsiTheme="minorEastAsia"/>
          <w:color w:val="000000" w:themeColor="text1"/>
          <w:sz w:val="24"/>
          <w:szCs w:val="24"/>
          <w:lang w:val="en-US" w:eastAsia="zh-CN"/>
          <w14:textFill>
            <w14:solidFill>
              <w14:schemeClr w14:val="tx1"/>
            </w14:solidFill>
          </w14:textFill>
        </w:rPr>
      </w:pPr>
    </w:p>
    <w:p w14:paraId="787CFC0A">
      <w:pPr>
        <w:numPr>
          <w:ilvl w:val="0"/>
          <w:numId w:val="0"/>
        </w:numPr>
        <w:outlineLvl w:val="1"/>
        <w:rPr>
          <w:rFonts w:hint="eastAsia" w:ascii="楷体" w:hAnsi="楷体" w:eastAsia="楷体" w:cs="楷体"/>
          <w:b/>
          <w:bCs/>
          <w:sz w:val="28"/>
          <w:szCs w:val="28"/>
          <w:lang w:val="en-US" w:eastAsia="zh-CN"/>
        </w:rPr>
      </w:pPr>
      <w:bookmarkStart w:id="40" w:name="_Toc6222"/>
      <w:r>
        <w:rPr>
          <w:rFonts w:hint="eastAsia" w:ascii="楷体" w:hAnsi="楷体" w:eastAsia="楷体" w:cs="楷体"/>
          <w:b/>
          <w:bCs/>
          <w:sz w:val="28"/>
          <w:szCs w:val="28"/>
          <w:lang w:val="en-US" w:eastAsia="zh-CN"/>
        </w:rPr>
        <w:t>（三）教学资源</w:t>
      </w:r>
      <w:bookmarkEnd w:id="40"/>
    </w:p>
    <w:p w14:paraId="77C45EB9">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41" w:name="_Toc14102"/>
      <w:r>
        <w:rPr>
          <w:rFonts w:hint="eastAsia" w:ascii="宋体" w:hAnsi="宋体" w:eastAsia="宋体" w:cs="宋体"/>
          <w:b/>
          <w:color w:val="auto"/>
          <w:kern w:val="0"/>
          <w:sz w:val="24"/>
          <w:szCs w:val="24"/>
          <w:lang w:val="en-US" w:eastAsia="zh-CN"/>
        </w:rPr>
        <w:t>1.教材选用要求</w:t>
      </w:r>
      <w:bookmarkEnd w:id="41"/>
    </w:p>
    <w:p w14:paraId="23B332BC">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（1）按照国家规定，经过规范程序选用教材，优先选用国家规划教材和国家优秀教材。专业课程教材体现本行业新技术、新规范、新标准、新形态，并通过数字教材、活页式教材等多种方式进行动态更新。</w:t>
      </w:r>
    </w:p>
    <w:p w14:paraId="0D9339C4">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2）教材突出实用性、开放性和专业定向性，避免把专业能力理解为纯粹的技能操作，注重理论与实用技术的兼顾，同时具有前瞻性，把握本专业领域的发展趋势，将直播电商领域的新技术、新方法和新理论及时补充进教材中。</w:t>
      </w:r>
    </w:p>
    <w:p w14:paraId="2BF8AFDD">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3）教材充分体现任务驱动、实践导向的教学思路，以完成典型工作任务来驱动，通过实际案例、情境模拟、资讯单、实施单、检查单、评价单等和课后拓展作业等多种手段，根据直播电商工作过程的工作顺序和所需相应知识的深度及广度来组织编写，使学生在教学活动任务中感受到各知识点之间的连贯性和完整性。</w:t>
      </w:r>
    </w:p>
    <w:p w14:paraId="05EFA4FB">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（4）教材编排要求取材新颖，充分考虑到高职学生的特点，内容表述深入浅出，重点突出。</w:t>
      </w:r>
    </w:p>
    <w:p w14:paraId="64AD6227">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（5）教材以学生为本，文字表述要简明扼要，内容展现图文并茂，突出重点，重在提高学生学习的主动性和积极性。</w:t>
      </w:r>
    </w:p>
    <w:p w14:paraId="5ED5E5F8">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42" w:name="_Toc11000"/>
      <w:r>
        <w:rPr>
          <w:rFonts w:hint="eastAsia" w:ascii="宋体" w:hAnsi="宋体" w:eastAsia="宋体" w:cs="宋体"/>
          <w:b/>
          <w:color w:val="auto"/>
          <w:kern w:val="0"/>
          <w:sz w:val="24"/>
          <w:szCs w:val="24"/>
          <w:lang w:val="en-US" w:eastAsia="zh-CN"/>
        </w:rPr>
        <w:t>2.图书文献配备要求</w:t>
      </w:r>
      <w:bookmarkEnd w:id="42"/>
    </w:p>
    <w:p w14:paraId="484AF229">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图书文献配备满足人才培养、专业建设、教科研等工作的需要。专业类图书文献主要包括：直播电商、摄影摄像、设计、广告等行业相关政策法规、行业标准、技术规范、设计手册等。及时配置新经济、新技术、新工艺、新材料、新管理方式、新服务方式等相关的图书文献。</w:t>
      </w:r>
    </w:p>
    <w:p w14:paraId="2BCC6454">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43" w:name="_Toc17426"/>
      <w:r>
        <w:rPr>
          <w:rFonts w:hint="eastAsia" w:ascii="宋体" w:hAnsi="宋体" w:eastAsia="宋体" w:cs="宋体"/>
          <w:b/>
          <w:color w:val="auto"/>
          <w:kern w:val="0"/>
          <w:sz w:val="24"/>
          <w:szCs w:val="24"/>
          <w:lang w:val="en-US" w:eastAsia="zh-CN"/>
        </w:rPr>
        <w:t>3.数字资源配备要求</w:t>
      </w:r>
      <w:bookmarkEnd w:id="43"/>
    </w:p>
    <w:p w14:paraId="3618EDFD">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建设、配备与本专业有关的音视频素材、教学课件、数字化教学案例库、虚拟仿真软件、数字教材等专业教学资源库，种类丰富、形式多样、使用便捷、动态更新，能满足教学要求。</w:t>
      </w:r>
    </w:p>
    <w:p w14:paraId="0ED15C1C">
      <w:pPr>
        <w:ind w:firstLine="422" w:firstLineChars="200"/>
        <w:rPr>
          <w:rFonts w:hint="eastAsia" w:asciiTheme="minorEastAsia" w:hAnsiTheme="minorEastAsia"/>
          <w:b/>
          <w:color w:val="000000" w:themeColor="text1"/>
          <w14:textFill>
            <w14:solidFill>
              <w14:schemeClr w14:val="tx1"/>
            </w14:solidFill>
          </w14:textFill>
        </w:rPr>
      </w:pPr>
    </w:p>
    <w:p w14:paraId="2279E441">
      <w:pPr>
        <w:numPr>
          <w:ilvl w:val="0"/>
          <w:numId w:val="3"/>
        </w:numPr>
        <w:outlineLvl w:val="1"/>
        <w:rPr>
          <w:rFonts w:hint="eastAsia" w:ascii="楷体" w:hAnsi="楷体" w:eastAsia="楷体" w:cs="楷体"/>
          <w:b/>
          <w:bCs/>
          <w:sz w:val="28"/>
          <w:szCs w:val="28"/>
          <w:lang w:val="en-US" w:eastAsia="zh-CN"/>
        </w:rPr>
      </w:pPr>
      <w:bookmarkStart w:id="44" w:name="_Toc10803"/>
      <w:r>
        <w:rPr>
          <w:rFonts w:hint="eastAsia" w:ascii="楷体" w:hAnsi="楷体" w:eastAsia="楷体" w:cs="楷体"/>
          <w:b/>
          <w:bCs/>
          <w:sz w:val="28"/>
          <w:szCs w:val="28"/>
          <w:lang w:val="en-US" w:eastAsia="zh-CN"/>
        </w:rPr>
        <w:t>教学方法</w:t>
      </w:r>
      <w:bookmarkEnd w:id="44"/>
    </w:p>
    <w:p w14:paraId="49434B3B">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为全面提升教学效果，本专业将四种教学方法并行实施，形成互补融合的教学体系。五种方法既各自独立、发挥特色，又相互支撑、协同作用，共同服务于学生综合素养与岗位能力的培养。</w:t>
      </w:r>
    </w:p>
    <w:p w14:paraId="542B5B0A">
      <w:pPr>
        <w:ind w:firstLine="480" w:firstLineChars="200"/>
        <w:outlineLvl w:val="2"/>
        <w:rPr>
          <w:rFonts w:hint="eastAsia" w:asciiTheme="minorEastAsia" w:hAnsiTheme="minorEastAsia"/>
          <w:color w:val="000000" w:themeColor="text1"/>
          <w:sz w:val="24"/>
          <w:szCs w:val="24"/>
          <w:lang w:val="en-US" w:eastAsia="zh-CN"/>
          <w14:textFill>
            <w14:solidFill>
              <w14:schemeClr w14:val="tx1"/>
            </w14:solidFill>
          </w14:textFill>
        </w:rPr>
      </w:pPr>
      <w:bookmarkStart w:id="45" w:name="_Toc24748"/>
      <w:bookmarkStart w:id="46" w:name="_Toc22879"/>
      <w:bookmarkStart w:id="47" w:name="_Toc29810"/>
      <w:bookmarkStart w:id="48" w:name="_Toc5924"/>
      <w:r>
        <w:rPr>
          <w:rFonts w:hint="eastAsia" w:asciiTheme="minorEastAsia" w:hAnsiTheme="minorEastAsia"/>
          <w:color w:val="000000" w:themeColor="text1"/>
          <w:sz w:val="24"/>
          <w:szCs w:val="24"/>
          <w:lang w:val="en-US" w:eastAsia="zh-CN"/>
          <w14:textFill>
            <w14:solidFill>
              <w14:schemeClr w14:val="tx1"/>
            </w14:solidFill>
          </w14:textFill>
        </w:rPr>
        <w:t>1.理实一体化教学法</w:t>
      </w:r>
      <w:bookmarkEnd w:id="45"/>
      <w:bookmarkEnd w:id="46"/>
      <w:bookmarkEnd w:id="47"/>
      <w:bookmarkEnd w:id="48"/>
    </w:p>
    <w:p w14:paraId="04E152E1">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本专业坚持理实一体化的教学模式，将理论知识与技能实践紧密结合。通过对典型直播电商工作任务的分解与分步实施，把知识点融入项目中，形成“做中学、学中做”的教学过程。学生在真实或仿真的电商情境中完成任务，不仅加深对专业知识的理解，也能有效提升动手能力和电商场景应用能力。</w:t>
      </w:r>
    </w:p>
    <w:p w14:paraId="07563084">
      <w:pPr>
        <w:ind w:firstLine="480" w:firstLineChars="200"/>
        <w:outlineLvl w:val="2"/>
        <w:rPr>
          <w:rFonts w:hint="eastAsia" w:asciiTheme="minorEastAsia" w:hAnsiTheme="minorEastAsia"/>
          <w:color w:val="000000" w:themeColor="text1"/>
          <w:sz w:val="24"/>
          <w:szCs w:val="24"/>
          <w:lang w:val="en-US" w:eastAsia="zh-CN"/>
          <w14:textFill>
            <w14:solidFill>
              <w14:schemeClr w14:val="tx1"/>
            </w14:solidFill>
          </w14:textFill>
        </w:rPr>
      </w:pPr>
      <w:bookmarkStart w:id="49" w:name="_Toc11520"/>
      <w:bookmarkStart w:id="50" w:name="_Toc32593"/>
      <w:bookmarkStart w:id="51" w:name="_Toc3758"/>
      <w:bookmarkStart w:id="52" w:name="_Toc19329"/>
      <w:r>
        <w:rPr>
          <w:rFonts w:hint="eastAsia" w:asciiTheme="minorEastAsia" w:hAnsiTheme="minorEastAsia"/>
          <w:color w:val="000000" w:themeColor="text1"/>
          <w:sz w:val="24"/>
          <w:szCs w:val="24"/>
          <w:lang w:val="en-US" w:eastAsia="zh-CN"/>
          <w14:textFill>
            <w14:solidFill>
              <w14:schemeClr w14:val="tx1"/>
            </w14:solidFill>
          </w14:textFill>
        </w:rPr>
        <w:t>2.“双师结构”教师联合教学法</w:t>
      </w:r>
      <w:bookmarkEnd w:id="49"/>
      <w:bookmarkEnd w:id="50"/>
      <w:bookmarkEnd w:id="51"/>
      <w:bookmarkEnd w:id="52"/>
    </w:p>
    <w:p w14:paraId="5009C054">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本专业构建以校内教师和企业专家共同参与的双师结构教学团队。校内教师具有系统的专业知识和教学能力，能够提供科学的课程设计与教学指导；企业专家拥有丰富的实践经验和前沿的技术应用背景，能够营造典型电商项目的实施环境与方法。教学过程中，采用学生组队参与电商项目，教师和专家联合指导的方法，培养学生解决实际问题的能力和团队精神，形成“理论教学—实践指导—案例引领”的良性循环。</w:t>
      </w:r>
    </w:p>
    <w:p w14:paraId="02299E88">
      <w:pPr>
        <w:ind w:firstLine="480" w:firstLineChars="200"/>
        <w:outlineLvl w:val="2"/>
        <w:rPr>
          <w:rFonts w:hint="eastAsia" w:asciiTheme="minorEastAsia" w:hAnsiTheme="minorEastAsia"/>
          <w:color w:val="000000" w:themeColor="text1"/>
          <w:sz w:val="24"/>
          <w:szCs w:val="24"/>
          <w:lang w:val="en-US" w:eastAsia="zh-CN"/>
          <w14:textFill>
            <w14:solidFill>
              <w14:schemeClr w14:val="tx1"/>
            </w14:solidFill>
          </w14:textFill>
        </w:rPr>
      </w:pPr>
      <w:bookmarkStart w:id="53" w:name="_Toc16658"/>
      <w:bookmarkStart w:id="54" w:name="_Toc22801"/>
      <w:bookmarkStart w:id="55" w:name="_Toc21989"/>
      <w:bookmarkStart w:id="56" w:name="_Toc28301"/>
      <w:r>
        <w:rPr>
          <w:rFonts w:hint="eastAsia" w:asciiTheme="minorEastAsia" w:hAnsiTheme="minorEastAsia"/>
          <w:color w:val="000000" w:themeColor="text1"/>
          <w:sz w:val="24"/>
          <w:szCs w:val="24"/>
          <w:lang w:val="en-US" w:eastAsia="zh-CN"/>
          <w14:textFill>
            <w14:solidFill>
              <w14:schemeClr w14:val="tx1"/>
            </w14:solidFill>
          </w14:textFill>
        </w:rPr>
        <w:t>3.运用信息技术开展混合式教学法</w:t>
      </w:r>
      <w:bookmarkEnd w:id="53"/>
      <w:bookmarkEnd w:id="54"/>
      <w:bookmarkEnd w:id="55"/>
      <w:bookmarkEnd w:id="56"/>
    </w:p>
    <w:p w14:paraId="13FBF5A1">
      <w:pPr>
        <w:ind w:firstLine="480" w:firstLineChars="200"/>
        <w:outlineLvl w:val="2"/>
        <w:rPr>
          <w:rFonts w:hint="eastAsia" w:asciiTheme="minorEastAsia" w:hAnsiTheme="minorEastAsia"/>
          <w:color w:val="000000" w:themeColor="text1"/>
          <w:sz w:val="24"/>
          <w:szCs w:val="24"/>
          <w:lang w:val="en-US" w:eastAsia="zh-CN"/>
          <w14:textFill>
            <w14:solidFill>
              <w14:schemeClr w14:val="tx1"/>
            </w14:solidFill>
          </w14:textFill>
        </w:rPr>
      </w:pPr>
      <w:bookmarkStart w:id="57" w:name="_Toc23100"/>
      <w:r>
        <w:rPr>
          <w:rFonts w:hint="eastAsia" w:asciiTheme="minorEastAsia" w:hAnsiTheme="minorEastAsia"/>
          <w:color w:val="000000" w:themeColor="text1"/>
          <w:sz w:val="24"/>
          <w:szCs w:val="24"/>
          <w:lang w:val="en-US" w:eastAsia="zh-CN"/>
          <w14:textFill>
            <w14:solidFill>
              <w14:schemeClr w14:val="tx1"/>
            </w14:solidFill>
          </w14:textFill>
        </w:rPr>
        <w:t>将传统的“课堂信息传递（讲课）—课后知识内化（作业）”模式，反转或重构为“课前线上信息传递与初步认知—课堂线下深度内化、能力训练与问题解决”。通过线上模拟仿真、虚拟操作，让学生在进入实训室前已熟悉流程、原理，极大提高有限线下实训时间的安全性和效率。</w:t>
      </w:r>
      <w:bookmarkEnd w:id="57"/>
    </w:p>
    <w:p w14:paraId="1C2D0610">
      <w:pPr>
        <w:ind w:firstLine="480" w:firstLineChars="200"/>
        <w:outlineLvl w:val="2"/>
        <w:rPr>
          <w:rFonts w:hint="eastAsia" w:asciiTheme="minorEastAsia" w:hAnsiTheme="minorEastAsia"/>
          <w:color w:val="000000" w:themeColor="text1"/>
          <w:sz w:val="24"/>
          <w:szCs w:val="24"/>
          <w:lang w:val="en-US" w:eastAsia="zh-CN"/>
          <w14:textFill>
            <w14:solidFill>
              <w14:schemeClr w14:val="tx1"/>
            </w14:solidFill>
          </w14:textFill>
        </w:rPr>
      </w:pPr>
      <w:bookmarkStart w:id="58" w:name="_Toc18325"/>
      <w:bookmarkStart w:id="59" w:name="_Toc31981"/>
      <w:bookmarkStart w:id="60" w:name="_Toc8131"/>
      <w:bookmarkStart w:id="61" w:name="_Toc11285"/>
      <w:r>
        <w:rPr>
          <w:rFonts w:hint="eastAsia" w:asciiTheme="minorEastAsia" w:hAnsiTheme="minorEastAsia"/>
          <w:color w:val="000000" w:themeColor="text1"/>
          <w:sz w:val="24"/>
          <w:szCs w:val="24"/>
          <w:lang w:val="en-US" w:eastAsia="zh-CN"/>
          <w14:textFill>
            <w14:solidFill>
              <w14:schemeClr w14:val="tx1"/>
            </w14:solidFill>
          </w14:textFill>
        </w:rPr>
        <w:t>4.运用AI+辅助教学法</w:t>
      </w:r>
      <w:bookmarkEnd w:id="58"/>
      <w:bookmarkEnd w:id="59"/>
      <w:bookmarkEnd w:id="60"/>
      <w:bookmarkEnd w:id="61"/>
    </w:p>
    <w:p w14:paraId="55C6E568">
      <w:pPr>
        <w:ind w:firstLine="480" w:firstLineChars="200"/>
        <w:rPr>
          <w:rFonts w:hint="eastAsia" w:ascii="楷体" w:hAnsi="楷体" w:eastAsia="楷体" w:cs="楷体"/>
          <w:b/>
          <w:bCs/>
          <w:sz w:val="28"/>
          <w:szCs w:val="28"/>
          <w:lang w:val="en-US" w:eastAsia="zh-CN"/>
        </w:rPr>
      </w:pPr>
      <w:r>
        <w:rPr>
          <w:rFonts w:hint="eastAsia" w:asciiTheme="minorEastAsia" w:hAnsiTheme="minorEastAsia"/>
          <w:color w:val="000000" w:themeColor="text1"/>
          <w:sz w:val="24"/>
          <w:szCs w:val="24"/>
          <w:lang w:val="en-US" w:eastAsia="zh-CN"/>
          <w14:textFill>
            <w14:solidFill>
              <w14:schemeClr w14:val="tx1"/>
            </w14:solidFill>
          </w14:textFill>
        </w:rPr>
        <w:t>积极探索人工智能技术在教学中的应用，构建“教师—学生—AI”协同育人模式，倡导“三三制”教学方式。即教师用三分之一的课堂时间进行知识讲解和方法引导，学生利用人工智能工具用三分之一的时间里开展个性化自学与自主训练，最后由师生共同利用剩余三分之一的时间进行讨论交流、案例研讨和问题解决。该模式既能发挥教师的主导作用，又能突出学生的主体地位，同时借助AI实现学习资源推送、学习过程追踪和个性化辅导，从而有效提升教学的针对性和实效性。</w:t>
      </w:r>
    </w:p>
    <w:p w14:paraId="6A477A6B">
      <w:pPr>
        <w:numPr>
          <w:ilvl w:val="0"/>
          <w:numId w:val="3"/>
        </w:numPr>
        <w:outlineLvl w:val="1"/>
        <w:rPr>
          <w:rFonts w:hint="eastAsia" w:ascii="楷体" w:hAnsi="楷体" w:eastAsia="楷体" w:cs="楷体"/>
          <w:b/>
          <w:bCs/>
          <w:sz w:val="28"/>
          <w:szCs w:val="28"/>
          <w:lang w:val="en-US" w:eastAsia="zh-CN"/>
        </w:rPr>
      </w:pPr>
      <w:bookmarkStart w:id="62" w:name="_Toc17953"/>
      <w:r>
        <w:rPr>
          <w:rFonts w:hint="eastAsia" w:ascii="楷体" w:hAnsi="楷体" w:eastAsia="楷体" w:cs="楷体"/>
          <w:b/>
          <w:bCs/>
          <w:sz w:val="28"/>
          <w:szCs w:val="28"/>
          <w:lang w:val="en-US" w:eastAsia="zh-CN"/>
        </w:rPr>
        <w:t>学习评价</w:t>
      </w:r>
      <w:bookmarkEnd w:id="62"/>
    </w:p>
    <w:p w14:paraId="213BA346">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建立能力本位的发展型、多元化、过程性的教学评价模式，重在评价学习方法的掌握和能力的发展，起到评价的引导与激励作用。</w:t>
      </w:r>
    </w:p>
    <w:p w14:paraId="505C11DB">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63" w:name="_Toc23964"/>
      <w:bookmarkStart w:id="64" w:name="_Toc15323"/>
      <w:bookmarkStart w:id="65" w:name="_Toc1189"/>
      <w:r>
        <w:rPr>
          <w:rFonts w:hint="eastAsia" w:ascii="宋体" w:hAnsi="宋体" w:eastAsia="宋体" w:cs="宋体"/>
          <w:b/>
          <w:color w:val="auto"/>
          <w:kern w:val="0"/>
          <w:sz w:val="24"/>
          <w:szCs w:val="24"/>
          <w:lang w:val="en-US" w:eastAsia="zh-CN"/>
        </w:rPr>
        <w:t>1.基础课程评价</w:t>
      </w:r>
      <w:bookmarkEnd w:id="63"/>
      <w:bookmarkEnd w:id="64"/>
      <w:bookmarkEnd w:id="65"/>
    </w:p>
    <w:p w14:paraId="57F83AD0">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学生出勤占10%；课堂讨论占10%；课堂表现占10%；作业考评占10%；实验实训占10%；期末考试占50%。</w:t>
      </w:r>
    </w:p>
    <w:p w14:paraId="273B142F"/>
    <w:p w14:paraId="4176ABFF">
      <w:pPr>
        <w:pStyle w:val="6"/>
        <w:rPr>
          <w:rFonts w:hint="eastAsia" w:ascii="宋体" w:hAnsi="宋体" w:eastAsia="宋体" w:cs="宋体"/>
          <w:sz w:val="24"/>
          <w:szCs w:val="24"/>
        </w:rPr>
      </w:pPr>
      <w:r>
        <w:rPr>
          <w:rFonts w:hint="eastAsia" w:ascii="宋体" w:hAnsi="宋体" w:eastAsia="宋体" w:cs="宋体"/>
          <w:sz w:val="24"/>
          <w:szCs w:val="24"/>
        </w:rPr>
        <w:t>表</w:t>
      </w:r>
      <w:r>
        <w:rPr>
          <w:rFonts w:hint="eastAsia" w:ascii="宋体" w:hAnsi="宋体" w:cs="宋体"/>
          <w:sz w:val="24"/>
          <w:szCs w:val="24"/>
          <w:lang w:val="en-US" w:eastAsia="zh-CN"/>
        </w:rPr>
        <w:t>10</w:t>
      </w:r>
      <w:r>
        <w:rPr>
          <w:rFonts w:hint="eastAsia" w:ascii="宋体" w:hAnsi="宋体" w:eastAsia="宋体" w:cs="宋体"/>
          <w:sz w:val="24"/>
          <w:szCs w:val="24"/>
        </w:rPr>
        <w:t xml:space="preserve"> 考核要求</w:t>
      </w:r>
    </w:p>
    <w:tbl>
      <w:tblPr>
        <w:tblStyle w:val="19"/>
        <w:tblW w:w="9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395"/>
        <w:gridCol w:w="1396"/>
        <w:gridCol w:w="1649"/>
        <w:gridCol w:w="1651"/>
        <w:gridCol w:w="1522"/>
        <w:gridCol w:w="1522"/>
      </w:tblGrid>
      <w:tr w14:paraId="1A89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restart"/>
            <w:vAlign w:val="center"/>
          </w:tcPr>
          <w:p w14:paraId="21A0C3ED">
            <w:pPr>
              <w:pStyle w:val="8"/>
              <w:rPr>
                <w:rFonts w:hint="eastAsia" w:ascii="宋体" w:hAnsi="宋体" w:eastAsia="宋体" w:cs="宋体"/>
                <w:sz w:val="21"/>
                <w:szCs w:val="21"/>
              </w:rPr>
            </w:pPr>
            <w:r>
              <w:rPr>
                <w:rFonts w:hint="eastAsia" w:ascii="宋体" w:hAnsi="宋体" w:eastAsia="宋体" w:cs="宋体"/>
                <w:b/>
                <w:bCs/>
                <w:sz w:val="21"/>
                <w:szCs w:val="21"/>
              </w:rPr>
              <w:t>考评方式及占比</w:t>
            </w:r>
          </w:p>
        </w:tc>
        <w:tc>
          <w:tcPr>
            <w:tcW w:w="7613" w:type="dxa"/>
            <w:gridSpan w:val="5"/>
            <w:vAlign w:val="center"/>
          </w:tcPr>
          <w:p w14:paraId="7211A9C4">
            <w:pPr>
              <w:pStyle w:val="8"/>
              <w:jc w:val="center"/>
              <w:rPr>
                <w:rFonts w:hint="eastAsia" w:ascii="宋体" w:hAnsi="宋体" w:eastAsia="宋体" w:cs="宋体"/>
                <w:b/>
                <w:bCs/>
                <w:sz w:val="21"/>
                <w:szCs w:val="21"/>
              </w:rPr>
            </w:pPr>
            <w:r>
              <w:rPr>
                <w:rFonts w:hint="eastAsia" w:ascii="宋体" w:hAnsi="宋体" w:eastAsia="宋体" w:cs="宋体"/>
                <w:b/>
                <w:bCs/>
                <w:sz w:val="21"/>
                <w:szCs w:val="21"/>
              </w:rPr>
              <w:t>过程考评 50%</w:t>
            </w:r>
          </w:p>
        </w:tc>
        <w:tc>
          <w:tcPr>
            <w:tcW w:w="1522" w:type="dxa"/>
            <w:vMerge w:val="restart"/>
            <w:vAlign w:val="center"/>
          </w:tcPr>
          <w:p w14:paraId="1DE6B839">
            <w:pPr>
              <w:pStyle w:val="8"/>
              <w:jc w:val="center"/>
              <w:rPr>
                <w:rFonts w:hint="eastAsia" w:ascii="宋体" w:hAnsi="宋体" w:eastAsia="宋体" w:cs="宋体"/>
                <w:b/>
                <w:bCs/>
                <w:sz w:val="21"/>
                <w:szCs w:val="21"/>
              </w:rPr>
            </w:pPr>
            <w:r>
              <w:rPr>
                <w:rFonts w:hint="eastAsia" w:ascii="宋体" w:hAnsi="宋体" w:eastAsia="宋体" w:cs="宋体"/>
                <w:b/>
                <w:bCs/>
                <w:sz w:val="21"/>
                <w:szCs w:val="21"/>
              </w:rPr>
              <w:t>期末考试</w:t>
            </w:r>
          </w:p>
        </w:tc>
      </w:tr>
      <w:tr w14:paraId="4D1D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5E0980DB">
            <w:pPr>
              <w:pStyle w:val="8"/>
              <w:rPr>
                <w:rFonts w:hint="eastAsia" w:ascii="宋体" w:hAnsi="宋体" w:eastAsia="宋体" w:cs="宋体"/>
                <w:sz w:val="21"/>
                <w:szCs w:val="21"/>
              </w:rPr>
            </w:pPr>
          </w:p>
        </w:tc>
        <w:tc>
          <w:tcPr>
            <w:tcW w:w="1395" w:type="dxa"/>
            <w:vAlign w:val="center"/>
          </w:tcPr>
          <w:p w14:paraId="2D445438">
            <w:pPr>
              <w:pStyle w:val="8"/>
              <w:jc w:val="center"/>
              <w:rPr>
                <w:rFonts w:hint="eastAsia" w:ascii="宋体" w:hAnsi="宋体" w:eastAsia="宋体" w:cs="宋体"/>
                <w:b/>
                <w:bCs/>
                <w:sz w:val="21"/>
                <w:szCs w:val="21"/>
              </w:rPr>
            </w:pPr>
            <w:r>
              <w:rPr>
                <w:rFonts w:hint="eastAsia" w:ascii="宋体" w:hAnsi="宋体" w:eastAsia="宋体" w:cs="宋体"/>
                <w:b/>
                <w:bCs/>
                <w:sz w:val="21"/>
                <w:szCs w:val="21"/>
              </w:rPr>
              <w:t>出勤考评</w:t>
            </w:r>
          </w:p>
        </w:tc>
        <w:tc>
          <w:tcPr>
            <w:tcW w:w="1396" w:type="dxa"/>
            <w:vAlign w:val="center"/>
          </w:tcPr>
          <w:p w14:paraId="6700132C">
            <w:pPr>
              <w:pStyle w:val="8"/>
              <w:jc w:val="center"/>
              <w:rPr>
                <w:rFonts w:hint="eastAsia" w:ascii="宋体" w:hAnsi="宋体" w:eastAsia="宋体" w:cs="宋体"/>
                <w:b/>
                <w:bCs/>
                <w:sz w:val="21"/>
                <w:szCs w:val="21"/>
              </w:rPr>
            </w:pPr>
            <w:r>
              <w:rPr>
                <w:rFonts w:hint="eastAsia" w:ascii="宋体" w:hAnsi="宋体" w:eastAsia="宋体" w:cs="宋体"/>
                <w:b/>
                <w:bCs/>
                <w:sz w:val="21"/>
                <w:szCs w:val="21"/>
              </w:rPr>
              <w:t>课堂讨论</w:t>
            </w:r>
          </w:p>
        </w:tc>
        <w:tc>
          <w:tcPr>
            <w:tcW w:w="1649" w:type="dxa"/>
            <w:shd w:val="clear" w:color="auto" w:fill="auto"/>
            <w:vAlign w:val="center"/>
          </w:tcPr>
          <w:p w14:paraId="7DDAD7E2">
            <w:pPr>
              <w:pStyle w:val="8"/>
              <w:jc w:val="center"/>
              <w:rPr>
                <w:rFonts w:hint="eastAsia" w:ascii="宋体" w:hAnsi="宋体" w:eastAsia="宋体" w:cs="宋体"/>
                <w:b/>
                <w:bCs/>
                <w:sz w:val="21"/>
                <w:szCs w:val="21"/>
              </w:rPr>
            </w:pPr>
            <w:r>
              <w:rPr>
                <w:rFonts w:hint="eastAsia" w:ascii="宋体" w:hAnsi="宋体" w:eastAsia="宋体" w:cs="宋体"/>
                <w:b/>
                <w:bCs/>
                <w:sz w:val="21"/>
                <w:szCs w:val="21"/>
              </w:rPr>
              <w:t>课堂表现</w:t>
            </w:r>
          </w:p>
        </w:tc>
        <w:tc>
          <w:tcPr>
            <w:tcW w:w="1651" w:type="dxa"/>
            <w:vAlign w:val="center"/>
          </w:tcPr>
          <w:p w14:paraId="23D95416">
            <w:pPr>
              <w:pStyle w:val="8"/>
              <w:jc w:val="center"/>
              <w:rPr>
                <w:rFonts w:hint="eastAsia" w:ascii="宋体" w:hAnsi="宋体" w:eastAsia="宋体" w:cs="宋体"/>
                <w:b/>
                <w:bCs/>
                <w:sz w:val="21"/>
                <w:szCs w:val="21"/>
              </w:rPr>
            </w:pPr>
            <w:r>
              <w:rPr>
                <w:rFonts w:hint="eastAsia" w:ascii="宋体" w:hAnsi="宋体" w:eastAsia="宋体" w:cs="宋体"/>
                <w:b/>
                <w:bCs/>
                <w:sz w:val="21"/>
                <w:szCs w:val="21"/>
              </w:rPr>
              <w:t>作业考评</w:t>
            </w:r>
          </w:p>
        </w:tc>
        <w:tc>
          <w:tcPr>
            <w:tcW w:w="1522" w:type="dxa"/>
            <w:shd w:val="clear" w:color="auto" w:fill="auto"/>
            <w:vAlign w:val="center"/>
          </w:tcPr>
          <w:p w14:paraId="336FA0C9">
            <w:pPr>
              <w:pStyle w:val="8"/>
              <w:jc w:val="center"/>
              <w:rPr>
                <w:rFonts w:hint="eastAsia" w:ascii="宋体" w:hAnsi="宋体" w:eastAsia="宋体" w:cs="宋体"/>
                <w:b/>
                <w:bCs/>
                <w:sz w:val="21"/>
                <w:szCs w:val="21"/>
              </w:rPr>
            </w:pPr>
            <w:r>
              <w:rPr>
                <w:rFonts w:hint="eastAsia" w:ascii="宋体" w:hAnsi="宋体" w:eastAsia="宋体" w:cs="宋体"/>
                <w:b/>
                <w:bCs/>
                <w:sz w:val="21"/>
                <w:szCs w:val="21"/>
              </w:rPr>
              <w:t>实验实训</w:t>
            </w:r>
          </w:p>
        </w:tc>
        <w:tc>
          <w:tcPr>
            <w:tcW w:w="1522" w:type="dxa"/>
            <w:vMerge w:val="continue"/>
            <w:vAlign w:val="center"/>
          </w:tcPr>
          <w:p w14:paraId="286FC37A">
            <w:pPr>
              <w:pStyle w:val="8"/>
              <w:jc w:val="center"/>
              <w:rPr>
                <w:rFonts w:hint="eastAsia" w:ascii="宋体" w:hAnsi="宋体" w:eastAsia="宋体" w:cs="宋体"/>
                <w:b/>
                <w:bCs/>
                <w:sz w:val="21"/>
                <w:szCs w:val="21"/>
              </w:rPr>
            </w:pPr>
          </w:p>
        </w:tc>
      </w:tr>
      <w:tr w14:paraId="7B22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22E88234">
            <w:pPr>
              <w:pStyle w:val="8"/>
              <w:rPr>
                <w:rFonts w:hint="eastAsia" w:ascii="宋体" w:hAnsi="宋体" w:eastAsia="宋体" w:cs="宋体"/>
                <w:sz w:val="21"/>
                <w:szCs w:val="21"/>
              </w:rPr>
            </w:pPr>
          </w:p>
        </w:tc>
        <w:tc>
          <w:tcPr>
            <w:tcW w:w="1395" w:type="dxa"/>
            <w:vAlign w:val="center"/>
          </w:tcPr>
          <w:p w14:paraId="12FE2B2B">
            <w:pPr>
              <w:pStyle w:val="8"/>
              <w:rPr>
                <w:rFonts w:hint="eastAsia" w:ascii="宋体" w:hAnsi="宋体" w:eastAsia="宋体" w:cs="宋体"/>
                <w:sz w:val="21"/>
                <w:szCs w:val="21"/>
              </w:rPr>
            </w:pPr>
            <w:r>
              <w:rPr>
                <w:rFonts w:hint="eastAsia" w:ascii="宋体" w:hAnsi="宋体" w:eastAsia="宋体" w:cs="宋体"/>
                <w:sz w:val="21"/>
                <w:szCs w:val="21"/>
              </w:rPr>
              <w:t>10%</w:t>
            </w:r>
          </w:p>
        </w:tc>
        <w:tc>
          <w:tcPr>
            <w:tcW w:w="1396" w:type="dxa"/>
            <w:vAlign w:val="center"/>
          </w:tcPr>
          <w:p w14:paraId="384A5B0E">
            <w:pPr>
              <w:pStyle w:val="8"/>
              <w:rPr>
                <w:rFonts w:hint="eastAsia" w:ascii="宋体" w:hAnsi="宋体" w:eastAsia="宋体" w:cs="宋体"/>
                <w:sz w:val="21"/>
                <w:szCs w:val="21"/>
              </w:rPr>
            </w:pPr>
            <w:r>
              <w:rPr>
                <w:rFonts w:hint="eastAsia" w:ascii="宋体" w:hAnsi="宋体" w:eastAsia="宋体" w:cs="宋体"/>
                <w:sz w:val="21"/>
                <w:szCs w:val="21"/>
              </w:rPr>
              <w:t>10%</w:t>
            </w:r>
          </w:p>
        </w:tc>
        <w:tc>
          <w:tcPr>
            <w:tcW w:w="1649" w:type="dxa"/>
            <w:shd w:val="clear" w:color="auto" w:fill="auto"/>
            <w:vAlign w:val="center"/>
          </w:tcPr>
          <w:p w14:paraId="1B95C613">
            <w:pPr>
              <w:pStyle w:val="8"/>
              <w:rPr>
                <w:rFonts w:hint="eastAsia" w:ascii="宋体" w:hAnsi="宋体" w:eastAsia="宋体" w:cs="宋体"/>
                <w:sz w:val="21"/>
                <w:szCs w:val="21"/>
              </w:rPr>
            </w:pPr>
            <w:r>
              <w:rPr>
                <w:rFonts w:hint="eastAsia" w:ascii="宋体" w:hAnsi="宋体" w:eastAsia="宋体" w:cs="宋体"/>
                <w:sz w:val="21"/>
                <w:szCs w:val="21"/>
              </w:rPr>
              <w:t>10%</w:t>
            </w:r>
          </w:p>
        </w:tc>
        <w:tc>
          <w:tcPr>
            <w:tcW w:w="1651" w:type="dxa"/>
            <w:vAlign w:val="center"/>
          </w:tcPr>
          <w:p w14:paraId="46AF616D">
            <w:pPr>
              <w:pStyle w:val="8"/>
              <w:rPr>
                <w:rFonts w:hint="eastAsia" w:ascii="宋体" w:hAnsi="宋体" w:eastAsia="宋体" w:cs="宋体"/>
                <w:sz w:val="21"/>
                <w:szCs w:val="21"/>
              </w:rPr>
            </w:pPr>
            <w:r>
              <w:rPr>
                <w:rFonts w:hint="eastAsia" w:ascii="宋体" w:hAnsi="宋体" w:eastAsia="宋体" w:cs="宋体"/>
                <w:sz w:val="21"/>
                <w:szCs w:val="21"/>
              </w:rPr>
              <w:t>10%</w:t>
            </w:r>
          </w:p>
        </w:tc>
        <w:tc>
          <w:tcPr>
            <w:tcW w:w="1522" w:type="dxa"/>
            <w:shd w:val="clear" w:color="auto" w:fill="auto"/>
            <w:vAlign w:val="center"/>
          </w:tcPr>
          <w:p w14:paraId="466F9CFE">
            <w:pPr>
              <w:pStyle w:val="8"/>
              <w:rPr>
                <w:rFonts w:hint="eastAsia" w:ascii="宋体" w:hAnsi="宋体" w:eastAsia="宋体" w:cs="宋体"/>
                <w:sz w:val="21"/>
                <w:szCs w:val="21"/>
              </w:rPr>
            </w:pPr>
            <w:r>
              <w:rPr>
                <w:rFonts w:hint="eastAsia" w:ascii="宋体" w:hAnsi="宋体" w:eastAsia="宋体" w:cs="宋体"/>
                <w:sz w:val="21"/>
                <w:szCs w:val="21"/>
              </w:rPr>
              <w:t>10%</w:t>
            </w:r>
          </w:p>
        </w:tc>
        <w:tc>
          <w:tcPr>
            <w:tcW w:w="1522" w:type="dxa"/>
            <w:vAlign w:val="center"/>
          </w:tcPr>
          <w:p w14:paraId="6E99AC2E">
            <w:pPr>
              <w:pStyle w:val="8"/>
              <w:rPr>
                <w:rFonts w:hint="eastAsia" w:ascii="宋体" w:hAnsi="宋体" w:eastAsia="宋体" w:cs="宋体"/>
                <w:sz w:val="21"/>
                <w:szCs w:val="21"/>
              </w:rPr>
            </w:pPr>
            <w:r>
              <w:rPr>
                <w:rFonts w:hint="eastAsia" w:ascii="宋体" w:hAnsi="宋体" w:eastAsia="宋体" w:cs="宋体"/>
                <w:sz w:val="21"/>
                <w:szCs w:val="21"/>
              </w:rPr>
              <w:t>50%</w:t>
            </w:r>
          </w:p>
        </w:tc>
      </w:tr>
      <w:tr w14:paraId="0F72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2D23B56A">
            <w:pPr>
              <w:pStyle w:val="8"/>
              <w:rPr>
                <w:rFonts w:hint="eastAsia" w:ascii="宋体" w:hAnsi="宋体" w:eastAsia="宋体" w:cs="宋体"/>
                <w:sz w:val="21"/>
                <w:szCs w:val="21"/>
              </w:rPr>
            </w:pPr>
          </w:p>
        </w:tc>
        <w:tc>
          <w:tcPr>
            <w:tcW w:w="1395" w:type="dxa"/>
          </w:tcPr>
          <w:p w14:paraId="173550E8">
            <w:pPr>
              <w:pStyle w:val="8"/>
              <w:rPr>
                <w:rFonts w:hint="eastAsia" w:ascii="宋体" w:hAnsi="宋体" w:eastAsia="宋体" w:cs="宋体"/>
                <w:sz w:val="21"/>
                <w:szCs w:val="21"/>
              </w:rPr>
            </w:pPr>
            <w:r>
              <w:rPr>
                <w:rFonts w:hint="eastAsia" w:ascii="宋体" w:hAnsi="宋体" w:eastAsia="宋体" w:cs="宋体"/>
                <w:sz w:val="21"/>
                <w:szCs w:val="21"/>
              </w:rPr>
              <w:t>由任课教师根据学生课堂出勤进行考评</w:t>
            </w:r>
          </w:p>
        </w:tc>
        <w:tc>
          <w:tcPr>
            <w:tcW w:w="1396" w:type="dxa"/>
          </w:tcPr>
          <w:p w14:paraId="1307F97B">
            <w:pPr>
              <w:pStyle w:val="8"/>
              <w:rPr>
                <w:rFonts w:hint="eastAsia" w:ascii="宋体" w:hAnsi="宋体" w:eastAsia="宋体" w:cs="宋体"/>
                <w:sz w:val="21"/>
                <w:szCs w:val="21"/>
              </w:rPr>
            </w:pPr>
            <w:r>
              <w:rPr>
                <w:rFonts w:hint="eastAsia" w:ascii="宋体" w:hAnsi="宋体" w:eastAsia="宋体" w:cs="宋体"/>
                <w:sz w:val="21"/>
                <w:szCs w:val="21"/>
              </w:rPr>
              <w:t>由任课教师根据学生课堂的表现进行考评</w:t>
            </w:r>
          </w:p>
        </w:tc>
        <w:tc>
          <w:tcPr>
            <w:tcW w:w="1649" w:type="dxa"/>
            <w:shd w:val="clear" w:color="auto" w:fill="auto"/>
          </w:tcPr>
          <w:p w14:paraId="3B785528">
            <w:pPr>
              <w:pStyle w:val="8"/>
              <w:rPr>
                <w:rFonts w:hint="eastAsia" w:ascii="宋体" w:hAnsi="宋体" w:eastAsia="宋体" w:cs="宋体"/>
                <w:sz w:val="21"/>
                <w:szCs w:val="21"/>
              </w:rPr>
            </w:pPr>
            <w:r>
              <w:rPr>
                <w:rFonts w:hint="eastAsia" w:ascii="宋体" w:hAnsi="宋体" w:eastAsia="宋体" w:cs="宋体"/>
                <w:sz w:val="21"/>
                <w:szCs w:val="21"/>
              </w:rPr>
              <w:t>由任课教师根据学生课堂专注度、主动性进行考评</w:t>
            </w:r>
          </w:p>
        </w:tc>
        <w:tc>
          <w:tcPr>
            <w:tcW w:w="1651" w:type="dxa"/>
          </w:tcPr>
          <w:p w14:paraId="6ABEF1C8">
            <w:pPr>
              <w:pStyle w:val="8"/>
              <w:rPr>
                <w:rFonts w:hint="eastAsia" w:ascii="宋体" w:hAnsi="宋体" w:eastAsia="宋体" w:cs="宋体"/>
                <w:sz w:val="21"/>
                <w:szCs w:val="21"/>
              </w:rPr>
            </w:pPr>
            <w:r>
              <w:rPr>
                <w:rFonts w:hint="eastAsia" w:ascii="宋体" w:hAnsi="宋体" w:eastAsia="宋体" w:cs="宋体"/>
                <w:sz w:val="21"/>
                <w:szCs w:val="21"/>
              </w:rPr>
              <w:t>由任课教师根据学生作业完成情况进行考评</w:t>
            </w:r>
          </w:p>
        </w:tc>
        <w:tc>
          <w:tcPr>
            <w:tcW w:w="1522" w:type="dxa"/>
            <w:shd w:val="clear" w:color="auto" w:fill="auto"/>
          </w:tcPr>
          <w:p w14:paraId="53D57A48">
            <w:pPr>
              <w:pStyle w:val="8"/>
              <w:rPr>
                <w:rFonts w:hint="eastAsia" w:ascii="宋体" w:hAnsi="宋体" w:eastAsia="宋体" w:cs="宋体"/>
                <w:sz w:val="21"/>
                <w:szCs w:val="21"/>
              </w:rPr>
            </w:pPr>
            <w:r>
              <w:rPr>
                <w:rFonts w:hint="eastAsia" w:ascii="宋体" w:hAnsi="宋体" w:eastAsia="宋体" w:cs="宋体"/>
                <w:sz w:val="21"/>
                <w:szCs w:val="21"/>
              </w:rPr>
              <w:t>由实训实验课教师根据学生现场的测验进行考评</w:t>
            </w:r>
          </w:p>
        </w:tc>
        <w:tc>
          <w:tcPr>
            <w:tcW w:w="1522" w:type="dxa"/>
          </w:tcPr>
          <w:p w14:paraId="37800DB1">
            <w:pPr>
              <w:pStyle w:val="8"/>
              <w:rPr>
                <w:rFonts w:hint="eastAsia" w:ascii="宋体" w:hAnsi="宋体" w:eastAsia="宋体" w:cs="宋体"/>
                <w:sz w:val="21"/>
                <w:szCs w:val="21"/>
              </w:rPr>
            </w:pPr>
            <w:r>
              <w:rPr>
                <w:rFonts w:hint="eastAsia" w:ascii="宋体" w:hAnsi="宋体" w:eastAsia="宋体" w:cs="宋体"/>
                <w:sz w:val="21"/>
                <w:szCs w:val="21"/>
              </w:rPr>
              <w:t>由任课教师根据学生试卷完成情况进行考评</w:t>
            </w:r>
          </w:p>
        </w:tc>
      </w:tr>
      <w:tr w14:paraId="3DA5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4A2E68DF">
            <w:pPr>
              <w:pStyle w:val="8"/>
              <w:rPr>
                <w:rFonts w:hint="eastAsia" w:ascii="宋体" w:hAnsi="宋体" w:eastAsia="宋体" w:cs="宋体"/>
                <w:sz w:val="21"/>
                <w:szCs w:val="21"/>
              </w:rPr>
            </w:pPr>
            <w:r>
              <w:rPr>
                <w:rFonts w:hint="eastAsia" w:ascii="宋体" w:hAnsi="宋体" w:eastAsia="宋体" w:cs="宋体"/>
                <w:sz w:val="21"/>
                <w:szCs w:val="21"/>
              </w:rPr>
              <w:t>注</w:t>
            </w:r>
          </w:p>
        </w:tc>
        <w:tc>
          <w:tcPr>
            <w:tcW w:w="7613" w:type="dxa"/>
            <w:gridSpan w:val="5"/>
            <w:vAlign w:val="center"/>
          </w:tcPr>
          <w:p w14:paraId="099EA58B">
            <w:pPr>
              <w:pStyle w:val="8"/>
              <w:rPr>
                <w:rFonts w:hint="eastAsia" w:ascii="宋体" w:hAnsi="宋体" w:eastAsia="宋体" w:cs="宋体"/>
                <w:sz w:val="21"/>
                <w:szCs w:val="21"/>
              </w:rPr>
            </w:pPr>
            <w:r>
              <w:rPr>
                <w:rFonts w:hint="eastAsia" w:ascii="宋体" w:hAnsi="宋体" w:eastAsia="宋体" w:cs="宋体"/>
                <w:sz w:val="21"/>
                <w:szCs w:val="21"/>
              </w:rPr>
              <w:t>出现严重违纪行为时，参照学院相关规定处理。</w:t>
            </w:r>
          </w:p>
        </w:tc>
        <w:tc>
          <w:tcPr>
            <w:tcW w:w="1522" w:type="dxa"/>
            <w:vAlign w:val="center"/>
          </w:tcPr>
          <w:p w14:paraId="3DE09A08">
            <w:pPr>
              <w:pStyle w:val="8"/>
              <w:rPr>
                <w:rFonts w:hint="eastAsia" w:ascii="宋体" w:hAnsi="宋体" w:eastAsia="宋体" w:cs="宋体"/>
                <w:sz w:val="21"/>
                <w:szCs w:val="21"/>
              </w:rPr>
            </w:pPr>
          </w:p>
        </w:tc>
      </w:tr>
    </w:tbl>
    <w:p w14:paraId="7641C1BA"/>
    <w:p w14:paraId="2994427B">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66" w:name="_Toc21231"/>
      <w:bookmarkStart w:id="67" w:name="_Toc15670"/>
      <w:bookmarkStart w:id="68" w:name="_Toc12497"/>
      <w:r>
        <w:rPr>
          <w:rFonts w:hint="eastAsia" w:ascii="宋体" w:hAnsi="宋体" w:eastAsia="宋体" w:cs="宋体"/>
          <w:b/>
          <w:color w:val="auto"/>
          <w:kern w:val="0"/>
          <w:sz w:val="24"/>
          <w:szCs w:val="24"/>
          <w:lang w:val="en-US" w:eastAsia="zh-CN"/>
        </w:rPr>
        <w:t>2.专业课程评价</w:t>
      </w:r>
      <w:bookmarkEnd w:id="66"/>
      <w:bookmarkEnd w:id="67"/>
      <w:bookmarkEnd w:id="68"/>
    </w:p>
    <w:p w14:paraId="1F35EDF3">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因采用了理实一体化课堂，项目式教学，学生团队式学习模式，故评价内容包括以下四个方面：</w:t>
      </w:r>
    </w:p>
    <w:p w14:paraId="4C4D463E">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（1）合作学习评价（10—20%）：合作技能、团队精神、沟通能力、信息获取和分析技能、知识学习能力、组织协调能力；</w:t>
      </w:r>
    </w:p>
    <w:p w14:paraId="60439318">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（2）学习态度（10—20%）：良好的纪律性、自我管理能力、口头表达能力；</w:t>
      </w:r>
    </w:p>
    <w:p w14:paraId="146EF4AA">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（3）课程论文评价（30—60%）：知识面与归整能力、分析与解决问题的能力、学习与论文写作、实验与分析；</w:t>
      </w:r>
    </w:p>
    <w:p w14:paraId="5232C4DD">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（4）知识性测试（20—50%）：对专业知识的理解、知识运用技能、分析与判断能力。</w:t>
      </w:r>
    </w:p>
    <w:p w14:paraId="7E8EEB25">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69" w:name="_Toc1959"/>
      <w:bookmarkStart w:id="70" w:name="_Toc23404"/>
      <w:bookmarkStart w:id="71" w:name="_Toc3090"/>
      <w:r>
        <w:rPr>
          <w:rFonts w:hint="eastAsia" w:ascii="宋体" w:hAnsi="宋体" w:eastAsia="宋体" w:cs="宋体"/>
          <w:b/>
          <w:color w:val="auto"/>
          <w:kern w:val="0"/>
          <w:sz w:val="24"/>
          <w:szCs w:val="24"/>
          <w:lang w:val="en-US" w:eastAsia="zh-CN"/>
        </w:rPr>
        <w:t>3.岗位实习评价</w:t>
      </w:r>
      <w:bookmarkEnd w:id="69"/>
      <w:bookmarkEnd w:id="70"/>
      <w:bookmarkEnd w:id="71"/>
    </w:p>
    <w:p w14:paraId="67A882B1">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（1）实习鉴定（40%）：实习鉴定表是实习单位对实习生的表现鉴定，包括实习考勤和业务能力等，要求有实习单位鉴定意见、分数和单位盖章。</w:t>
      </w:r>
    </w:p>
    <w:p w14:paraId="3210B5E0">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（2）实习报告（60%）：包括实习日志、记录等，实习报告要符合实践报告一般规范，并体现顶岗实习特点，达到实习计划要求。</w:t>
      </w:r>
    </w:p>
    <w:p w14:paraId="73F697A8">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A、实习报告内容要体现以下内容：</w:t>
      </w:r>
    </w:p>
    <w:p w14:paraId="1ADF1A5C">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①实习单位的生产经营过程、管理模式、经营模式和企业文化介绍；</w:t>
      </w:r>
    </w:p>
    <w:p w14:paraId="3C301CC7">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②实习的岗位和从事的主要工作，需提交两个故障处理案例；</w:t>
      </w:r>
    </w:p>
    <w:p w14:paraId="1699F7F9">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③结合专业知识，总结实习岗位工作，提出自己的见解。</w:t>
      </w:r>
    </w:p>
    <w:p w14:paraId="713547C4">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B、实习报告可附的其他佐证材料：</w:t>
      </w:r>
    </w:p>
    <w:p w14:paraId="02BE128F">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①实习过程中参与组织实施并完成本岗位任务以外的工作（或项目）内容及其实习单位提供的证明。</w:t>
      </w:r>
    </w:p>
    <w:p w14:paraId="3EBF5223">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②实习过程中因成绩显著而获取的实习（或就业）单位奖励及证明材料。</w:t>
      </w:r>
    </w:p>
    <w:p w14:paraId="029D3109">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以上每项成绩由相应指导教师、实习单位分别按百分制评分，指导教师统计总评分。</w:t>
      </w:r>
    </w:p>
    <w:p w14:paraId="6A0835FF">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bookmarkStart w:id="72" w:name="_Toc11153"/>
    </w:p>
    <w:p w14:paraId="2FB92A80">
      <w:pPr>
        <w:widowControl/>
        <w:bidi w:val="0"/>
        <w:ind w:left="420" w:leftChars="200"/>
        <w:jc w:val="left"/>
        <w:outlineLvl w:val="2"/>
        <w:rPr>
          <w:rFonts w:hint="eastAsia" w:ascii="宋体" w:hAnsi="宋体" w:eastAsia="宋体" w:cs="宋体"/>
          <w:b/>
          <w:color w:val="auto"/>
          <w:kern w:val="0"/>
          <w:sz w:val="24"/>
          <w:szCs w:val="24"/>
          <w:lang w:val="en-US" w:eastAsia="zh-CN"/>
        </w:rPr>
      </w:pPr>
      <w:bookmarkStart w:id="73" w:name="_Toc24627"/>
      <w:bookmarkStart w:id="74" w:name="_Toc22065"/>
      <w:r>
        <w:rPr>
          <w:rFonts w:hint="eastAsia" w:ascii="宋体" w:hAnsi="宋体" w:eastAsia="宋体" w:cs="宋体"/>
          <w:b/>
          <w:color w:val="auto"/>
          <w:kern w:val="0"/>
          <w:sz w:val="24"/>
          <w:szCs w:val="24"/>
          <w:lang w:val="en-US" w:eastAsia="zh-CN"/>
        </w:rPr>
        <w:t>4.毕业设计评价</w:t>
      </w:r>
      <w:bookmarkEnd w:id="72"/>
      <w:bookmarkEnd w:id="73"/>
      <w:bookmarkEnd w:id="74"/>
    </w:p>
    <w:p w14:paraId="540AFE0E">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采用多维度加权综合评价法，总成绩由以下几个部分构成：</w:t>
      </w:r>
    </w:p>
    <w:p w14:paraId="7527A070">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p>
    <w:p w14:paraId="3197F444">
      <w:pPr>
        <w:ind w:firstLine="480" w:firstLineChars="20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表1</w:t>
      </w: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 xml:space="preserve"> 综合评价</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3"/>
        <w:gridCol w:w="1476"/>
        <w:gridCol w:w="6273"/>
      </w:tblGrid>
      <w:tr w14:paraId="151F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4EA684D6">
            <w:pPr>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评价环节</w:t>
            </w:r>
          </w:p>
        </w:tc>
        <w:tc>
          <w:tcPr>
            <w:tcW w:w="1378" w:type="dxa"/>
            <w:vAlign w:val="center"/>
          </w:tcPr>
          <w:p w14:paraId="33886B90">
            <w:pPr>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建议权重</w:t>
            </w:r>
          </w:p>
        </w:tc>
        <w:tc>
          <w:tcPr>
            <w:tcW w:w="6351" w:type="dxa"/>
            <w:vAlign w:val="center"/>
          </w:tcPr>
          <w:p w14:paraId="13652659">
            <w:pPr>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评价核心内容</w:t>
            </w:r>
          </w:p>
        </w:tc>
      </w:tr>
      <w:tr w14:paraId="220C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550E13BD">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A. 过程评价</w:t>
            </w:r>
          </w:p>
        </w:tc>
        <w:tc>
          <w:tcPr>
            <w:tcW w:w="1378" w:type="dxa"/>
            <w:vAlign w:val="center"/>
          </w:tcPr>
          <w:p w14:paraId="3337A11F">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30%​</w:t>
            </w:r>
          </w:p>
        </w:tc>
        <w:tc>
          <w:tcPr>
            <w:tcW w:w="6351" w:type="dxa"/>
            <w:vAlign w:val="center"/>
          </w:tcPr>
          <w:p w14:paraId="263D99E9">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由指导教师主导，关注学生日常表现与阶段性成果</w:t>
            </w:r>
          </w:p>
        </w:tc>
      </w:tr>
      <w:tr w14:paraId="04C8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2E1375C7">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B. 成果质量评价​</w:t>
            </w:r>
          </w:p>
        </w:tc>
        <w:tc>
          <w:tcPr>
            <w:tcW w:w="1378" w:type="dxa"/>
            <w:vAlign w:val="center"/>
          </w:tcPr>
          <w:p w14:paraId="27B97043">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40%​​</w:t>
            </w:r>
          </w:p>
        </w:tc>
        <w:tc>
          <w:tcPr>
            <w:tcW w:w="6351" w:type="dxa"/>
            <w:vAlign w:val="center"/>
          </w:tcPr>
          <w:p w14:paraId="1861D7E3">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由评阅教师（或盲审）主导，关注设计说明书、图纸、实物等最终成果</w:t>
            </w:r>
          </w:p>
        </w:tc>
      </w:tr>
      <w:tr w14:paraId="79C3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2E2268EC">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C. 答辩表现评价​</w:t>
            </w:r>
          </w:p>
        </w:tc>
        <w:tc>
          <w:tcPr>
            <w:tcW w:w="1378" w:type="dxa"/>
            <w:vAlign w:val="center"/>
          </w:tcPr>
          <w:p w14:paraId="33E76157">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30%​​</w:t>
            </w:r>
          </w:p>
        </w:tc>
        <w:tc>
          <w:tcPr>
            <w:tcW w:w="6351" w:type="dxa"/>
            <w:vAlign w:val="center"/>
          </w:tcPr>
          <w:p w14:paraId="21B69FAB">
            <w:pPr>
              <w:ind w:firstLine="420" w:firstLineChars="200"/>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由答辩委员会主导，关注学生的陈述、表达与问题回应能力</w:t>
            </w:r>
          </w:p>
        </w:tc>
      </w:tr>
      <w:tr w14:paraId="37CA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637187F2">
            <w:pPr>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​总分​</w:t>
            </w:r>
          </w:p>
        </w:tc>
        <w:tc>
          <w:tcPr>
            <w:tcW w:w="1378" w:type="dxa"/>
            <w:vAlign w:val="center"/>
          </w:tcPr>
          <w:p w14:paraId="4ED87A8D">
            <w:pPr>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100%​​</w:t>
            </w:r>
          </w:p>
        </w:tc>
        <w:tc>
          <w:tcPr>
            <w:tcW w:w="6351" w:type="dxa"/>
            <w:vAlign w:val="center"/>
          </w:tcPr>
          <w:p w14:paraId="04A363FB">
            <w:pPr>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p>
        </w:tc>
      </w:tr>
    </w:tbl>
    <w:p w14:paraId="71FEB9EF">
      <w:pPr>
        <w:outlineLvl w:val="1"/>
        <w:rPr>
          <w:rFonts w:hint="eastAsia" w:ascii="楷体" w:hAnsi="楷体" w:eastAsia="楷体" w:cs="楷体"/>
          <w:b/>
          <w:bCs/>
          <w:sz w:val="28"/>
          <w:szCs w:val="28"/>
          <w:lang w:val="en-US" w:eastAsia="zh-CN"/>
        </w:rPr>
      </w:pPr>
      <w:bookmarkStart w:id="75" w:name="_Toc12960"/>
      <w:r>
        <w:rPr>
          <w:rFonts w:hint="eastAsia" w:ascii="楷体" w:hAnsi="楷体" w:eastAsia="楷体" w:cs="楷体"/>
          <w:b/>
          <w:bCs/>
          <w:sz w:val="28"/>
          <w:szCs w:val="28"/>
          <w:lang w:val="en-US" w:eastAsia="zh-CN"/>
        </w:rPr>
        <w:t>（六）质量管理</w:t>
      </w:r>
      <w:bookmarkEnd w:id="75"/>
    </w:p>
    <w:p w14:paraId="0501A8B4">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bookmarkStart w:id="76" w:name="_Toc108086273"/>
      <w:r>
        <w:rPr>
          <w:rFonts w:hint="eastAsia" w:asciiTheme="minorEastAsia" w:hAnsiTheme="minorEastAsia"/>
          <w:color w:val="000000" w:themeColor="text1"/>
          <w:sz w:val="24"/>
          <w:szCs w:val="24"/>
          <w:lang w:val="en-US" w:eastAsia="zh-CN"/>
          <w14:textFill>
            <w14:solidFill>
              <w14:schemeClr w14:val="tx1"/>
            </w14:solidFill>
          </w14:textFill>
        </w:rPr>
        <w:t>1.按照OBE理念，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543C92A8">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2.完善教学管理机制，加强日常教学组织运行与管理，定期开展课程建设水平和教学质量诊断与改进活动；建立健全三级巡课、听课、评教、评学等制度，定期召开教师、学生座谈会，听取各种建议；建立与企业联动的实践教学环节督导制度，严明教学纪律，强化教学组织功能，定期开展公开课、示范课等教研活动。</w:t>
      </w:r>
    </w:p>
    <w:p w14:paraId="41659779">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3.建立毕业生跟踪反馈机制及社会评价机制，并对生源情况、在校生学业水平、毕业生就业情况等进行分析，定期评价人才培养质量和培养目标达成情况。</w:t>
      </w:r>
    </w:p>
    <w:p w14:paraId="4AA10245">
      <w:pPr>
        <w:ind w:firstLine="480" w:firstLineChars="200"/>
        <w:rPr>
          <w:rFonts w:hint="eastAsia" w:asciiTheme="minorEastAsia" w:hAnsiTheme="minorEastAsia"/>
          <w:color w:val="000000" w:themeColor="text1"/>
          <w:sz w:val="24"/>
          <w:szCs w:val="24"/>
          <w:lang w:val="en-US" w:eastAsia="zh-CN"/>
          <w14:textFill>
            <w14:solidFill>
              <w14:schemeClr w14:val="tx1"/>
            </w14:solidFill>
          </w14:textFill>
        </w:rPr>
      </w:pPr>
      <w:r>
        <w:rPr>
          <w:rFonts w:hint="eastAsia" w:asciiTheme="minorEastAsia" w:hAnsiTheme="minorEastAsia"/>
          <w:color w:val="000000" w:themeColor="text1"/>
          <w:sz w:val="24"/>
          <w:szCs w:val="24"/>
          <w:lang w:val="en-US" w:eastAsia="zh-CN"/>
          <w14:textFill>
            <w14:solidFill>
              <w14:schemeClr w14:val="tx1"/>
            </w14:solidFill>
          </w14:textFill>
        </w:rPr>
        <w:t>4.专业教研组织充分利用评价分析结果，从人才培养方案的优化、教学仪器设备的有效利用、教学方法的有效改进、AI+的创新应用等方面持续努力，提高人才培养质量。</w:t>
      </w:r>
    </w:p>
    <w:p w14:paraId="6FA788D8">
      <w:pPr>
        <w:rPr>
          <w:rFonts w:hint="eastAsia"/>
        </w:rPr>
      </w:pPr>
    </w:p>
    <w:p w14:paraId="400BDAAC">
      <w:pPr>
        <w:numPr>
          <w:ilvl w:val="0"/>
          <w:numId w:val="1"/>
        </w:numPr>
        <w:ind w:left="0" w:leftChars="0" w:firstLine="0" w:firstLineChars="0"/>
        <w:outlineLvl w:val="0"/>
        <w:rPr>
          <w:rFonts w:hint="eastAsia" w:ascii="宋体" w:hAnsi="宋体" w:eastAsia="宋体" w:cs="宋体"/>
          <w:color w:val="000000" w:themeColor="text1"/>
          <w:sz w:val="24"/>
          <w:szCs w:val="24"/>
          <w:lang w:val="en-US" w:eastAsia="zh-CN"/>
          <w14:textFill>
            <w14:solidFill>
              <w14:schemeClr w14:val="tx1"/>
            </w14:solidFill>
          </w14:textFill>
        </w:rPr>
      </w:pPr>
      <w:bookmarkStart w:id="77" w:name="_Toc16796"/>
      <w:r>
        <w:rPr>
          <w:rFonts w:hint="eastAsia" w:ascii="黑体" w:hAnsi="黑体" w:eastAsia="黑体" w:cs="黑体"/>
          <w:sz w:val="28"/>
          <w:szCs w:val="28"/>
          <w:lang w:val="en-US" w:eastAsia="zh-CN"/>
        </w:rPr>
        <w:t>毕业要求</w:t>
      </w:r>
      <w:bookmarkEnd w:id="76"/>
      <w:bookmarkEnd w:id="77"/>
      <w:bookmarkStart w:id="78" w:name="_Toc27073"/>
      <w:r>
        <w:rPr>
          <w:rFonts w:hint="eastAsia" w:asciiTheme="minorEastAsia" w:hAnsiTheme="minorEastAsia" w:eastAsiaTheme="minorEastAsia" w:cstheme="minorBidi"/>
          <w:b/>
          <w:color w:val="000000" w:themeColor="text1"/>
          <w:sz w:val="28"/>
          <w:szCs w:val="28"/>
          <w14:textFill>
            <w14:solidFill>
              <w14:schemeClr w14:val="tx1"/>
            </w14:solidFill>
          </w14:textFill>
        </w:rPr>
        <w:br w:type="textWrapping"/>
      </w:r>
      <w:r>
        <w:rPr>
          <w:rFonts w:hint="eastAsia" w:ascii="楷体" w:hAnsi="楷体" w:eastAsia="楷体" w:cs="楷体"/>
          <w:b/>
          <w:bCs/>
          <w:sz w:val="28"/>
          <w:szCs w:val="28"/>
          <w:lang w:val="en-US" w:eastAsia="zh-CN"/>
        </w:rPr>
        <w:t>（一）毕业要求与课程对应关系</w:t>
      </w:r>
      <w:bookmarkEnd w:id="78"/>
    </w:p>
    <w:p w14:paraId="4BFFA934">
      <w:pPr>
        <w:jc w:val="both"/>
        <w:rPr>
          <w:rFonts w:hint="eastAsia" w:ascii="宋体" w:hAnsi="宋体" w:eastAsia="宋体" w:cs="宋体"/>
          <w:color w:val="000000" w:themeColor="text1"/>
          <w:sz w:val="24"/>
          <w:szCs w:val="24"/>
          <w:lang w:val="en-US" w:eastAsia="zh-CN"/>
          <w14:textFill>
            <w14:solidFill>
              <w14:schemeClr w14:val="tx1"/>
            </w14:solidFill>
          </w14:textFill>
        </w:rPr>
      </w:pPr>
    </w:p>
    <w:p w14:paraId="60B35072">
      <w:pPr>
        <w:ind w:firstLine="480" w:firstLineChars="20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表</w:t>
      </w:r>
      <w:r>
        <w:rPr>
          <w:rFonts w:hint="eastAsia" w:ascii="宋体" w:hAnsi="宋体" w:cs="宋体"/>
          <w:color w:val="000000" w:themeColor="text1"/>
          <w:sz w:val="24"/>
          <w:szCs w:val="24"/>
          <w:lang w:val="en-US" w:eastAsia="zh-CN"/>
          <w14:textFill>
            <w14:solidFill>
              <w14:schemeClr w14:val="tx1"/>
            </w14:solidFill>
          </w14:textFill>
        </w:rPr>
        <w:t>12</w:t>
      </w:r>
      <w:r>
        <w:rPr>
          <w:rFonts w:hint="eastAsia" w:ascii="宋体" w:hAnsi="宋体" w:eastAsia="宋体" w:cs="宋体"/>
          <w:color w:val="000000" w:themeColor="text1"/>
          <w:sz w:val="24"/>
          <w:szCs w:val="24"/>
          <w:lang w:val="en-US" w:eastAsia="zh-CN"/>
          <w14:textFill>
            <w14:solidFill>
              <w14:schemeClr w14:val="tx1"/>
            </w14:solidFill>
          </w14:textFill>
        </w:rPr>
        <w:t>毕业要求与课程对应关系</w:t>
      </w:r>
    </w:p>
    <w:tbl>
      <w:tblPr>
        <w:tblStyle w:val="18"/>
        <w:tblW w:w="9945" w:type="dxa"/>
        <w:tblInd w:w="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5"/>
        <w:gridCol w:w="1197"/>
        <w:gridCol w:w="5189"/>
        <w:gridCol w:w="2804"/>
      </w:tblGrid>
      <w:tr w14:paraId="38848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trPr>
        <w:tc>
          <w:tcPr>
            <w:tcW w:w="755" w:type="dxa"/>
            <w:noWrap w:val="0"/>
            <w:vAlign w:val="center"/>
          </w:tcPr>
          <w:p w14:paraId="261607CA">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序号</w:t>
            </w:r>
          </w:p>
        </w:tc>
        <w:tc>
          <w:tcPr>
            <w:tcW w:w="1197" w:type="dxa"/>
            <w:noWrap w:val="0"/>
            <w:vAlign w:val="center"/>
          </w:tcPr>
          <w:p w14:paraId="3D48AD43">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毕业要求</w:t>
            </w:r>
          </w:p>
        </w:tc>
        <w:tc>
          <w:tcPr>
            <w:tcW w:w="5189" w:type="dxa"/>
            <w:noWrap w:val="0"/>
            <w:vAlign w:val="center"/>
          </w:tcPr>
          <w:p w14:paraId="4284F5C8">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对应的培养目标和规格</w:t>
            </w:r>
          </w:p>
        </w:tc>
        <w:tc>
          <w:tcPr>
            <w:tcW w:w="2804" w:type="dxa"/>
            <w:noWrap w:val="0"/>
            <w:vAlign w:val="center"/>
          </w:tcPr>
          <w:p w14:paraId="57EF5866">
            <w:pPr>
              <w:spacing w:line="0" w:lineRule="atLeas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对应课程或环节</w:t>
            </w:r>
          </w:p>
        </w:tc>
      </w:tr>
      <w:tr w14:paraId="58C52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0" w:hRule="atLeast"/>
        </w:trPr>
        <w:tc>
          <w:tcPr>
            <w:tcW w:w="755" w:type="dxa"/>
            <w:noWrap w:val="0"/>
            <w:vAlign w:val="center"/>
          </w:tcPr>
          <w:p w14:paraId="1469BB42">
            <w:pPr>
              <w:spacing w:line="0" w:lineRule="atLeas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1197" w:type="dxa"/>
            <w:noWrap w:val="0"/>
            <w:vAlign w:val="center"/>
          </w:tcPr>
          <w:p w14:paraId="30C06B07">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基本素质能力</w:t>
            </w:r>
          </w:p>
        </w:tc>
        <w:tc>
          <w:tcPr>
            <w:tcW w:w="5189" w:type="dxa"/>
            <w:noWrap w:val="0"/>
            <w:vAlign w:val="top"/>
          </w:tcPr>
          <w:p w14:paraId="5B2F5152">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（1）坚定拥护中国共产党领导和中国特色社会主义制度，全面贯彻习近平新时代中国特色社会主义思想，践行社会主义核心价值观，具备坚定的理想信念、爱国情怀和社会责任感；</w:t>
            </w:r>
          </w:p>
          <w:p w14:paraId="0E654B97">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（2）掌握</w:t>
            </w:r>
            <w:r>
              <w:rPr>
                <w:rFonts w:hint="eastAsia" w:ascii="宋体" w:hAnsi="宋体" w:eastAsia="宋体" w:cs="宋体"/>
                <w:color w:val="000000"/>
                <w:sz w:val="21"/>
                <w:szCs w:val="21"/>
                <w:lang w:val="en-US" w:eastAsia="zh-CN"/>
              </w:rPr>
              <w:t>电子商务专</w:t>
            </w:r>
            <w:r>
              <w:rPr>
                <w:rFonts w:hint="eastAsia" w:ascii="宋体" w:hAnsi="宋体" w:eastAsia="宋体" w:cs="宋体"/>
                <w:color w:val="000000"/>
                <w:sz w:val="21"/>
                <w:szCs w:val="21"/>
              </w:rPr>
              <w:t>业相关的国家法律法规和行业标准，熟悉</w:t>
            </w:r>
            <w:r>
              <w:rPr>
                <w:rFonts w:hint="eastAsia" w:ascii="宋体" w:hAnsi="宋体" w:eastAsia="宋体" w:cs="宋体"/>
                <w:color w:val="000000"/>
                <w:sz w:val="21"/>
                <w:szCs w:val="21"/>
                <w:lang w:val="en-US" w:eastAsia="zh-CN"/>
              </w:rPr>
              <w:t>产权保护</w:t>
            </w:r>
            <w:r>
              <w:rPr>
                <w:rFonts w:hint="eastAsia" w:ascii="宋体" w:hAnsi="宋体" w:eastAsia="宋体" w:cs="宋体"/>
                <w:color w:val="000000"/>
                <w:sz w:val="21"/>
                <w:szCs w:val="21"/>
              </w:rPr>
              <w:t>、绿色制造、环境保护、职业健康与质量管理等知识，具备良好的职业道德、敬业精神和工匠精神；</w:t>
            </w:r>
          </w:p>
          <w:p w14:paraId="385A2D69">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（3）掌握语文、英语、信息技术等文化基础知识，具备较强的学习能力、逻辑思维能力和人文素养，能够科学规划职业发展并具备持续学习与可持续发展能力；</w:t>
            </w:r>
          </w:p>
          <w:p w14:paraId="3BA49EA5">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（4）具备较强的语言表达、技术文档撰写和沟通合作能力，能够在团队环境中有效协作，适应跨专业、多岗位的工作要求</w:t>
            </w:r>
            <w:r>
              <w:rPr>
                <w:rFonts w:hint="eastAsia" w:ascii="宋体" w:hAnsi="宋体" w:eastAsia="宋体" w:cs="宋体"/>
                <w:color w:val="000000"/>
                <w:sz w:val="21"/>
                <w:szCs w:val="21"/>
                <w:lang w:eastAsia="zh-CN"/>
              </w:rPr>
              <w:t>。</w:t>
            </w:r>
          </w:p>
        </w:tc>
        <w:tc>
          <w:tcPr>
            <w:tcW w:w="2804" w:type="dxa"/>
            <w:noWrap w:val="0"/>
            <w:vAlign w:val="top"/>
          </w:tcPr>
          <w:p w14:paraId="2DE7A179">
            <w:pPr>
              <w:spacing w:line="0" w:lineRule="atLeast"/>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习近平新时代中国特色社会主义思想概论</w:t>
            </w:r>
          </w:p>
          <w:p w14:paraId="10AB7691">
            <w:pPr>
              <w:spacing w:line="0" w:lineRule="atLeast"/>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毛泽东思想和中国特色社会主义理论体系概论</w:t>
            </w:r>
          </w:p>
          <w:p w14:paraId="49350551">
            <w:pPr>
              <w:spacing w:line="0" w:lineRule="atLeast"/>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思想道德与法治</w:t>
            </w:r>
          </w:p>
          <w:p w14:paraId="49E7C567">
            <w:pPr>
              <w:spacing w:line="0" w:lineRule="atLeast"/>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形势与政策</w:t>
            </w:r>
          </w:p>
          <w:p w14:paraId="328C72E6">
            <w:pPr>
              <w:spacing w:line="0" w:lineRule="atLeast"/>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大学英语</w:t>
            </w:r>
          </w:p>
          <w:p w14:paraId="07779E9E">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应用文写作</w:t>
            </w:r>
          </w:p>
          <w:p w14:paraId="3DD5BFB2">
            <w:pPr>
              <w:spacing w:line="0" w:lineRule="atLeast"/>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信息技术</w:t>
            </w:r>
          </w:p>
          <w:p w14:paraId="0342F3F9">
            <w:pPr>
              <w:spacing w:line="0" w:lineRule="atLeast"/>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人工智能通识</w:t>
            </w:r>
          </w:p>
          <w:p w14:paraId="37B5930E">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汽车文化</w:t>
            </w:r>
          </w:p>
          <w:p w14:paraId="0CDC2E20">
            <w:pPr>
              <w:spacing w:line="0" w:lineRule="atLeast"/>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职业</w:t>
            </w:r>
            <w:r>
              <w:rPr>
                <w:rFonts w:hint="eastAsia" w:ascii="宋体" w:hAnsi="宋体" w:eastAsia="宋体" w:cs="宋体"/>
                <w:color w:val="000000"/>
                <w:sz w:val="21"/>
                <w:szCs w:val="21"/>
                <w:lang w:val="en-US" w:eastAsia="zh-CN"/>
              </w:rPr>
              <w:t>规划</w:t>
            </w:r>
          </w:p>
          <w:p w14:paraId="57091B61">
            <w:pPr>
              <w:spacing w:line="0" w:lineRule="atLeast"/>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中国共产党历史</w:t>
            </w:r>
          </w:p>
          <w:p w14:paraId="5FE0BD11">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中华民族共同体概论</w:t>
            </w:r>
          </w:p>
          <w:p w14:paraId="6212B5C4">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第二课堂</w:t>
            </w:r>
          </w:p>
        </w:tc>
      </w:tr>
      <w:tr w14:paraId="4A70B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13" w:hRule="atLeast"/>
        </w:trPr>
        <w:tc>
          <w:tcPr>
            <w:tcW w:w="755" w:type="dxa"/>
            <w:noWrap w:val="0"/>
            <w:vAlign w:val="center"/>
          </w:tcPr>
          <w:p w14:paraId="6613AC22">
            <w:pPr>
              <w:spacing w:line="0" w:lineRule="atLeast"/>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1197" w:type="dxa"/>
            <w:noWrap w:val="0"/>
            <w:vAlign w:val="center"/>
          </w:tcPr>
          <w:p w14:paraId="69249F94">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专业技术</w:t>
            </w:r>
            <w:r>
              <w:rPr>
                <w:rFonts w:hint="eastAsia" w:ascii="宋体" w:hAnsi="宋体" w:eastAsia="宋体" w:cs="宋体"/>
                <w:color w:val="000000"/>
                <w:sz w:val="21"/>
                <w:szCs w:val="21"/>
              </w:rPr>
              <w:t>能力</w:t>
            </w:r>
          </w:p>
        </w:tc>
        <w:tc>
          <w:tcPr>
            <w:tcW w:w="5189" w:type="dxa"/>
            <w:noWrap w:val="0"/>
            <w:vAlign w:val="top"/>
          </w:tcPr>
          <w:p w14:paraId="63185CA7">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（1）掌握</w:t>
            </w:r>
            <w:r>
              <w:rPr>
                <w:rFonts w:hint="eastAsia" w:ascii="宋体" w:hAnsi="宋体" w:eastAsia="宋体" w:cs="宋体"/>
                <w:color w:val="000000"/>
                <w:sz w:val="21"/>
                <w:szCs w:val="21"/>
                <w:lang w:val="en-US" w:eastAsia="zh-CN"/>
              </w:rPr>
              <w:t>管理学</w:t>
            </w:r>
            <w:r>
              <w:rPr>
                <w:rFonts w:hint="eastAsia" w:ascii="宋体" w:hAnsi="宋体" w:eastAsia="宋体" w:cs="宋体"/>
                <w:color w:val="000000"/>
                <w:sz w:val="21"/>
                <w:szCs w:val="21"/>
              </w:rPr>
              <w:t>基础、</w:t>
            </w:r>
            <w:r>
              <w:rPr>
                <w:rFonts w:hint="eastAsia" w:ascii="宋体" w:hAnsi="宋体" w:eastAsia="宋体" w:cs="宋体"/>
                <w:color w:val="000000"/>
                <w:sz w:val="21"/>
                <w:szCs w:val="21"/>
                <w:lang w:val="en-US" w:eastAsia="zh-CN"/>
              </w:rPr>
              <w:t>电子商务基础</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零售基础</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商务数据分析</w:t>
            </w:r>
            <w:r>
              <w:rPr>
                <w:rFonts w:hint="eastAsia" w:ascii="宋体" w:hAnsi="宋体" w:eastAsia="宋体" w:cs="宋体"/>
                <w:color w:val="000000"/>
                <w:sz w:val="21"/>
                <w:szCs w:val="21"/>
              </w:rPr>
              <w:t>等方面的基础知识，能够理解</w:t>
            </w:r>
            <w:r>
              <w:rPr>
                <w:rFonts w:hint="eastAsia" w:ascii="宋体" w:hAnsi="宋体" w:eastAsia="宋体" w:cs="宋体"/>
                <w:color w:val="000000"/>
                <w:sz w:val="21"/>
                <w:szCs w:val="21"/>
                <w:lang w:val="en-US" w:eastAsia="zh-CN"/>
              </w:rPr>
              <w:t>电子商务</w:t>
            </w:r>
            <w:r>
              <w:rPr>
                <w:rFonts w:hint="eastAsia" w:ascii="宋体" w:hAnsi="宋体" w:eastAsia="宋体" w:cs="宋体"/>
                <w:color w:val="000000"/>
                <w:sz w:val="21"/>
                <w:szCs w:val="21"/>
              </w:rPr>
              <w:t>的基本原理；</w:t>
            </w:r>
          </w:p>
          <w:p w14:paraId="3C91AFAB">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）掌握</w:t>
            </w:r>
            <w:r>
              <w:rPr>
                <w:rFonts w:hint="eastAsia" w:ascii="宋体" w:hAnsi="宋体" w:eastAsia="宋体" w:cs="宋体"/>
                <w:color w:val="000000"/>
                <w:sz w:val="21"/>
                <w:szCs w:val="21"/>
                <w:lang w:val="en-US" w:eastAsia="zh-CN"/>
              </w:rPr>
              <w:t>社群、网店、零售门店 O2O的运营、技术</w:t>
            </w:r>
            <w:r>
              <w:rPr>
                <w:rFonts w:hint="eastAsia" w:ascii="宋体" w:hAnsi="宋体" w:eastAsia="宋体" w:cs="宋体"/>
                <w:color w:val="000000"/>
                <w:sz w:val="21"/>
                <w:szCs w:val="21"/>
              </w:rPr>
              <w:t>及原理，具备</w:t>
            </w:r>
            <w:r>
              <w:rPr>
                <w:rFonts w:hint="eastAsia" w:ascii="宋体" w:hAnsi="宋体" w:eastAsia="宋体" w:cs="宋体"/>
                <w:color w:val="000000"/>
                <w:sz w:val="21"/>
                <w:szCs w:val="21"/>
                <w:lang w:val="en-US" w:eastAsia="zh-CN"/>
              </w:rPr>
              <w:t>电商相关的运营、策划、销售等</w:t>
            </w:r>
            <w:r>
              <w:rPr>
                <w:rFonts w:hint="eastAsia" w:ascii="宋体" w:hAnsi="宋体" w:eastAsia="宋体" w:cs="宋体"/>
                <w:color w:val="000000"/>
                <w:sz w:val="21"/>
                <w:szCs w:val="21"/>
              </w:rPr>
              <w:t>基本能力；</w:t>
            </w:r>
          </w:p>
          <w:p w14:paraId="6DFA519F">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）掌握</w:t>
            </w:r>
            <w:r>
              <w:rPr>
                <w:rFonts w:hint="eastAsia" w:ascii="宋体" w:hAnsi="宋体" w:eastAsia="宋体" w:cs="宋体"/>
                <w:color w:val="000000"/>
                <w:sz w:val="21"/>
                <w:szCs w:val="21"/>
                <w:lang w:val="en-US" w:eastAsia="zh-CN"/>
              </w:rPr>
              <w:t>新媒体文案写作与策划的基本逻辑和方式方法</w:t>
            </w:r>
            <w:r>
              <w:rPr>
                <w:rFonts w:hint="eastAsia" w:ascii="宋体" w:hAnsi="宋体" w:eastAsia="宋体" w:cs="宋体"/>
                <w:color w:val="000000"/>
                <w:sz w:val="21"/>
                <w:szCs w:val="21"/>
              </w:rPr>
              <w:t>，具备</w:t>
            </w:r>
            <w:r>
              <w:rPr>
                <w:rFonts w:hint="eastAsia" w:ascii="宋体" w:hAnsi="宋体" w:eastAsia="宋体" w:cs="宋体"/>
                <w:color w:val="000000"/>
                <w:sz w:val="21"/>
                <w:szCs w:val="21"/>
                <w:lang w:val="en-US" w:eastAsia="zh-CN"/>
              </w:rPr>
              <w:t>新媒体账号的运营</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营销</w:t>
            </w:r>
            <w:r>
              <w:rPr>
                <w:rFonts w:hint="eastAsia" w:ascii="宋体" w:hAnsi="宋体" w:eastAsia="宋体" w:cs="宋体"/>
                <w:color w:val="000000"/>
                <w:sz w:val="21"/>
                <w:szCs w:val="21"/>
              </w:rPr>
              <w:t>的能力；</w:t>
            </w:r>
          </w:p>
          <w:p w14:paraId="5F871FCD">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）掌握</w:t>
            </w:r>
            <w:r>
              <w:rPr>
                <w:rFonts w:hint="eastAsia" w:ascii="宋体" w:hAnsi="宋体" w:eastAsia="宋体" w:cs="宋体"/>
                <w:color w:val="000000"/>
                <w:sz w:val="21"/>
                <w:szCs w:val="21"/>
                <w:lang w:val="en-US" w:eastAsia="zh-CN"/>
              </w:rPr>
              <w:t>电子商务与物流管理、</w:t>
            </w:r>
            <w:r>
              <w:rPr>
                <w:rFonts w:hint="eastAsia" w:ascii="宋体" w:hAnsi="宋体" w:eastAsia="宋体" w:cs="宋体"/>
                <w:color w:val="000000"/>
                <w:sz w:val="21"/>
                <w:szCs w:val="21"/>
              </w:rPr>
              <w:t>客户服务与管理</w:t>
            </w:r>
            <w:r>
              <w:rPr>
                <w:rFonts w:hint="eastAsia" w:ascii="宋体" w:hAnsi="宋体" w:eastAsia="宋体" w:cs="宋体"/>
                <w:color w:val="000000"/>
                <w:sz w:val="21"/>
                <w:szCs w:val="21"/>
                <w:lang w:val="en-US" w:eastAsia="zh-CN"/>
              </w:rPr>
              <w:t>等电子商务后端岗位的相关知识，具备电商物流、客户服务的操作能力</w:t>
            </w:r>
            <w:r>
              <w:rPr>
                <w:rFonts w:hint="eastAsia" w:ascii="宋体" w:hAnsi="宋体" w:eastAsia="宋体" w:cs="宋体"/>
                <w:color w:val="000000"/>
                <w:sz w:val="21"/>
                <w:szCs w:val="21"/>
              </w:rPr>
              <w:t>；</w:t>
            </w:r>
          </w:p>
          <w:p w14:paraId="66012760">
            <w:pPr>
              <w:spacing w:line="0" w:lineRule="atLeast"/>
              <w:jc w:val="left"/>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）掌握</w:t>
            </w:r>
            <w:r>
              <w:rPr>
                <w:rFonts w:hint="eastAsia" w:ascii="宋体" w:hAnsi="宋体" w:eastAsia="宋体" w:cs="宋体"/>
                <w:color w:val="000000"/>
                <w:sz w:val="21"/>
                <w:szCs w:val="21"/>
                <w:lang w:val="en-US" w:eastAsia="zh-CN"/>
              </w:rPr>
              <w:t>图形图像处理、视频制作等拍摄、修图和剪辑的技术</w:t>
            </w:r>
            <w:r>
              <w:rPr>
                <w:rFonts w:hint="eastAsia" w:ascii="宋体" w:hAnsi="宋体" w:eastAsia="宋体" w:cs="宋体"/>
                <w:color w:val="000000"/>
                <w:sz w:val="21"/>
                <w:szCs w:val="21"/>
              </w:rPr>
              <w:t>及原理，</w:t>
            </w:r>
            <w:r>
              <w:rPr>
                <w:rFonts w:hint="eastAsia" w:ascii="宋体" w:hAnsi="宋体" w:eastAsia="宋体" w:cs="宋体"/>
                <w:color w:val="000000"/>
                <w:sz w:val="21"/>
                <w:szCs w:val="21"/>
                <w:lang w:val="en-US" w:eastAsia="zh-CN"/>
              </w:rPr>
              <w:t>具备独立完成图文制作、短视频制作的能力</w:t>
            </w:r>
            <w:r>
              <w:rPr>
                <w:rFonts w:hint="eastAsia" w:ascii="宋体" w:hAnsi="宋体" w:eastAsia="宋体" w:cs="宋体"/>
                <w:color w:val="000000"/>
                <w:sz w:val="21"/>
                <w:szCs w:val="21"/>
              </w:rPr>
              <w:t>；</w:t>
            </w:r>
          </w:p>
          <w:p w14:paraId="6BD0F94A">
            <w:pPr>
              <w:spacing w:line="0" w:lineRule="atLeast"/>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rPr>
              <w:t>）掌握</w:t>
            </w:r>
            <w:r>
              <w:rPr>
                <w:rFonts w:hint="eastAsia" w:ascii="宋体" w:hAnsi="宋体" w:eastAsia="宋体" w:cs="宋体"/>
                <w:color w:val="000000"/>
                <w:sz w:val="21"/>
                <w:szCs w:val="21"/>
                <w:lang w:val="en-US" w:eastAsia="zh-CN"/>
              </w:rPr>
              <w:t>消费者心理与行为、市场策划等消费者洞察的技术</w:t>
            </w:r>
            <w:r>
              <w:rPr>
                <w:rFonts w:hint="eastAsia" w:ascii="宋体" w:hAnsi="宋体" w:eastAsia="宋体" w:cs="宋体"/>
                <w:color w:val="000000"/>
                <w:sz w:val="21"/>
                <w:szCs w:val="21"/>
              </w:rPr>
              <w:t>及原理，</w:t>
            </w:r>
            <w:r>
              <w:rPr>
                <w:rFonts w:hint="eastAsia" w:ascii="宋体" w:hAnsi="宋体" w:eastAsia="宋体" w:cs="宋体"/>
                <w:color w:val="000000"/>
                <w:sz w:val="21"/>
                <w:szCs w:val="21"/>
                <w:lang w:val="en-US" w:eastAsia="zh-CN"/>
              </w:rPr>
              <w:t>具备独立完成选品与采购、市场布局的能力。</w:t>
            </w:r>
          </w:p>
        </w:tc>
        <w:tc>
          <w:tcPr>
            <w:tcW w:w="2804" w:type="dxa"/>
            <w:noWrap w:val="0"/>
            <w:vAlign w:val="top"/>
          </w:tcPr>
          <w:p w14:paraId="02B2864E">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管理学基础</w:t>
            </w:r>
          </w:p>
          <w:p w14:paraId="0A861C04">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电子商务基础</w:t>
            </w:r>
          </w:p>
          <w:p w14:paraId="1A4822EE">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商品学</w:t>
            </w:r>
          </w:p>
          <w:p w14:paraId="1D405A91">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互联网产品开发</w:t>
            </w:r>
          </w:p>
          <w:p w14:paraId="6348CD2C">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社群运营</w:t>
            </w:r>
          </w:p>
          <w:p w14:paraId="7FD729A3">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图形图像处理</w:t>
            </w:r>
          </w:p>
          <w:p w14:paraId="606CD9E2">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新媒体文案写作与策划</w:t>
            </w:r>
          </w:p>
          <w:p w14:paraId="1A32EFFE">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新媒体营销</w:t>
            </w:r>
          </w:p>
          <w:p w14:paraId="321B2707">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短视频创意与制作</w:t>
            </w:r>
          </w:p>
          <w:p w14:paraId="7E4D09CE">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网络推广</w:t>
            </w:r>
          </w:p>
          <w:p w14:paraId="5498429B">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商务数据分析</w:t>
            </w:r>
          </w:p>
          <w:p w14:paraId="1DDF58E1">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电子商务与物流管理</w:t>
            </w:r>
          </w:p>
          <w:p w14:paraId="498D3370">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跨境电子商务</w:t>
            </w:r>
          </w:p>
          <w:p w14:paraId="29F00CE1">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消费者行为分析</w:t>
            </w:r>
          </w:p>
          <w:p w14:paraId="3B9C6764">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市场策划</w:t>
            </w:r>
          </w:p>
          <w:p w14:paraId="1017839F">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客户服务与管理</w:t>
            </w:r>
          </w:p>
          <w:p w14:paraId="1E8313B4">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第二课堂</w:t>
            </w:r>
          </w:p>
        </w:tc>
      </w:tr>
      <w:tr w14:paraId="09C9B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2" w:hRule="atLeast"/>
        </w:trPr>
        <w:tc>
          <w:tcPr>
            <w:tcW w:w="755" w:type="dxa"/>
            <w:noWrap w:val="0"/>
            <w:vAlign w:val="center"/>
          </w:tcPr>
          <w:p w14:paraId="42401FC4">
            <w:pPr>
              <w:spacing w:line="0" w:lineRule="atLeast"/>
              <w:jc w:val="center"/>
              <w:rPr>
                <w:rFonts w:hint="eastAsia" w:ascii="宋体" w:hAnsi="宋体" w:eastAsia="宋体" w:cs="宋体"/>
                <w:color w:val="000000"/>
                <w:sz w:val="21"/>
                <w:szCs w:val="21"/>
              </w:rPr>
            </w:pPr>
            <w:r>
              <w:rPr>
                <w:rFonts w:hint="eastAsia" w:ascii="宋体" w:hAnsi="宋体" w:eastAsia="宋体" w:cs="宋体"/>
                <w:color w:val="000000"/>
                <w:sz w:val="21"/>
                <w:szCs w:val="21"/>
              </w:rPr>
              <w:t>3</w:t>
            </w:r>
          </w:p>
        </w:tc>
        <w:tc>
          <w:tcPr>
            <w:tcW w:w="1197" w:type="dxa"/>
            <w:noWrap w:val="0"/>
            <w:vAlign w:val="center"/>
          </w:tcPr>
          <w:p w14:paraId="715149BD">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行业职业能力</w:t>
            </w:r>
          </w:p>
        </w:tc>
        <w:tc>
          <w:tcPr>
            <w:tcW w:w="5189" w:type="dxa"/>
            <w:noWrap w:val="0"/>
            <w:vAlign w:val="top"/>
          </w:tcPr>
          <w:p w14:paraId="3B7A752B">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（1）具备电商项目实施与管理能力，能够在实际或仿真的电商环境中开展任务执行、直播与售前售后管理；</w:t>
            </w:r>
          </w:p>
          <w:p w14:paraId="3BE7578D">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（2）掌握电子商务相关基础知识，具备适应互联网、新媒体发展需求的数字化技能；</w:t>
            </w:r>
          </w:p>
          <w:p w14:paraId="2916512A">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（3）具备较强的探究学习与创新能力，能够整合多学科知识，分析并解决网络营销与直播电商应用中的复杂问题；</w:t>
            </w:r>
          </w:p>
          <w:p w14:paraId="6694E01C">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（4）掌握健康生活与体育锻炼的基本知识与技能，达到国家大学生体质健康标准，具备良好的心理素质和团队协作精神；</w:t>
            </w:r>
          </w:p>
          <w:p w14:paraId="121F8395">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（5）具备基本的美育知识和艺术修养，形成良好的审美素养和至少一项艺术特长或兴趣；</w:t>
            </w:r>
          </w:p>
          <w:p w14:paraId="764563DF">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（6）树立正确的劳动观念，具备劳动素养与职业素养，弘扬劳模精神、劳动精神、工匠精神，形成精益求精、追求卓越的职业品质。</w:t>
            </w:r>
          </w:p>
        </w:tc>
        <w:tc>
          <w:tcPr>
            <w:tcW w:w="2804" w:type="dxa"/>
            <w:noWrap w:val="0"/>
            <w:vAlign w:val="top"/>
          </w:tcPr>
          <w:p w14:paraId="4415DA39">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公共基础课</w:t>
            </w:r>
          </w:p>
          <w:p w14:paraId="2B43A228">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专业基础课</w:t>
            </w:r>
          </w:p>
          <w:p w14:paraId="30DEB2B0">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专业核心课</w:t>
            </w:r>
          </w:p>
          <w:p w14:paraId="1BB1AC2C">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专业实践课</w:t>
            </w:r>
          </w:p>
          <w:p w14:paraId="72DFBA28">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专业拓展课</w:t>
            </w:r>
          </w:p>
          <w:p w14:paraId="6119717D">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岗位实习</w:t>
            </w:r>
          </w:p>
          <w:p w14:paraId="7DE49E8E">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毕业设计</w:t>
            </w:r>
          </w:p>
          <w:p w14:paraId="432F1C16">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第二课堂</w:t>
            </w:r>
          </w:p>
        </w:tc>
      </w:tr>
      <w:tr w14:paraId="2E986F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8" w:hRule="atLeast"/>
        </w:trPr>
        <w:tc>
          <w:tcPr>
            <w:tcW w:w="755" w:type="dxa"/>
            <w:noWrap w:val="0"/>
            <w:vAlign w:val="center"/>
          </w:tcPr>
          <w:p w14:paraId="33FB887A">
            <w:pPr>
              <w:pStyle w:val="8"/>
              <w:rPr>
                <w:rFonts w:hint="eastAsia" w:ascii="宋体" w:hAnsi="宋体" w:eastAsia="宋体" w:cs="宋体"/>
                <w:kern w:val="2"/>
                <w:sz w:val="21"/>
                <w:szCs w:val="21"/>
                <w:lang w:val="en-US" w:eastAsia="zh-CN" w:bidi="ar-SA"/>
              </w:rPr>
            </w:pPr>
            <w:r>
              <w:rPr>
                <w:rFonts w:hint="eastAsia" w:ascii="宋体" w:hAnsi="宋体" w:eastAsia="宋体" w:cs="宋体"/>
                <w:sz w:val="21"/>
                <w:szCs w:val="21"/>
              </w:rPr>
              <w:t>4</w:t>
            </w:r>
          </w:p>
        </w:tc>
        <w:tc>
          <w:tcPr>
            <w:tcW w:w="1197" w:type="dxa"/>
            <w:noWrap w:val="0"/>
            <w:vAlign w:val="center"/>
          </w:tcPr>
          <w:p w14:paraId="12FD6493">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可持续发展能力</w:t>
            </w:r>
          </w:p>
        </w:tc>
        <w:tc>
          <w:tcPr>
            <w:tcW w:w="5189" w:type="dxa"/>
            <w:noWrap w:val="0"/>
            <w:vAlign w:val="center"/>
          </w:tcPr>
          <w:p w14:paraId="1453A724">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具有终身学习的意识；具有文献资料的检索与获取等方面内容</w:t>
            </w:r>
          </w:p>
        </w:tc>
        <w:tc>
          <w:tcPr>
            <w:tcW w:w="2804" w:type="dxa"/>
            <w:noWrap w:val="0"/>
            <w:vAlign w:val="center"/>
          </w:tcPr>
          <w:p w14:paraId="76DDCDED">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职业规划、第二课堂</w:t>
            </w:r>
          </w:p>
        </w:tc>
      </w:tr>
      <w:tr w14:paraId="5F0F5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0" w:hRule="atLeast"/>
        </w:trPr>
        <w:tc>
          <w:tcPr>
            <w:tcW w:w="755" w:type="dxa"/>
            <w:noWrap w:val="0"/>
            <w:vAlign w:val="center"/>
          </w:tcPr>
          <w:p w14:paraId="1A1794D9">
            <w:pPr>
              <w:pStyle w:val="8"/>
              <w:rPr>
                <w:rFonts w:hint="eastAsia" w:ascii="宋体" w:hAnsi="宋体" w:eastAsia="宋体" w:cs="宋体"/>
                <w:kern w:val="2"/>
                <w:sz w:val="21"/>
                <w:szCs w:val="21"/>
                <w:lang w:val="en-US" w:eastAsia="zh-CN" w:bidi="ar-SA"/>
              </w:rPr>
            </w:pPr>
            <w:r>
              <w:rPr>
                <w:rFonts w:hint="eastAsia" w:ascii="宋体" w:hAnsi="宋体" w:eastAsia="宋体" w:cs="宋体"/>
                <w:sz w:val="21"/>
                <w:szCs w:val="21"/>
              </w:rPr>
              <w:t>5</w:t>
            </w:r>
          </w:p>
        </w:tc>
        <w:tc>
          <w:tcPr>
            <w:tcW w:w="1197" w:type="dxa"/>
            <w:noWrap w:val="0"/>
            <w:vAlign w:val="center"/>
          </w:tcPr>
          <w:p w14:paraId="5A5AC2EC">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创新与创业能力</w:t>
            </w:r>
          </w:p>
        </w:tc>
        <w:tc>
          <w:tcPr>
            <w:tcW w:w="5189" w:type="dxa"/>
            <w:noWrap w:val="0"/>
            <w:vAlign w:val="center"/>
          </w:tcPr>
          <w:p w14:paraId="6BBE1DA7">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具有创新能力，具备使用专业知识和技能，主动满足经济社会发展的能力</w:t>
            </w:r>
          </w:p>
        </w:tc>
        <w:tc>
          <w:tcPr>
            <w:tcW w:w="2804" w:type="dxa"/>
            <w:noWrap w:val="0"/>
            <w:vAlign w:val="center"/>
          </w:tcPr>
          <w:p w14:paraId="60FF619E">
            <w:pPr>
              <w:spacing w:line="0" w:lineRule="atLeast"/>
              <w:jc w:val="lef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创新创业教育、第二课堂</w:t>
            </w:r>
          </w:p>
        </w:tc>
      </w:tr>
    </w:tbl>
    <w:p w14:paraId="51E097DC">
      <w:pPr>
        <w:pStyle w:val="8"/>
        <w:rPr>
          <w:rFonts w:asciiTheme="minorEastAsia" w:hAnsiTheme="minorEastAsia" w:eastAsiaTheme="minorEastAsia" w:cstheme="minorBidi"/>
          <w:b/>
          <w:color w:val="000000" w:themeColor="text1"/>
          <w14:textFill>
            <w14:solidFill>
              <w14:schemeClr w14:val="tx1"/>
            </w14:solidFill>
          </w14:textFill>
        </w:rPr>
      </w:pPr>
    </w:p>
    <w:p w14:paraId="611D95A7">
      <w:pPr>
        <w:outlineLvl w:val="1"/>
        <w:rPr>
          <w:rFonts w:hint="eastAsia" w:ascii="楷体" w:hAnsi="楷体" w:eastAsia="楷体" w:cs="楷体"/>
          <w:b/>
          <w:bCs/>
          <w:sz w:val="28"/>
          <w:szCs w:val="28"/>
          <w:lang w:val="en-US" w:eastAsia="zh-CN"/>
        </w:rPr>
      </w:pPr>
      <w:bookmarkStart w:id="79" w:name="_Toc27704"/>
      <w:r>
        <w:rPr>
          <w:rFonts w:hint="eastAsia" w:ascii="楷体" w:hAnsi="楷体" w:eastAsia="楷体" w:cs="楷体"/>
          <w:b/>
          <w:bCs/>
          <w:sz w:val="28"/>
          <w:szCs w:val="28"/>
          <w:lang w:val="en-US" w:eastAsia="zh-CN"/>
        </w:rPr>
        <w:t>（二）毕业学分及证书要求</w:t>
      </w:r>
      <w:bookmarkEnd w:id="79"/>
      <w:r>
        <w:rPr>
          <w:rFonts w:hint="eastAsia" w:ascii="楷体" w:hAnsi="楷体" w:eastAsia="楷体" w:cs="楷体"/>
          <w:b/>
          <w:bCs/>
          <w:sz w:val="28"/>
          <w:szCs w:val="28"/>
          <w:lang w:val="en-US" w:eastAsia="zh-CN"/>
        </w:rPr>
        <w:t xml:space="preserve">  </w:t>
      </w:r>
    </w:p>
    <w:p w14:paraId="1A08CD0D">
      <w:pPr>
        <w:numPr>
          <w:ilvl w:val="0"/>
          <w:numId w:val="0"/>
        </w:numPr>
        <w:rPr>
          <w:rFonts w:asciiTheme="minorEastAsia" w:hAnsiTheme="minorEastAsia" w:eastAsiaTheme="minorEastAsia" w:cstheme="minorBidi"/>
          <w:b/>
          <w:color w:val="000000" w:themeColor="text1"/>
          <w14:textFill>
            <w14:solidFill>
              <w14:schemeClr w14:val="tx1"/>
            </w14:solidFill>
          </w14:textFill>
        </w:rPr>
      </w:pPr>
    </w:p>
    <w:p w14:paraId="698A25C5">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表</w:t>
      </w:r>
      <w:r>
        <w:rPr>
          <w:rFonts w:hint="eastAsia" w:ascii="宋体" w:hAnsi="宋体" w:cs="宋体"/>
          <w:color w:val="000000" w:themeColor="text1"/>
          <w:sz w:val="24"/>
          <w:szCs w:val="24"/>
          <w:lang w:val="en-US" w:eastAsia="zh-CN"/>
          <w14:textFill>
            <w14:solidFill>
              <w14:schemeClr w14:val="tx1"/>
            </w14:solidFill>
          </w14:textFill>
        </w:rPr>
        <w:t>13</w:t>
      </w:r>
      <w:r>
        <w:rPr>
          <w:rFonts w:hint="eastAsia" w:ascii="宋体" w:hAnsi="宋体" w:eastAsia="宋体" w:cs="宋体"/>
          <w:color w:val="000000" w:themeColor="text1"/>
          <w:sz w:val="24"/>
          <w:szCs w:val="24"/>
          <w14:textFill>
            <w14:solidFill>
              <w14:schemeClr w14:val="tx1"/>
            </w14:solidFill>
          </w14:textFill>
        </w:rPr>
        <w:t>毕业学分及证书要求</w:t>
      </w:r>
    </w:p>
    <w:tbl>
      <w:tblPr>
        <w:tblStyle w:val="18"/>
        <w:tblpPr w:leftFromText="180" w:rightFromText="180" w:vertAnchor="text" w:horzAnchor="page" w:tblpX="1083" w:tblpY="290"/>
        <w:tblOverlap w:val="never"/>
        <w:tblW w:w="9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1"/>
        <w:gridCol w:w="717"/>
        <w:gridCol w:w="3118"/>
        <w:gridCol w:w="4029"/>
      </w:tblGrid>
      <w:tr w14:paraId="0EC8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2798" w:type="dxa"/>
            <w:gridSpan w:val="2"/>
            <w:vAlign w:val="center"/>
          </w:tcPr>
          <w:p w14:paraId="46F0EBF0">
            <w:pPr>
              <w:spacing w:line="0" w:lineRule="atLeast"/>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应修学分</w:t>
            </w:r>
          </w:p>
        </w:tc>
        <w:tc>
          <w:tcPr>
            <w:tcW w:w="7147" w:type="dxa"/>
            <w:gridSpan w:val="2"/>
            <w:vAlign w:val="center"/>
          </w:tcPr>
          <w:p w14:paraId="027A76F9">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应取得的证书</w:t>
            </w:r>
          </w:p>
        </w:tc>
      </w:tr>
      <w:tr w14:paraId="06CF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2081" w:type="dxa"/>
            <w:vAlign w:val="center"/>
          </w:tcPr>
          <w:p w14:paraId="6B0FAC86">
            <w:pPr>
              <w:keepNext w:val="0"/>
              <w:keepLines w:val="0"/>
              <w:widowControl/>
              <w:suppressLineNumbers w:val="0"/>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公共基础课</w:t>
            </w:r>
          </w:p>
        </w:tc>
        <w:tc>
          <w:tcPr>
            <w:tcW w:w="717" w:type="dxa"/>
            <w:vAlign w:val="center"/>
          </w:tcPr>
          <w:p w14:paraId="4F6F64D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u w:val="none"/>
                <w:lang w:val="en-US" w:eastAsia="zh-CN" w:bidi="ar"/>
              </w:rPr>
              <w:t>4</w:t>
            </w:r>
            <w:r>
              <w:rPr>
                <w:rFonts w:hint="eastAsia" w:ascii="宋体" w:hAnsi="宋体" w:cs="宋体"/>
                <w:i w:val="0"/>
                <w:iCs w:val="0"/>
                <w:color w:val="auto"/>
                <w:kern w:val="0"/>
                <w:sz w:val="21"/>
                <w:szCs w:val="21"/>
                <w:u w:val="none"/>
                <w:lang w:val="en-US" w:eastAsia="zh-CN" w:bidi="ar"/>
              </w:rPr>
              <w:t>5</w:t>
            </w:r>
          </w:p>
        </w:tc>
        <w:tc>
          <w:tcPr>
            <w:tcW w:w="3118" w:type="dxa"/>
            <w:vAlign w:val="center"/>
          </w:tcPr>
          <w:p w14:paraId="0D42EF34">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证书名称</w:t>
            </w:r>
          </w:p>
        </w:tc>
        <w:tc>
          <w:tcPr>
            <w:tcW w:w="4029" w:type="dxa"/>
            <w:vAlign w:val="center"/>
          </w:tcPr>
          <w:p w14:paraId="5E882DFF">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发证机构</w:t>
            </w:r>
          </w:p>
        </w:tc>
      </w:tr>
      <w:tr w14:paraId="05853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2081" w:type="dxa"/>
            <w:vAlign w:val="center"/>
          </w:tcPr>
          <w:p w14:paraId="15D8EA7F">
            <w:pPr>
              <w:keepNext w:val="0"/>
              <w:keepLines w:val="0"/>
              <w:widowControl/>
              <w:suppressLineNumbers w:val="0"/>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公共限选课</w:t>
            </w:r>
          </w:p>
        </w:tc>
        <w:tc>
          <w:tcPr>
            <w:tcW w:w="717" w:type="dxa"/>
            <w:vAlign w:val="center"/>
          </w:tcPr>
          <w:p w14:paraId="545FD04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3118" w:type="dxa"/>
            <w:vMerge w:val="restart"/>
            <w:vAlign w:val="top"/>
          </w:tcPr>
          <w:p w14:paraId="74DBDD9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 w:beforeAutospacing="0" w:after="36" w:afterAutospacing="0" w:line="240" w:lineRule="auto"/>
              <w:ind w:left="0" w:right="0" w:firstLine="0"/>
              <w:rPr>
                <w:rFonts w:hint="eastAsia" w:ascii="宋体" w:hAnsi="宋体" w:eastAsia="宋体" w:cs="宋体"/>
                <w:color w:val="000000" w:themeColor="text1"/>
                <w:sz w:val="21"/>
                <w:szCs w:val="21"/>
                <w14:textFill>
                  <w14:solidFill>
                    <w14:schemeClr w14:val="tx1"/>
                  </w14:solidFill>
                </w14:textFill>
              </w:rPr>
            </w:pPr>
            <w:bookmarkStart w:id="80" w:name="_Toc17810"/>
            <w:bookmarkStart w:id="81" w:name="_Toc9103"/>
            <w:bookmarkStart w:id="82" w:name="_Toc15540"/>
            <w:r>
              <w:rPr>
                <w:rFonts w:hint="eastAsia" w:ascii="宋体" w:hAnsi="宋体" w:eastAsia="宋体" w:cs="宋体"/>
                <w:color w:val="000000" w:themeColor="text1"/>
                <w:sz w:val="21"/>
                <w:szCs w:val="21"/>
                <w14:textFill>
                  <w14:solidFill>
                    <w14:schemeClr w14:val="tx1"/>
                  </w14:solidFill>
                </w14:textFill>
              </w:rPr>
              <w:t>1.毕业证</w:t>
            </w:r>
            <w:bookmarkEnd w:id="80"/>
            <w:bookmarkEnd w:id="81"/>
            <w:bookmarkEnd w:id="82"/>
          </w:p>
          <w:p w14:paraId="0F6ED0B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 w:beforeAutospacing="0" w:after="36" w:afterAutospacing="0" w:line="240" w:lineRule="auto"/>
              <w:ind w:left="0" w:right="0" w:firstLine="0"/>
              <w:rPr>
                <w:rFonts w:hint="eastAsia" w:ascii="宋体" w:hAnsi="宋体" w:eastAsia="宋体" w:cs="宋体"/>
                <w:color w:val="000000" w:themeColor="text1"/>
                <w:sz w:val="21"/>
                <w:szCs w:val="21"/>
                <w14:textFill>
                  <w14:solidFill>
                    <w14:schemeClr w14:val="tx1"/>
                  </w14:solidFill>
                </w14:textFill>
              </w:rPr>
            </w:pPr>
            <w:bookmarkStart w:id="83" w:name="_Toc25333"/>
            <w:bookmarkStart w:id="84" w:name="_Toc13696"/>
            <w:bookmarkStart w:id="85" w:name="_Toc23176"/>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互联网营销师证书</w:t>
            </w:r>
            <w:bookmarkEnd w:id="83"/>
            <w:bookmarkEnd w:id="84"/>
            <w:bookmarkEnd w:id="85"/>
          </w:p>
          <w:p w14:paraId="00BEDEE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 w:beforeAutospacing="0" w:after="36" w:afterAutospacing="0" w:line="240" w:lineRule="auto"/>
              <w:ind w:left="0" w:right="0" w:firstLine="0"/>
              <w:rPr>
                <w:rFonts w:hint="eastAsia" w:ascii="宋体" w:hAnsi="宋体" w:eastAsia="宋体" w:cs="宋体"/>
                <w:color w:val="000000" w:themeColor="text1"/>
                <w:sz w:val="21"/>
                <w:szCs w:val="21"/>
                <w:lang w:val="en-US" w:eastAsia="zh-CN"/>
                <w14:textFill>
                  <w14:solidFill>
                    <w14:schemeClr w14:val="tx1"/>
                  </w14:solidFill>
                </w14:textFill>
              </w:rPr>
            </w:pPr>
            <w:bookmarkStart w:id="86" w:name="_Toc27492"/>
            <w:bookmarkStart w:id="87" w:name="_Toc9064"/>
            <w:bookmarkStart w:id="88" w:name="_Toc13329"/>
            <w:r>
              <w:rPr>
                <w:rFonts w:hint="eastAsia" w:ascii="宋体" w:hAnsi="宋体" w:eastAsia="宋体" w:cs="宋体"/>
                <w:color w:val="000000" w:themeColor="text1"/>
                <w:sz w:val="21"/>
                <w:szCs w:val="21"/>
                <w:lang w:val="en-US" w:eastAsia="zh-CN"/>
                <w14:textFill>
                  <w14:solidFill>
                    <w14:schemeClr w14:val="tx1"/>
                  </w14:solidFill>
                </w14:textFill>
              </w:rPr>
              <w:t>3.电子商务师证书</w:t>
            </w:r>
            <w:bookmarkEnd w:id="86"/>
            <w:bookmarkEnd w:id="87"/>
            <w:bookmarkEnd w:id="88"/>
          </w:p>
          <w:p w14:paraId="36BE8D6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 w:beforeAutospacing="0" w:after="36" w:afterAutospacing="0" w:line="240" w:lineRule="auto"/>
              <w:ind w:left="0" w:right="0" w:firstLine="0"/>
              <w:rPr>
                <w:rFonts w:hint="eastAsia" w:ascii="宋体" w:hAnsi="宋体" w:eastAsia="宋体" w:cs="宋体"/>
                <w:color w:val="000000" w:themeColor="text1"/>
                <w:sz w:val="21"/>
                <w:szCs w:val="21"/>
                <w:lang w:val="en-US" w:eastAsia="zh-CN"/>
                <w14:textFill>
                  <w14:solidFill>
                    <w14:schemeClr w14:val="tx1"/>
                  </w14:solidFill>
                </w14:textFill>
              </w:rPr>
            </w:pPr>
            <w:bookmarkStart w:id="89" w:name="_Toc23611"/>
            <w:bookmarkStart w:id="90" w:name="_Toc17736"/>
            <w:bookmarkStart w:id="91" w:name="_Toc22911"/>
            <w:r>
              <w:rPr>
                <w:rFonts w:hint="eastAsia" w:ascii="宋体" w:hAns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全国计算机NIT证书</w:t>
            </w:r>
            <w:bookmarkEnd w:id="89"/>
            <w:bookmarkEnd w:id="90"/>
            <w:bookmarkEnd w:id="91"/>
          </w:p>
        </w:tc>
        <w:tc>
          <w:tcPr>
            <w:tcW w:w="4029" w:type="dxa"/>
            <w:vMerge w:val="restart"/>
            <w:vAlign w:val="top"/>
          </w:tcPr>
          <w:p w14:paraId="30927C0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 w:beforeAutospacing="0" w:after="36" w:afterAutospacing="0" w:line="240" w:lineRule="auto"/>
              <w:ind w:left="0" w:right="0" w:firstLine="0"/>
              <w:rPr>
                <w:rFonts w:hint="eastAsia" w:ascii="宋体" w:hAnsi="宋体" w:eastAsia="宋体" w:cs="宋体"/>
                <w:color w:val="000000" w:themeColor="text1"/>
                <w:sz w:val="21"/>
                <w:szCs w:val="21"/>
                <w14:textFill>
                  <w14:solidFill>
                    <w14:schemeClr w14:val="tx1"/>
                  </w14:solidFill>
                </w14:textFill>
              </w:rPr>
            </w:pPr>
            <w:bookmarkStart w:id="92" w:name="_Toc18381"/>
            <w:bookmarkStart w:id="93" w:name="_Toc11421"/>
            <w:bookmarkStart w:id="94" w:name="_Toc15724"/>
            <w:r>
              <w:rPr>
                <w:rFonts w:hint="eastAsia" w:ascii="宋体" w:hAnsi="宋体" w:eastAsia="宋体" w:cs="宋体"/>
                <w:color w:val="000000" w:themeColor="text1"/>
                <w:sz w:val="21"/>
                <w:szCs w:val="21"/>
                <w14:textFill>
                  <w14:solidFill>
                    <w14:schemeClr w14:val="tx1"/>
                  </w14:solidFill>
                </w14:textFill>
              </w:rPr>
              <w:t>河南省教育厅/郑州汽车工程职业学院</w:t>
            </w:r>
            <w:bookmarkEnd w:id="92"/>
            <w:bookmarkEnd w:id="93"/>
            <w:bookmarkEnd w:id="94"/>
          </w:p>
          <w:p w14:paraId="0CF56F3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 w:beforeAutospacing="0" w:after="36" w:afterAutospacing="0" w:line="240" w:lineRule="auto"/>
              <w:ind w:left="0" w:right="0" w:firstLine="0"/>
              <w:rPr>
                <w:rFonts w:hint="eastAsia" w:ascii="宋体" w:hAnsi="宋体" w:eastAsia="宋体" w:cs="宋体"/>
                <w:color w:val="000000" w:themeColor="text1"/>
                <w:sz w:val="21"/>
                <w:szCs w:val="21"/>
                <w14:textFill>
                  <w14:solidFill>
                    <w14:schemeClr w14:val="tx1"/>
                  </w14:solidFill>
                </w14:textFill>
              </w:rPr>
            </w:pPr>
            <w:bookmarkStart w:id="95" w:name="_Toc10721"/>
            <w:bookmarkStart w:id="96" w:name="_Toc2147"/>
            <w:bookmarkStart w:id="97" w:name="_Toc31134"/>
            <w:r>
              <w:rPr>
                <w:rFonts w:hint="default" w:ascii="宋体" w:hAnsi="宋体" w:eastAsia="宋体" w:cs="宋体"/>
                <w:color w:val="000000" w:themeColor="text1"/>
                <w:sz w:val="21"/>
                <w:szCs w:val="21"/>
                <w14:textFill>
                  <w14:solidFill>
                    <w14:schemeClr w14:val="tx1"/>
                  </w14:solidFill>
                </w14:textFill>
              </w:rPr>
              <w:t>工业和信息化部人才交流中心</w:t>
            </w:r>
            <w:bookmarkEnd w:id="95"/>
            <w:bookmarkEnd w:id="96"/>
            <w:bookmarkEnd w:id="97"/>
          </w:p>
          <w:p w14:paraId="74879C22">
            <w:pPr>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人社部备案的第三方评价机构</w:t>
            </w:r>
          </w:p>
          <w:p w14:paraId="1A6F6AC7">
            <w:pPr>
              <w:pStyle w:val="8"/>
              <w:keepNext w:val="0"/>
              <w:keepLines w:val="0"/>
              <w:widowControl/>
              <w:suppressLineNumbers w:val="0"/>
              <w:bidi w:val="0"/>
              <w:spacing w:before="0" w:beforeAutospacing="0" w:afterAutospacing="0" w:line="240" w:lineRule="auto"/>
              <w:ind w:left="0" w:right="0"/>
              <w:rPr>
                <w:rFonts w:hint="default"/>
              </w:rPr>
            </w:pPr>
            <w:r>
              <w:rPr>
                <w:rFonts w:hint="eastAsia"/>
              </w:rPr>
              <w:t>教育部考试中心</w:t>
            </w:r>
          </w:p>
          <w:p w14:paraId="062D9CD3">
            <w:pPr>
              <w:spacing w:line="0" w:lineRule="atLeast"/>
              <w:rPr>
                <w:rFonts w:hint="eastAsia" w:ascii="宋体" w:hAnsi="宋体" w:eastAsia="宋体" w:cs="宋体"/>
                <w:color w:val="000000" w:themeColor="text1"/>
                <w:sz w:val="21"/>
                <w:szCs w:val="21"/>
                <w14:textFill>
                  <w14:solidFill>
                    <w14:schemeClr w14:val="tx1"/>
                  </w14:solidFill>
                </w14:textFill>
              </w:rPr>
            </w:pPr>
          </w:p>
        </w:tc>
      </w:tr>
      <w:tr w14:paraId="2933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081" w:type="dxa"/>
            <w:vAlign w:val="center"/>
          </w:tcPr>
          <w:p w14:paraId="5F8154EC">
            <w:pPr>
              <w:keepNext w:val="0"/>
              <w:keepLines w:val="0"/>
              <w:widowControl/>
              <w:suppressLineNumbers w:val="0"/>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专业基础课</w:t>
            </w:r>
          </w:p>
        </w:tc>
        <w:tc>
          <w:tcPr>
            <w:tcW w:w="717" w:type="dxa"/>
            <w:vAlign w:val="center"/>
          </w:tcPr>
          <w:p w14:paraId="762AC8F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u w:val="none"/>
                <w:lang w:val="en-US" w:eastAsia="zh-CN" w:bidi="ar"/>
              </w:rPr>
              <w:t>8</w:t>
            </w:r>
          </w:p>
        </w:tc>
        <w:tc>
          <w:tcPr>
            <w:tcW w:w="3118" w:type="dxa"/>
            <w:vMerge w:val="continue"/>
          </w:tcPr>
          <w:p w14:paraId="5757E78A">
            <w:pPr>
              <w:spacing w:line="0" w:lineRule="atLeast"/>
              <w:rPr>
                <w:rFonts w:hint="eastAsia" w:ascii="宋体" w:hAnsi="宋体" w:eastAsia="宋体" w:cs="宋体"/>
                <w:color w:val="000000" w:themeColor="text1"/>
                <w:sz w:val="21"/>
                <w:szCs w:val="21"/>
                <w14:textFill>
                  <w14:solidFill>
                    <w14:schemeClr w14:val="tx1"/>
                  </w14:solidFill>
                </w14:textFill>
              </w:rPr>
            </w:pPr>
          </w:p>
        </w:tc>
        <w:tc>
          <w:tcPr>
            <w:tcW w:w="4029" w:type="dxa"/>
            <w:vMerge w:val="continue"/>
          </w:tcPr>
          <w:p w14:paraId="7E381B44">
            <w:pPr>
              <w:spacing w:line="0" w:lineRule="atLeast"/>
              <w:rPr>
                <w:rFonts w:hint="eastAsia" w:ascii="宋体" w:hAnsi="宋体" w:eastAsia="宋体" w:cs="宋体"/>
                <w:color w:val="000000" w:themeColor="text1"/>
                <w:sz w:val="21"/>
                <w:szCs w:val="21"/>
                <w14:textFill>
                  <w14:solidFill>
                    <w14:schemeClr w14:val="tx1"/>
                  </w14:solidFill>
                </w14:textFill>
              </w:rPr>
            </w:pPr>
          </w:p>
        </w:tc>
      </w:tr>
      <w:tr w14:paraId="54D7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081" w:type="dxa"/>
            <w:vAlign w:val="center"/>
          </w:tcPr>
          <w:p w14:paraId="79493E9B">
            <w:pPr>
              <w:keepNext w:val="0"/>
              <w:keepLines w:val="0"/>
              <w:widowControl/>
              <w:suppressLineNumbers w:val="0"/>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专业核心课</w:t>
            </w:r>
          </w:p>
        </w:tc>
        <w:tc>
          <w:tcPr>
            <w:tcW w:w="717" w:type="dxa"/>
            <w:vAlign w:val="center"/>
          </w:tcPr>
          <w:p w14:paraId="17CE6D9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u w:val="none"/>
                <w:lang w:val="en-US" w:eastAsia="zh-CN" w:bidi="ar"/>
              </w:rPr>
              <w:t>18</w:t>
            </w:r>
          </w:p>
        </w:tc>
        <w:tc>
          <w:tcPr>
            <w:tcW w:w="3118" w:type="dxa"/>
            <w:vMerge w:val="continue"/>
          </w:tcPr>
          <w:p w14:paraId="0471D49C">
            <w:pPr>
              <w:spacing w:line="0" w:lineRule="atLeast"/>
              <w:rPr>
                <w:rFonts w:hint="eastAsia" w:ascii="宋体" w:hAnsi="宋体" w:eastAsia="宋体" w:cs="宋体"/>
                <w:color w:val="000000" w:themeColor="text1"/>
                <w:sz w:val="21"/>
                <w:szCs w:val="21"/>
                <w14:textFill>
                  <w14:solidFill>
                    <w14:schemeClr w14:val="tx1"/>
                  </w14:solidFill>
                </w14:textFill>
              </w:rPr>
            </w:pPr>
          </w:p>
        </w:tc>
        <w:tc>
          <w:tcPr>
            <w:tcW w:w="4029" w:type="dxa"/>
            <w:vMerge w:val="continue"/>
          </w:tcPr>
          <w:p w14:paraId="2113AC83">
            <w:pPr>
              <w:spacing w:line="0" w:lineRule="atLeast"/>
              <w:rPr>
                <w:rFonts w:hint="eastAsia" w:ascii="宋体" w:hAnsi="宋体" w:eastAsia="宋体" w:cs="宋体"/>
                <w:color w:val="000000" w:themeColor="text1"/>
                <w:sz w:val="21"/>
                <w:szCs w:val="21"/>
                <w14:textFill>
                  <w14:solidFill>
                    <w14:schemeClr w14:val="tx1"/>
                  </w14:solidFill>
                </w14:textFill>
              </w:rPr>
            </w:pPr>
          </w:p>
        </w:tc>
      </w:tr>
      <w:tr w14:paraId="7CAD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2081" w:type="dxa"/>
            <w:vAlign w:val="center"/>
          </w:tcPr>
          <w:p w14:paraId="7DC9A528">
            <w:pPr>
              <w:keepNext w:val="0"/>
              <w:keepLines w:val="0"/>
              <w:widowControl/>
              <w:suppressLineNumbers w:val="0"/>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专业实践课</w:t>
            </w:r>
          </w:p>
        </w:tc>
        <w:tc>
          <w:tcPr>
            <w:tcW w:w="717" w:type="dxa"/>
            <w:vAlign w:val="center"/>
          </w:tcPr>
          <w:p w14:paraId="6C39DD15">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u w:val="none"/>
                <w:lang w:val="en-US" w:eastAsia="zh-CN" w:bidi="ar"/>
              </w:rPr>
              <w:t>67</w:t>
            </w:r>
          </w:p>
        </w:tc>
        <w:tc>
          <w:tcPr>
            <w:tcW w:w="3118" w:type="dxa"/>
            <w:vMerge w:val="continue"/>
          </w:tcPr>
          <w:p w14:paraId="37840957">
            <w:pPr>
              <w:spacing w:line="0" w:lineRule="atLeast"/>
              <w:rPr>
                <w:rFonts w:hint="eastAsia" w:ascii="宋体" w:hAnsi="宋体" w:eastAsia="宋体" w:cs="宋体"/>
                <w:color w:val="000000" w:themeColor="text1"/>
                <w:sz w:val="21"/>
                <w:szCs w:val="21"/>
                <w14:textFill>
                  <w14:solidFill>
                    <w14:schemeClr w14:val="tx1"/>
                  </w14:solidFill>
                </w14:textFill>
              </w:rPr>
            </w:pPr>
          </w:p>
        </w:tc>
        <w:tc>
          <w:tcPr>
            <w:tcW w:w="4029" w:type="dxa"/>
            <w:vMerge w:val="continue"/>
          </w:tcPr>
          <w:p w14:paraId="363D88C1">
            <w:pPr>
              <w:spacing w:line="0" w:lineRule="atLeast"/>
              <w:rPr>
                <w:rFonts w:hint="eastAsia" w:ascii="宋体" w:hAnsi="宋体" w:eastAsia="宋体" w:cs="宋体"/>
                <w:color w:val="000000" w:themeColor="text1"/>
                <w:sz w:val="21"/>
                <w:szCs w:val="21"/>
                <w14:textFill>
                  <w14:solidFill>
                    <w14:schemeClr w14:val="tx1"/>
                  </w14:solidFill>
                </w14:textFill>
              </w:rPr>
            </w:pPr>
          </w:p>
        </w:tc>
      </w:tr>
      <w:tr w14:paraId="2308D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2081" w:type="dxa"/>
            <w:vAlign w:val="center"/>
          </w:tcPr>
          <w:p w14:paraId="0F8FC1F2">
            <w:pPr>
              <w:keepNext w:val="0"/>
              <w:keepLines w:val="0"/>
              <w:widowControl/>
              <w:suppressLineNumbers w:val="0"/>
              <w:jc w:val="center"/>
              <w:textAlignment w:val="top"/>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专业拓展课</w:t>
            </w:r>
          </w:p>
        </w:tc>
        <w:tc>
          <w:tcPr>
            <w:tcW w:w="717" w:type="dxa"/>
            <w:vAlign w:val="center"/>
          </w:tcPr>
          <w:p w14:paraId="738EEA40">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14</w:t>
            </w:r>
          </w:p>
        </w:tc>
        <w:tc>
          <w:tcPr>
            <w:tcW w:w="3118" w:type="dxa"/>
            <w:vMerge w:val="continue"/>
          </w:tcPr>
          <w:p w14:paraId="0310B7A6">
            <w:pPr>
              <w:spacing w:line="0" w:lineRule="atLeast"/>
              <w:rPr>
                <w:rFonts w:hint="eastAsia" w:ascii="宋体" w:hAnsi="宋体" w:eastAsia="宋体" w:cs="宋体"/>
                <w:color w:val="000000" w:themeColor="text1"/>
                <w:sz w:val="21"/>
                <w:szCs w:val="21"/>
                <w14:textFill>
                  <w14:solidFill>
                    <w14:schemeClr w14:val="tx1"/>
                  </w14:solidFill>
                </w14:textFill>
              </w:rPr>
            </w:pPr>
          </w:p>
        </w:tc>
        <w:tc>
          <w:tcPr>
            <w:tcW w:w="4029" w:type="dxa"/>
            <w:vMerge w:val="continue"/>
          </w:tcPr>
          <w:p w14:paraId="211B459F">
            <w:pPr>
              <w:spacing w:line="0" w:lineRule="atLeast"/>
              <w:rPr>
                <w:rFonts w:hint="eastAsia" w:ascii="宋体" w:hAnsi="宋体" w:eastAsia="宋体" w:cs="宋体"/>
                <w:color w:val="000000" w:themeColor="text1"/>
                <w:sz w:val="21"/>
                <w:szCs w:val="21"/>
                <w14:textFill>
                  <w14:solidFill>
                    <w14:schemeClr w14:val="tx1"/>
                  </w14:solidFill>
                </w14:textFill>
              </w:rPr>
            </w:pPr>
          </w:p>
        </w:tc>
      </w:tr>
      <w:tr w14:paraId="4672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2081" w:type="dxa"/>
            <w:vAlign w:val="center"/>
          </w:tcPr>
          <w:p w14:paraId="7B504EBC">
            <w:pPr>
              <w:spacing w:line="0" w:lineRule="atLeas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合计</w:t>
            </w:r>
          </w:p>
        </w:tc>
        <w:tc>
          <w:tcPr>
            <w:tcW w:w="717" w:type="dxa"/>
            <w:vAlign w:val="center"/>
          </w:tcPr>
          <w:p w14:paraId="46AA8EA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u w:val="none"/>
                <w:lang w:val="en-US" w:eastAsia="zh-CN" w:bidi="ar"/>
              </w:rPr>
              <w:t>15</w:t>
            </w:r>
            <w:r>
              <w:rPr>
                <w:rFonts w:hint="eastAsia" w:ascii="宋体" w:hAnsi="宋体" w:cs="宋体"/>
                <w:i w:val="0"/>
                <w:iCs w:val="0"/>
                <w:color w:val="auto"/>
                <w:kern w:val="0"/>
                <w:sz w:val="21"/>
                <w:szCs w:val="21"/>
                <w:u w:val="none"/>
                <w:lang w:val="en-US" w:eastAsia="zh-CN" w:bidi="ar"/>
              </w:rPr>
              <w:t>4</w:t>
            </w:r>
          </w:p>
        </w:tc>
        <w:tc>
          <w:tcPr>
            <w:tcW w:w="3118" w:type="dxa"/>
            <w:vMerge w:val="continue"/>
          </w:tcPr>
          <w:p w14:paraId="5E75FBAD">
            <w:pPr>
              <w:spacing w:line="0" w:lineRule="atLeast"/>
              <w:rPr>
                <w:rFonts w:hint="eastAsia" w:ascii="宋体" w:hAnsi="宋体" w:eastAsia="宋体" w:cs="宋体"/>
                <w:color w:val="000000" w:themeColor="text1"/>
                <w:sz w:val="21"/>
                <w:szCs w:val="21"/>
                <w14:textFill>
                  <w14:solidFill>
                    <w14:schemeClr w14:val="tx1"/>
                  </w14:solidFill>
                </w14:textFill>
              </w:rPr>
            </w:pPr>
          </w:p>
        </w:tc>
        <w:tc>
          <w:tcPr>
            <w:tcW w:w="4029" w:type="dxa"/>
            <w:vMerge w:val="continue"/>
          </w:tcPr>
          <w:p w14:paraId="67A1083F">
            <w:pPr>
              <w:spacing w:line="0" w:lineRule="atLeast"/>
              <w:rPr>
                <w:rFonts w:hint="eastAsia" w:ascii="宋体" w:hAnsi="宋体" w:eastAsia="宋体" w:cs="宋体"/>
                <w:color w:val="000000" w:themeColor="text1"/>
                <w:sz w:val="21"/>
                <w:szCs w:val="21"/>
                <w14:textFill>
                  <w14:solidFill>
                    <w14:schemeClr w14:val="tx1"/>
                  </w14:solidFill>
                </w14:textFill>
              </w:rPr>
            </w:pPr>
          </w:p>
        </w:tc>
      </w:tr>
      <w:tr w14:paraId="6C9D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9945" w:type="dxa"/>
            <w:gridSpan w:val="4"/>
            <w:shd w:val="clear" w:color="auto" w:fill="auto"/>
            <w:vAlign w:val="center"/>
          </w:tcPr>
          <w:p w14:paraId="2417EDE3">
            <w:pPr>
              <w:pStyle w:val="8"/>
            </w:pPr>
            <w:r>
              <w:rPr>
                <w:rFonts w:hint="eastAsia"/>
              </w:rPr>
              <w:t>毕业学分要求：</w:t>
            </w:r>
          </w:p>
          <w:p w14:paraId="160CC996">
            <w:pPr>
              <w:pStyle w:val="8"/>
              <w:rPr>
                <w:rFonts w:hint="eastAsia" w:ascii="Calibri" w:hAnsi="Calibri" w:eastAsia="宋体" w:cs="Times New Roman"/>
                <w:kern w:val="2"/>
                <w:sz w:val="21"/>
                <w:szCs w:val="21"/>
                <w:lang w:val="en-US" w:eastAsia="zh-CN" w:bidi="ar-SA"/>
              </w:rPr>
            </w:pPr>
            <w:r>
              <w:rPr>
                <w:rFonts w:hint="eastAsia"/>
              </w:rPr>
              <w:t>学生修读的课程学分总数不得少于</w:t>
            </w:r>
            <w:r>
              <w:rPr>
                <w:rFonts w:hint="eastAsia" w:ascii="宋体" w:hAnsi="宋体" w:eastAsia="宋体" w:cs="宋体"/>
                <w:lang w:val="en-US" w:eastAsia="zh-CN"/>
              </w:rPr>
              <w:t>15</w:t>
            </w:r>
            <w:r>
              <w:rPr>
                <w:rFonts w:hint="eastAsia" w:ascii="宋体" w:hAnsi="宋体" w:cs="宋体"/>
                <w:lang w:val="en-US" w:eastAsia="zh-CN"/>
              </w:rPr>
              <w:t>4</w:t>
            </w:r>
            <w:r>
              <w:rPr>
                <w:rFonts w:hint="eastAsia"/>
              </w:rPr>
              <w:t>学分，方可满足毕业要求。</w:t>
            </w:r>
          </w:p>
        </w:tc>
      </w:tr>
      <w:tr w14:paraId="3033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9945" w:type="dxa"/>
            <w:gridSpan w:val="4"/>
            <w:shd w:val="clear" w:color="auto" w:fill="auto"/>
            <w:vAlign w:val="center"/>
          </w:tcPr>
          <w:p w14:paraId="28F9B24E">
            <w:pPr>
              <w:pStyle w:val="8"/>
            </w:pPr>
            <w:r>
              <w:rPr>
                <w:rFonts w:hint="eastAsia"/>
              </w:rPr>
              <w:t>学分置换说明：</w:t>
            </w:r>
          </w:p>
          <w:p w14:paraId="557C66F5">
            <w:pPr>
              <w:pStyle w:val="8"/>
            </w:pPr>
            <w:r>
              <w:rPr>
                <w:rFonts w:hint="eastAsia"/>
              </w:rPr>
              <w:t>1.学生获得与专业相关的职业技能等级证书、行业认证证书等，可凭有效证书申请置换相关或相近课程的学分；</w:t>
            </w:r>
          </w:p>
          <w:p w14:paraId="4A1099F3">
            <w:pPr>
              <w:pStyle w:val="8"/>
            </w:pPr>
            <w:r>
              <w:rPr>
                <w:rFonts w:hint="eastAsia"/>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22CF69EF">
            <w:pPr>
              <w:pStyle w:val="8"/>
              <w:rPr>
                <w:rFonts w:hint="eastAsia" w:ascii="Calibri" w:hAnsi="Calibri" w:eastAsia="宋体" w:cs="Times New Roman"/>
                <w:kern w:val="2"/>
                <w:sz w:val="21"/>
                <w:szCs w:val="21"/>
                <w:lang w:val="en-US" w:eastAsia="zh-CN" w:bidi="ar-SA"/>
              </w:rPr>
            </w:pPr>
            <w:r>
              <w:rPr>
                <w:rFonts w:hint="eastAsia"/>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5F0AFE17">
      <w:pPr>
        <w:rPr>
          <w:rFonts w:hint="eastAsia" w:asciiTheme="minorEastAsia" w:hAnsiTheme="minorEastAsia" w:eastAsiaTheme="minorEastAsia" w:cstheme="minorBidi"/>
          <w:color w:val="000000" w:themeColor="text1"/>
          <w:lang w:val="en-US" w:eastAsia="zh-CN"/>
          <w14:textFill>
            <w14:solidFill>
              <w14:schemeClr w14:val="tx1"/>
            </w14:solidFill>
          </w14:textFill>
        </w:rPr>
      </w:pPr>
    </w:p>
    <w:p w14:paraId="5DD0338A">
      <w:pPr>
        <w:numPr>
          <w:ilvl w:val="0"/>
          <w:numId w:val="0"/>
        </w:numPr>
        <w:outlineLvl w:val="0"/>
        <w:rPr>
          <w:rFonts w:hint="default" w:ascii="黑体" w:hAnsi="黑体" w:eastAsia="黑体" w:cs="黑体"/>
          <w:sz w:val="28"/>
          <w:szCs w:val="28"/>
          <w:lang w:val="en-US" w:eastAsia="zh-CN"/>
        </w:rPr>
      </w:pPr>
      <w:bookmarkStart w:id="98" w:name="_Toc29962"/>
      <w:r>
        <w:rPr>
          <w:rFonts w:hint="eastAsia" w:ascii="黑体" w:hAnsi="黑体" w:eastAsia="黑体" w:cs="黑体"/>
          <w:kern w:val="2"/>
          <w:sz w:val="28"/>
          <w:szCs w:val="28"/>
          <w:lang w:val="en-US" w:eastAsia="zh-CN" w:bidi="ar-SA"/>
        </w:rPr>
        <w:t>十一、</w:t>
      </w:r>
      <w:r>
        <w:rPr>
          <w:rFonts w:hint="eastAsia" w:ascii="黑体" w:hAnsi="黑体" w:eastAsia="黑体" w:cs="黑体"/>
          <w:sz w:val="28"/>
          <w:szCs w:val="28"/>
          <w:lang w:val="en-US" w:eastAsia="zh-CN"/>
        </w:rPr>
        <w:t>附教学进程安排表</w:t>
      </w:r>
      <w:bookmarkEnd w:id="98"/>
    </w:p>
    <w:p w14:paraId="7E6C7A90">
      <w:pPr>
        <w:ind w:firstLine="420" w:firstLineChars="200"/>
        <w:outlineLvl w:val="1"/>
        <w:rPr>
          <w:rFonts w:hint="eastAsia" w:ascii="宋体" w:hAnsi="宋体"/>
          <w:kern w:val="0"/>
          <w:sz w:val="24"/>
          <w:szCs w:val="20"/>
          <w:lang w:val="en-US" w:eastAsia="zh-CN"/>
        </w:rPr>
      </w:pPr>
      <w:r>
        <w:rPr>
          <w:rFonts w:hint="eastAsia" w:asciiTheme="minorEastAsia" w:hAnsiTheme="minorEastAsia" w:eastAsiaTheme="minorEastAsia" w:cstheme="minorBidi"/>
          <w:color w:val="000000" w:themeColor="text1"/>
          <w:lang w:val="en-US" w:eastAsia="zh-CN"/>
          <w14:textFill>
            <w14:solidFill>
              <w14:schemeClr w14:val="tx1"/>
            </w14:solidFill>
          </w14:textFill>
        </w:rPr>
        <w:t xml:space="preserve">    </w:t>
      </w:r>
      <w:bookmarkStart w:id="99" w:name="_Toc31465"/>
      <w:r>
        <w:rPr>
          <w:rFonts w:hint="eastAsia" w:ascii="宋体" w:hAnsi="宋体"/>
          <w:kern w:val="0"/>
          <w:sz w:val="24"/>
          <w:szCs w:val="20"/>
          <w:lang w:val="en-US" w:eastAsia="zh-CN"/>
        </w:rPr>
        <w:t>附表1：各学期教学环节周数具体安排表</w:t>
      </w:r>
      <w:bookmarkEnd w:id="99"/>
    </w:p>
    <w:p w14:paraId="4514DD6B">
      <w:pPr>
        <w:pStyle w:val="5"/>
        <w:rPr>
          <w:rFonts w:hint="eastAsia" w:ascii="宋体" w:hAnsi="宋体"/>
          <w:kern w:val="0"/>
          <w:sz w:val="24"/>
          <w:szCs w:val="20"/>
          <w:lang w:val="en-US" w:eastAsia="zh-CN"/>
        </w:rPr>
      </w:pPr>
      <w:r>
        <w:rPr>
          <w:rFonts w:hint="eastAsia"/>
        </w:rPr>
        <w:t>各学期教学环节周数具体安排表</w:t>
      </w:r>
    </w:p>
    <w:tbl>
      <w:tblPr>
        <w:tblStyle w:val="18"/>
        <w:tblW w:w="9996"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615"/>
        <w:gridCol w:w="465"/>
        <w:gridCol w:w="453"/>
        <w:gridCol w:w="475"/>
        <w:gridCol w:w="465"/>
        <w:gridCol w:w="465"/>
        <w:gridCol w:w="475"/>
        <w:gridCol w:w="465"/>
        <w:gridCol w:w="467"/>
        <w:gridCol w:w="504"/>
        <w:gridCol w:w="443"/>
        <w:gridCol w:w="21"/>
        <w:gridCol w:w="464"/>
        <w:gridCol w:w="487"/>
        <w:gridCol w:w="462"/>
        <w:gridCol w:w="464"/>
        <w:gridCol w:w="464"/>
        <w:gridCol w:w="470"/>
        <w:gridCol w:w="470"/>
        <w:gridCol w:w="466"/>
        <w:gridCol w:w="464"/>
        <w:gridCol w:w="472"/>
      </w:tblGrid>
      <w:tr w14:paraId="598261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5" w:hRule="atLeast"/>
          <w:jc w:val="center"/>
        </w:trPr>
        <w:tc>
          <w:tcPr>
            <w:tcW w:w="615" w:type="dxa"/>
            <w:tcBorders>
              <w:right w:val="single" w:color="000000" w:sz="4" w:space="0"/>
            </w:tcBorders>
          </w:tcPr>
          <w:p w14:paraId="7DBACD8D">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周次</w:t>
            </w:r>
          </w:p>
          <w:p w14:paraId="34941926">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学期</w:t>
            </w:r>
          </w:p>
        </w:tc>
        <w:tc>
          <w:tcPr>
            <w:tcW w:w="465" w:type="dxa"/>
            <w:tcBorders>
              <w:left w:val="single" w:color="000000" w:sz="4" w:space="0"/>
              <w:right w:val="single" w:color="000000" w:sz="4" w:space="0"/>
            </w:tcBorders>
            <w:vAlign w:val="center"/>
          </w:tcPr>
          <w:p w14:paraId="03308B84">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w:t>
            </w:r>
          </w:p>
        </w:tc>
        <w:tc>
          <w:tcPr>
            <w:tcW w:w="453" w:type="dxa"/>
            <w:tcBorders>
              <w:left w:val="single" w:color="000000" w:sz="4" w:space="0"/>
              <w:right w:val="single" w:color="auto" w:sz="4" w:space="0"/>
            </w:tcBorders>
            <w:vAlign w:val="center"/>
          </w:tcPr>
          <w:p w14:paraId="5B087AF3">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2</w:t>
            </w:r>
          </w:p>
        </w:tc>
        <w:tc>
          <w:tcPr>
            <w:tcW w:w="475" w:type="dxa"/>
            <w:tcBorders>
              <w:left w:val="single" w:color="auto" w:sz="4" w:space="0"/>
              <w:right w:val="single" w:color="000000" w:sz="4" w:space="0"/>
            </w:tcBorders>
            <w:vAlign w:val="center"/>
          </w:tcPr>
          <w:p w14:paraId="58229BDB">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3</w:t>
            </w:r>
          </w:p>
        </w:tc>
        <w:tc>
          <w:tcPr>
            <w:tcW w:w="465" w:type="dxa"/>
            <w:tcBorders>
              <w:left w:val="single" w:color="000000" w:sz="4" w:space="0"/>
              <w:right w:val="single" w:color="000000" w:sz="4" w:space="0"/>
            </w:tcBorders>
            <w:vAlign w:val="center"/>
          </w:tcPr>
          <w:p w14:paraId="19FA5B13">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4</w:t>
            </w:r>
          </w:p>
        </w:tc>
        <w:tc>
          <w:tcPr>
            <w:tcW w:w="465" w:type="dxa"/>
            <w:tcBorders>
              <w:left w:val="single" w:color="000000" w:sz="4" w:space="0"/>
              <w:right w:val="single" w:color="000000" w:sz="4" w:space="0"/>
            </w:tcBorders>
            <w:vAlign w:val="center"/>
          </w:tcPr>
          <w:p w14:paraId="7E2164C2">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5</w:t>
            </w:r>
          </w:p>
        </w:tc>
        <w:tc>
          <w:tcPr>
            <w:tcW w:w="475" w:type="dxa"/>
            <w:tcBorders>
              <w:left w:val="single" w:color="000000" w:sz="4" w:space="0"/>
              <w:right w:val="single" w:color="000000" w:sz="4" w:space="0"/>
            </w:tcBorders>
            <w:vAlign w:val="center"/>
          </w:tcPr>
          <w:p w14:paraId="652DFFB8">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6</w:t>
            </w:r>
          </w:p>
        </w:tc>
        <w:tc>
          <w:tcPr>
            <w:tcW w:w="465" w:type="dxa"/>
            <w:tcBorders>
              <w:left w:val="single" w:color="000000" w:sz="4" w:space="0"/>
              <w:right w:val="single" w:color="000000" w:sz="4" w:space="0"/>
            </w:tcBorders>
            <w:vAlign w:val="center"/>
          </w:tcPr>
          <w:p w14:paraId="597F37C5">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7</w:t>
            </w:r>
          </w:p>
        </w:tc>
        <w:tc>
          <w:tcPr>
            <w:tcW w:w="467" w:type="dxa"/>
            <w:tcBorders>
              <w:left w:val="single" w:color="000000" w:sz="4" w:space="0"/>
              <w:right w:val="single" w:color="000000" w:sz="4" w:space="0"/>
            </w:tcBorders>
            <w:vAlign w:val="center"/>
          </w:tcPr>
          <w:p w14:paraId="4BF92357">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8</w:t>
            </w:r>
          </w:p>
        </w:tc>
        <w:tc>
          <w:tcPr>
            <w:tcW w:w="504" w:type="dxa"/>
            <w:tcBorders>
              <w:left w:val="single" w:color="000000" w:sz="4" w:space="0"/>
              <w:right w:val="single" w:color="000000" w:sz="4" w:space="0"/>
            </w:tcBorders>
            <w:vAlign w:val="center"/>
          </w:tcPr>
          <w:p w14:paraId="2819A5DB">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9</w:t>
            </w:r>
          </w:p>
        </w:tc>
        <w:tc>
          <w:tcPr>
            <w:tcW w:w="464" w:type="dxa"/>
            <w:gridSpan w:val="2"/>
            <w:tcBorders>
              <w:left w:val="single" w:color="000000" w:sz="4" w:space="0"/>
              <w:right w:val="single" w:color="000000" w:sz="4" w:space="0"/>
            </w:tcBorders>
            <w:vAlign w:val="center"/>
          </w:tcPr>
          <w:p w14:paraId="6500ED19">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10</w:t>
            </w:r>
          </w:p>
        </w:tc>
        <w:tc>
          <w:tcPr>
            <w:tcW w:w="464" w:type="dxa"/>
            <w:tcBorders>
              <w:left w:val="single" w:color="000000" w:sz="4" w:space="0"/>
              <w:right w:val="single" w:color="000000" w:sz="4" w:space="0"/>
            </w:tcBorders>
            <w:vAlign w:val="center"/>
          </w:tcPr>
          <w:p w14:paraId="5E21B923">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11</w:t>
            </w:r>
          </w:p>
        </w:tc>
        <w:tc>
          <w:tcPr>
            <w:tcW w:w="487" w:type="dxa"/>
            <w:tcBorders>
              <w:left w:val="single" w:color="000000" w:sz="4" w:space="0"/>
              <w:right w:val="single" w:color="000000" w:sz="4" w:space="0"/>
            </w:tcBorders>
            <w:vAlign w:val="center"/>
          </w:tcPr>
          <w:p w14:paraId="719BE9AB">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12</w:t>
            </w:r>
          </w:p>
        </w:tc>
        <w:tc>
          <w:tcPr>
            <w:tcW w:w="462" w:type="dxa"/>
            <w:tcBorders>
              <w:left w:val="single" w:color="000000" w:sz="4" w:space="0"/>
              <w:right w:val="single" w:color="000000" w:sz="4" w:space="0"/>
            </w:tcBorders>
            <w:vAlign w:val="center"/>
          </w:tcPr>
          <w:p w14:paraId="1D2095F2">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13</w:t>
            </w:r>
          </w:p>
        </w:tc>
        <w:tc>
          <w:tcPr>
            <w:tcW w:w="464" w:type="dxa"/>
            <w:tcBorders>
              <w:left w:val="single" w:color="000000" w:sz="4" w:space="0"/>
              <w:right w:val="single" w:color="000000" w:sz="4" w:space="0"/>
            </w:tcBorders>
            <w:vAlign w:val="center"/>
          </w:tcPr>
          <w:p w14:paraId="44B544EA">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14</w:t>
            </w:r>
          </w:p>
        </w:tc>
        <w:tc>
          <w:tcPr>
            <w:tcW w:w="464" w:type="dxa"/>
            <w:tcBorders>
              <w:left w:val="single" w:color="000000" w:sz="4" w:space="0"/>
              <w:right w:val="single" w:color="000000" w:sz="4" w:space="0"/>
            </w:tcBorders>
            <w:vAlign w:val="center"/>
          </w:tcPr>
          <w:p w14:paraId="25633D06">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15</w:t>
            </w:r>
          </w:p>
        </w:tc>
        <w:tc>
          <w:tcPr>
            <w:tcW w:w="470" w:type="dxa"/>
            <w:tcBorders>
              <w:left w:val="single" w:color="000000" w:sz="4" w:space="0"/>
              <w:right w:val="single" w:color="000000" w:sz="4" w:space="0"/>
            </w:tcBorders>
            <w:vAlign w:val="center"/>
          </w:tcPr>
          <w:p w14:paraId="708B37C0">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16</w:t>
            </w:r>
          </w:p>
        </w:tc>
        <w:tc>
          <w:tcPr>
            <w:tcW w:w="470" w:type="dxa"/>
            <w:tcBorders>
              <w:left w:val="single" w:color="000000" w:sz="4" w:space="0"/>
              <w:right w:val="single" w:color="000000" w:sz="4" w:space="0"/>
            </w:tcBorders>
            <w:vAlign w:val="center"/>
          </w:tcPr>
          <w:p w14:paraId="41343516">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17</w:t>
            </w:r>
          </w:p>
        </w:tc>
        <w:tc>
          <w:tcPr>
            <w:tcW w:w="466" w:type="dxa"/>
            <w:tcBorders>
              <w:left w:val="single" w:color="000000" w:sz="4" w:space="0"/>
              <w:right w:val="single" w:color="000000" w:sz="4" w:space="0"/>
            </w:tcBorders>
            <w:vAlign w:val="center"/>
          </w:tcPr>
          <w:p w14:paraId="231BBFF2">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18</w:t>
            </w:r>
          </w:p>
        </w:tc>
        <w:tc>
          <w:tcPr>
            <w:tcW w:w="464" w:type="dxa"/>
            <w:tcBorders>
              <w:left w:val="single" w:color="000000" w:sz="4" w:space="0"/>
            </w:tcBorders>
            <w:vAlign w:val="center"/>
          </w:tcPr>
          <w:p w14:paraId="2ED3838D">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19</w:t>
            </w:r>
          </w:p>
        </w:tc>
        <w:tc>
          <w:tcPr>
            <w:tcW w:w="472" w:type="dxa"/>
            <w:vAlign w:val="center"/>
          </w:tcPr>
          <w:p w14:paraId="41CD70CA">
            <w:pPr>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20</w:t>
            </w:r>
          </w:p>
        </w:tc>
      </w:tr>
      <w:tr w14:paraId="39126F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86" w:hRule="atLeast"/>
          <w:jc w:val="center"/>
        </w:trPr>
        <w:tc>
          <w:tcPr>
            <w:tcW w:w="615" w:type="dxa"/>
            <w:tcBorders>
              <w:bottom w:val="single" w:color="000000" w:sz="4" w:space="0"/>
              <w:right w:val="single" w:color="000000" w:sz="4" w:space="0"/>
            </w:tcBorders>
            <w:vAlign w:val="center"/>
          </w:tcPr>
          <w:p w14:paraId="08382695">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一</w:t>
            </w:r>
          </w:p>
        </w:tc>
        <w:tc>
          <w:tcPr>
            <w:tcW w:w="918" w:type="dxa"/>
            <w:gridSpan w:val="2"/>
            <w:tcBorders>
              <w:left w:val="single" w:color="000000" w:sz="4" w:space="0"/>
              <w:bottom w:val="single" w:color="000000" w:sz="4" w:space="0"/>
              <w:right w:val="single" w:color="auto" w:sz="4" w:space="0"/>
            </w:tcBorders>
          </w:tcPr>
          <w:p w14:paraId="3170DEDA">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军事训练2周</w:t>
            </w:r>
          </w:p>
        </w:tc>
        <w:tc>
          <w:tcPr>
            <w:tcW w:w="7527" w:type="dxa"/>
            <w:gridSpan w:val="17"/>
            <w:tcBorders>
              <w:left w:val="single" w:color="auto" w:sz="4" w:space="0"/>
              <w:bottom w:val="single" w:color="000000" w:sz="4" w:space="0"/>
              <w:right w:val="single" w:color="000000" w:sz="4" w:space="0"/>
            </w:tcBorders>
          </w:tcPr>
          <w:p w14:paraId="5B4AE1CC">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课堂教学</w:t>
            </w:r>
          </w:p>
          <w:p w14:paraId="6B3D5D75">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周</w:t>
            </w:r>
          </w:p>
        </w:tc>
        <w:tc>
          <w:tcPr>
            <w:tcW w:w="464" w:type="dxa"/>
            <w:tcBorders>
              <w:left w:val="single" w:color="000000" w:sz="4" w:space="0"/>
              <w:bottom w:val="single" w:color="000000" w:sz="4" w:space="0"/>
            </w:tcBorders>
          </w:tcPr>
          <w:p w14:paraId="519C296A">
            <w:pPr>
              <w:rPr>
                <w:rFonts w:hint="eastAsia" w:ascii="宋体" w:hAnsi="宋体" w:eastAsia="宋体" w:cs="宋体"/>
                <w:color w:val="000000" w:themeColor="text1"/>
                <w:sz w:val="21"/>
                <w:szCs w:val="21"/>
                <w:highlight w:val="none"/>
                <w:lang w:val="en-US" w:eastAsia="zh-CN"/>
                <w14:textFill>
                  <w14:solidFill>
                    <w14:schemeClr w14:val="tx1"/>
                  </w14:solidFill>
                </w14:textFill>
              </w:rPr>
            </w:pPr>
          </w:p>
          <w:p w14:paraId="4888538C">
            <w:pP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复习</w:t>
            </w:r>
          </w:p>
        </w:tc>
        <w:tc>
          <w:tcPr>
            <w:tcW w:w="472" w:type="dxa"/>
            <w:tcBorders>
              <w:bottom w:val="single" w:color="000000" w:sz="4" w:space="0"/>
            </w:tcBorders>
          </w:tcPr>
          <w:p w14:paraId="105CA9A3">
            <w:pP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学业考核</w:t>
            </w:r>
          </w:p>
        </w:tc>
      </w:tr>
      <w:tr w14:paraId="4A8285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6" w:hRule="atLeast"/>
          <w:jc w:val="center"/>
        </w:trPr>
        <w:tc>
          <w:tcPr>
            <w:tcW w:w="615" w:type="dxa"/>
            <w:tcBorders>
              <w:top w:val="single" w:color="000000" w:sz="4" w:space="0"/>
              <w:bottom w:val="single" w:color="000000" w:sz="4" w:space="0"/>
              <w:right w:val="single" w:color="000000" w:sz="4" w:space="0"/>
            </w:tcBorders>
            <w:vAlign w:val="center"/>
          </w:tcPr>
          <w:p w14:paraId="0F91D073">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w:t>
            </w:r>
          </w:p>
        </w:tc>
        <w:tc>
          <w:tcPr>
            <w:tcW w:w="8445" w:type="dxa"/>
            <w:gridSpan w:val="19"/>
            <w:tcBorders>
              <w:top w:val="single" w:color="000000" w:sz="4" w:space="0"/>
              <w:left w:val="single" w:color="000000" w:sz="4" w:space="0"/>
              <w:bottom w:val="single" w:color="000000" w:sz="4" w:space="0"/>
              <w:right w:val="single" w:color="000000" w:sz="4" w:space="0"/>
            </w:tcBorders>
            <w:vAlign w:val="center"/>
          </w:tcPr>
          <w:p w14:paraId="51A7830B">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课堂教学</w:t>
            </w:r>
          </w:p>
          <w:p w14:paraId="6A20FE82">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周</w:t>
            </w:r>
          </w:p>
          <w:p w14:paraId="7B2A35B5">
            <w:pPr>
              <w:rPr>
                <w:rFonts w:hint="eastAsia" w:ascii="宋体" w:hAnsi="宋体" w:eastAsia="宋体" w:cs="宋体"/>
                <w:color w:val="000000" w:themeColor="text1"/>
                <w:sz w:val="21"/>
                <w:szCs w:val="21"/>
                <w:highlight w:val="none"/>
                <w14:textFill>
                  <w14:solidFill>
                    <w14:schemeClr w14:val="tx1"/>
                  </w14:solidFill>
                </w14:textFill>
              </w:rPr>
            </w:pPr>
          </w:p>
        </w:tc>
        <w:tc>
          <w:tcPr>
            <w:tcW w:w="464" w:type="dxa"/>
            <w:tcBorders>
              <w:top w:val="single" w:color="000000" w:sz="4" w:space="0"/>
              <w:left w:val="single" w:color="000000" w:sz="4" w:space="0"/>
              <w:bottom w:val="single" w:color="000000" w:sz="4" w:space="0"/>
            </w:tcBorders>
            <w:vAlign w:val="top"/>
          </w:tcPr>
          <w:p w14:paraId="776F0863">
            <w:pPr>
              <w:rPr>
                <w:rFonts w:hint="eastAsia" w:ascii="宋体" w:hAnsi="宋体" w:eastAsia="宋体" w:cs="宋体"/>
                <w:color w:val="000000" w:themeColor="text1"/>
                <w:sz w:val="21"/>
                <w:szCs w:val="21"/>
                <w:highlight w:val="none"/>
                <w:lang w:val="en-US" w:eastAsia="zh-CN"/>
                <w14:textFill>
                  <w14:solidFill>
                    <w14:schemeClr w14:val="tx1"/>
                  </w14:solidFill>
                </w14:textFill>
              </w:rPr>
            </w:pPr>
          </w:p>
          <w:p w14:paraId="118D1595">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复习</w:t>
            </w:r>
          </w:p>
        </w:tc>
        <w:tc>
          <w:tcPr>
            <w:tcW w:w="472" w:type="dxa"/>
            <w:tcBorders>
              <w:top w:val="single" w:color="000000" w:sz="4" w:space="0"/>
              <w:bottom w:val="single" w:color="000000" w:sz="4" w:space="0"/>
            </w:tcBorders>
            <w:vAlign w:val="top"/>
          </w:tcPr>
          <w:p w14:paraId="313CF29D">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学业考核</w:t>
            </w:r>
          </w:p>
        </w:tc>
      </w:tr>
      <w:tr w14:paraId="4FED604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6" w:hRule="atLeast"/>
          <w:jc w:val="center"/>
        </w:trPr>
        <w:tc>
          <w:tcPr>
            <w:tcW w:w="615" w:type="dxa"/>
            <w:tcBorders>
              <w:top w:val="single" w:color="000000" w:sz="4" w:space="0"/>
              <w:bottom w:val="single" w:color="000000" w:sz="4" w:space="0"/>
              <w:right w:val="single" w:color="000000" w:sz="4" w:space="0"/>
            </w:tcBorders>
            <w:vAlign w:val="center"/>
          </w:tcPr>
          <w:p w14:paraId="44B27F1A">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w:t>
            </w:r>
          </w:p>
        </w:tc>
        <w:tc>
          <w:tcPr>
            <w:tcW w:w="8445" w:type="dxa"/>
            <w:gridSpan w:val="19"/>
            <w:tcBorders>
              <w:top w:val="single" w:color="000000" w:sz="4" w:space="0"/>
              <w:left w:val="single" w:color="000000" w:sz="4" w:space="0"/>
              <w:bottom w:val="single" w:color="000000" w:sz="4" w:space="0"/>
              <w:right w:val="single" w:color="000000" w:sz="4" w:space="0"/>
            </w:tcBorders>
            <w:vAlign w:val="center"/>
          </w:tcPr>
          <w:p w14:paraId="439D3A3C">
            <w:pPr>
              <w:jc w:val="both"/>
              <w:rPr>
                <w:rFonts w:hint="eastAsia" w:ascii="宋体" w:hAnsi="宋体" w:eastAsia="宋体" w:cs="宋体"/>
                <w:color w:val="auto"/>
                <w:sz w:val="21"/>
                <w:szCs w:val="21"/>
                <w:highlight w:val="none"/>
              </w:rPr>
            </w:pPr>
            <w:r>
              <w:rPr>
                <w:rFonts w:hint="eastAsia" w:ascii="宋体" w:hAnsi="宋体" w:eastAsia="宋体" w:cs="宋体"/>
                <w:color w:val="000000" w:themeColor="text1"/>
                <w:sz w:val="21"/>
                <w:szCs w:val="21"/>
                <w:highlight w:val="none"/>
                <w14:textFill>
                  <w14:solidFill>
                    <w14:schemeClr w14:val="tx1"/>
                  </w14:solidFill>
                </w14:textFill>
              </w:rPr>
              <w:t>课堂</w:t>
            </w:r>
            <w:r>
              <w:rPr>
                <w:rFonts w:hint="eastAsia" w:ascii="宋体" w:hAnsi="宋体" w:eastAsia="宋体" w:cs="宋体"/>
                <w:color w:val="auto"/>
                <w:sz w:val="21"/>
                <w:szCs w:val="21"/>
                <w:highlight w:val="none"/>
              </w:rPr>
              <w:t>教学</w:t>
            </w:r>
          </w:p>
          <w:p w14:paraId="2448905F">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周</w:t>
            </w:r>
          </w:p>
        </w:tc>
        <w:tc>
          <w:tcPr>
            <w:tcW w:w="464" w:type="dxa"/>
            <w:tcBorders>
              <w:top w:val="single" w:color="000000" w:sz="4" w:space="0"/>
              <w:left w:val="single" w:color="000000" w:sz="4" w:space="0"/>
              <w:bottom w:val="single" w:color="000000" w:sz="4" w:space="0"/>
            </w:tcBorders>
            <w:vAlign w:val="top"/>
          </w:tcPr>
          <w:p w14:paraId="148AFC5F">
            <w:pPr>
              <w:rPr>
                <w:rFonts w:hint="eastAsia" w:ascii="宋体" w:hAnsi="宋体" w:eastAsia="宋体" w:cs="宋体"/>
                <w:color w:val="000000" w:themeColor="text1"/>
                <w:sz w:val="21"/>
                <w:szCs w:val="21"/>
                <w:highlight w:val="none"/>
                <w:lang w:val="en-US" w:eastAsia="zh-CN"/>
                <w14:textFill>
                  <w14:solidFill>
                    <w14:schemeClr w14:val="tx1"/>
                  </w14:solidFill>
                </w14:textFill>
              </w:rPr>
            </w:pPr>
          </w:p>
          <w:p w14:paraId="036F90EA">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复习</w:t>
            </w:r>
          </w:p>
        </w:tc>
        <w:tc>
          <w:tcPr>
            <w:tcW w:w="472" w:type="dxa"/>
            <w:tcBorders>
              <w:top w:val="single" w:color="000000" w:sz="4" w:space="0"/>
              <w:bottom w:val="single" w:color="000000" w:sz="4" w:space="0"/>
            </w:tcBorders>
            <w:vAlign w:val="top"/>
          </w:tcPr>
          <w:p w14:paraId="7217A1C1">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学业考核</w:t>
            </w:r>
          </w:p>
        </w:tc>
      </w:tr>
      <w:tr w14:paraId="12F6D6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5" w:hRule="atLeast"/>
          <w:jc w:val="center"/>
        </w:trPr>
        <w:tc>
          <w:tcPr>
            <w:tcW w:w="615" w:type="dxa"/>
            <w:tcBorders>
              <w:top w:val="single" w:color="000000" w:sz="4" w:space="0"/>
              <w:bottom w:val="single" w:color="000000" w:sz="4" w:space="0"/>
              <w:right w:val="single" w:color="000000" w:sz="4" w:space="0"/>
            </w:tcBorders>
            <w:vAlign w:val="center"/>
          </w:tcPr>
          <w:p w14:paraId="3512FC70">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四</w:t>
            </w:r>
          </w:p>
        </w:tc>
        <w:tc>
          <w:tcPr>
            <w:tcW w:w="8445" w:type="dxa"/>
            <w:gridSpan w:val="19"/>
            <w:tcBorders>
              <w:top w:val="single" w:color="000000" w:sz="4" w:space="0"/>
              <w:left w:val="single" w:color="000000" w:sz="4" w:space="0"/>
              <w:bottom w:val="single" w:color="000000" w:sz="4" w:space="0"/>
              <w:right w:val="single" w:color="000000" w:sz="4" w:space="0"/>
            </w:tcBorders>
            <w:vAlign w:val="center"/>
          </w:tcPr>
          <w:p w14:paraId="1A5FD2F7">
            <w:pPr>
              <w:jc w:val="both"/>
              <w:rPr>
                <w:rFonts w:hint="eastAsia" w:ascii="宋体" w:hAnsi="宋体" w:eastAsia="宋体" w:cs="宋体"/>
                <w:color w:val="auto"/>
                <w:sz w:val="21"/>
                <w:szCs w:val="21"/>
                <w:highlight w:val="none"/>
              </w:rPr>
            </w:pPr>
            <w:r>
              <w:rPr>
                <w:rFonts w:hint="eastAsia" w:ascii="宋体" w:hAnsi="宋体" w:eastAsia="宋体" w:cs="宋体"/>
                <w:color w:val="000000" w:themeColor="text1"/>
                <w:sz w:val="21"/>
                <w:szCs w:val="21"/>
                <w:highlight w:val="none"/>
                <w14:textFill>
                  <w14:solidFill>
                    <w14:schemeClr w14:val="tx1"/>
                  </w14:solidFill>
                </w14:textFill>
              </w:rPr>
              <w:t>课堂</w:t>
            </w:r>
            <w:r>
              <w:rPr>
                <w:rFonts w:hint="eastAsia" w:ascii="宋体" w:hAnsi="宋体" w:eastAsia="宋体" w:cs="宋体"/>
                <w:color w:val="auto"/>
                <w:sz w:val="21"/>
                <w:szCs w:val="21"/>
                <w:highlight w:val="none"/>
              </w:rPr>
              <w:t>教学</w:t>
            </w:r>
          </w:p>
          <w:p w14:paraId="16B79F13">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周</w:t>
            </w:r>
          </w:p>
        </w:tc>
        <w:tc>
          <w:tcPr>
            <w:tcW w:w="464" w:type="dxa"/>
            <w:tcBorders>
              <w:top w:val="single" w:color="000000" w:sz="4" w:space="0"/>
              <w:left w:val="single" w:color="000000" w:sz="4" w:space="0"/>
              <w:bottom w:val="single" w:color="000000" w:sz="4" w:space="0"/>
            </w:tcBorders>
            <w:vAlign w:val="top"/>
          </w:tcPr>
          <w:p w14:paraId="11D665E2">
            <w:pPr>
              <w:rPr>
                <w:rFonts w:hint="eastAsia" w:ascii="宋体" w:hAnsi="宋体" w:eastAsia="宋体" w:cs="宋体"/>
                <w:color w:val="000000" w:themeColor="text1"/>
                <w:sz w:val="21"/>
                <w:szCs w:val="21"/>
                <w:highlight w:val="none"/>
                <w:lang w:val="en-US" w:eastAsia="zh-CN"/>
                <w14:textFill>
                  <w14:solidFill>
                    <w14:schemeClr w14:val="tx1"/>
                  </w14:solidFill>
                </w14:textFill>
              </w:rPr>
            </w:pPr>
          </w:p>
          <w:p w14:paraId="2A16A891">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复习</w:t>
            </w:r>
          </w:p>
        </w:tc>
        <w:tc>
          <w:tcPr>
            <w:tcW w:w="472" w:type="dxa"/>
            <w:tcBorders>
              <w:top w:val="single" w:color="000000" w:sz="4" w:space="0"/>
              <w:bottom w:val="single" w:color="000000" w:sz="4" w:space="0"/>
            </w:tcBorders>
            <w:vAlign w:val="top"/>
          </w:tcPr>
          <w:p w14:paraId="00D6480E">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学业考核</w:t>
            </w:r>
          </w:p>
        </w:tc>
      </w:tr>
      <w:tr w14:paraId="168EDF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8" w:hRule="atLeast"/>
          <w:jc w:val="center"/>
        </w:trPr>
        <w:tc>
          <w:tcPr>
            <w:tcW w:w="615" w:type="dxa"/>
            <w:tcBorders>
              <w:top w:val="single" w:color="000000" w:sz="4" w:space="0"/>
              <w:bottom w:val="single" w:color="000000" w:sz="4" w:space="0"/>
              <w:right w:val="single" w:color="000000" w:sz="4" w:space="0"/>
            </w:tcBorders>
            <w:vAlign w:val="center"/>
          </w:tcPr>
          <w:p w14:paraId="11F1729B">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五</w:t>
            </w:r>
          </w:p>
        </w:tc>
        <w:tc>
          <w:tcPr>
            <w:tcW w:w="9381" w:type="dxa"/>
            <w:gridSpan w:val="21"/>
            <w:tcBorders>
              <w:top w:val="single" w:color="000000" w:sz="4" w:space="0"/>
              <w:left w:val="single" w:color="000000" w:sz="4" w:space="0"/>
              <w:bottom w:val="single" w:color="000000" w:sz="4" w:space="0"/>
            </w:tcBorders>
            <w:vAlign w:val="center"/>
          </w:tcPr>
          <w:p w14:paraId="0662C9F2">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岗位</w:t>
            </w:r>
            <w:r>
              <w:rPr>
                <w:rFonts w:hint="eastAsia" w:ascii="宋体" w:hAnsi="宋体" w:eastAsia="宋体" w:cs="宋体"/>
                <w:color w:val="000000" w:themeColor="text1"/>
                <w:sz w:val="21"/>
                <w:szCs w:val="21"/>
                <w:highlight w:val="none"/>
                <w14:textFill>
                  <w14:solidFill>
                    <w14:schemeClr w14:val="tx1"/>
                  </w14:solidFill>
                </w14:textFill>
              </w:rPr>
              <w:t>实习</w:t>
            </w:r>
            <w:r>
              <w:rPr>
                <w:rFonts w:hint="eastAsia" w:ascii="宋体" w:hAnsi="宋体" w:eastAsia="宋体" w:cs="宋体"/>
                <w:color w:val="000000" w:themeColor="text1"/>
                <w:sz w:val="21"/>
                <w:szCs w:val="21"/>
                <w:highlight w:val="none"/>
                <w:lang w:val="en-US" w:eastAsia="zh-CN"/>
                <w14:textFill>
                  <w14:solidFill>
                    <w14:schemeClr w14:val="tx1"/>
                  </w14:solidFill>
                </w14:textFill>
              </w:rPr>
              <w:t>20周</w:t>
            </w:r>
          </w:p>
        </w:tc>
      </w:tr>
      <w:tr w14:paraId="721F39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jc w:val="center"/>
        </w:trPr>
        <w:tc>
          <w:tcPr>
            <w:tcW w:w="615" w:type="dxa"/>
            <w:tcBorders>
              <w:top w:val="single" w:color="000000" w:sz="4" w:space="0"/>
              <w:right w:val="single" w:color="000000" w:sz="4" w:space="0"/>
            </w:tcBorders>
            <w:vAlign w:val="center"/>
          </w:tcPr>
          <w:p w14:paraId="280E06F1">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六</w:t>
            </w:r>
          </w:p>
        </w:tc>
        <w:tc>
          <w:tcPr>
            <w:tcW w:w="4677" w:type="dxa"/>
            <w:gridSpan w:val="10"/>
            <w:tcBorders>
              <w:top w:val="single" w:color="000000" w:sz="4" w:space="0"/>
              <w:left w:val="single" w:color="000000" w:sz="4" w:space="0"/>
              <w:right w:val="single" w:color="auto" w:sz="4" w:space="0"/>
            </w:tcBorders>
            <w:vAlign w:val="center"/>
          </w:tcPr>
          <w:p w14:paraId="39404AA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岗位</w:t>
            </w:r>
            <w:r>
              <w:rPr>
                <w:rFonts w:hint="eastAsia" w:ascii="宋体" w:hAnsi="宋体" w:eastAsia="宋体" w:cs="宋体"/>
                <w:color w:val="000000" w:themeColor="text1"/>
                <w:sz w:val="21"/>
                <w:szCs w:val="21"/>
                <w:highlight w:val="none"/>
                <w14:textFill>
                  <w14:solidFill>
                    <w14:schemeClr w14:val="tx1"/>
                  </w14:solidFill>
                </w14:textFill>
              </w:rPr>
              <w:t>实习</w:t>
            </w:r>
            <w:r>
              <w:rPr>
                <w:rFonts w:hint="eastAsia" w:ascii="宋体" w:hAnsi="宋体" w:eastAsia="宋体" w:cs="宋体"/>
                <w:color w:val="000000" w:themeColor="text1"/>
                <w:sz w:val="21"/>
                <w:szCs w:val="21"/>
                <w:highlight w:val="none"/>
                <w:lang w:val="en-US" w:eastAsia="zh-CN"/>
                <w14:textFill>
                  <w14:solidFill>
                    <w14:schemeClr w14:val="tx1"/>
                  </w14:solidFill>
                </w14:textFill>
              </w:rPr>
              <w:t>10周</w:t>
            </w:r>
          </w:p>
        </w:tc>
        <w:tc>
          <w:tcPr>
            <w:tcW w:w="4704" w:type="dxa"/>
            <w:gridSpan w:val="11"/>
            <w:tcBorders>
              <w:top w:val="single" w:color="000000" w:sz="4" w:space="0"/>
              <w:left w:val="single" w:color="auto" w:sz="4" w:space="0"/>
            </w:tcBorders>
            <w:vAlign w:val="center"/>
          </w:tcPr>
          <w:p w14:paraId="1C6180E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毕业设计10周</w:t>
            </w:r>
          </w:p>
        </w:tc>
      </w:tr>
    </w:tbl>
    <w:p w14:paraId="0963FA3E">
      <w:pPr>
        <w:widowControl/>
        <w:ind w:firstLine="0" w:firstLineChars="0"/>
        <w:jc w:val="left"/>
        <w:textAlignment w:val="center"/>
        <w:outlineLvl w:val="0"/>
        <w:rPr>
          <w:rFonts w:hint="eastAsia" w:ascii="宋体" w:hAnsi="宋体"/>
          <w:kern w:val="0"/>
          <w:sz w:val="24"/>
          <w:szCs w:val="20"/>
          <w:lang w:val="en-US" w:eastAsia="zh-CN"/>
        </w:rPr>
      </w:pPr>
      <w:bookmarkStart w:id="100" w:name="_Toc10323"/>
      <w:r>
        <w:rPr>
          <w:rFonts w:hint="eastAsia" w:asciiTheme="minorEastAsia" w:hAnsiTheme="minorEastAsia"/>
          <w:color w:val="000000" w:themeColor="text1"/>
          <w14:textFill>
            <w14:solidFill>
              <w14:schemeClr w14:val="tx1"/>
            </w14:solidFill>
          </w14:textFill>
        </w:rPr>
        <w:br w:type="textWrapping"/>
      </w:r>
      <w:r>
        <w:rPr>
          <w:rFonts w:hint="eastAsia" w:ascii="宋体" w:hAnsi="宋体"/>
          <w:kern w:val="0"/>
          <w:sz w:val="24"/>
          <w:szCs w:val="20"/>
          <w:lang w:val="en-US" w:eastAsia="zh-CN"/>
        </w:rPr>
        <w:t>附表2：教学进程总体安排表</w:t>
      </w:r>
      <w:bookmarkEnd w:id="100"/>
    </w:p>
    <w:p w14:paraId="03851B08">
      <w:pPr>
        <w:pStyle w:val="5"/>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lang w:val="en-US" w:eastAsia="zh-CN"/>
        </w:rPr>
      </w:pPr>
      <w:r>
        <w:rPr>
          <w:rFonts w:hint="eastAsia"/>
          <w:lang w:val="en-US" w:eastAsia="zh-CN"/>
        </w:rPr>
        <w:t>教学进程总体安排表</w:t>
      </w:r>
    </w:p>
    <w:tbl>
      <w:tblPr>
        <w:tblStyle w:val="18"/>
        <w:tblpPr w:leftFromText="180" w:rightFromText="180" w:vertAnchor="text" w:horzAnchor="page" w:tblpX="783" w:tblpY="929"/>
        <w:tblOverlap w:val="never"/>
        <w:tblW w:w="106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5"/>
        <w:gridCol w:w="435"/>
        <w:gridCol w:w="690"/>
        <w:gridCol w:w="1920"/>
        <w:gridCol w:w="617"/>
        <w:gridCol w:w="640"/>
        <w:gridCol w:w="565"/>
        <w:gridCol w:w="640"/>
        <w:gridCol w:w="493"/>
        <w:gridCol w:w="493"/>
        <w:gridCol w:w="636"/>
        <w:gridCol w:w="636"/>
        <w:gridCol w:w="636"/>
        <w:gridCol w:w="569"/>
        <w:gridCol w:w="540"/>
        <w:gridCol w:w="585"/>
      </w:tblGrid>
      <w:tr w14:paraId="2DCD4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5B8029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课程类别</w:t>
            </w:r>
          </w:p>
        </w:tc>
        <w:tc>
          <w:tcPr>
            <w:tcW w:w="43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76D73D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AFE718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课程编码</w:t>
            </w:r>
          </w:p>
        </w:tc>
        <w:tc>
          <w:tcPr>
            <w:tcW w:w="192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90110B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课程名称</w:t>
            </w:r>
          </w:p>
        </w:tc>
        <w:tc>
          <w:tcPr>
            <w:tcW w:w="61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9B4E3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学分</w:t>
            </w:r>
          </w:p>
        </w:tc>
        <w:tc>
          <w:tcPr>
            <w:tcW w:w="64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62202A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总学时</w:t>
            </w:r>
          </w:p>
        </w:tc>
        <w:tc>
          <w:tcPr>
            <w:tcW w:w="120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F91922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其  中</w:t>
            </w: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FA5F8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考试</w:t>
            </w:r>
          </w:p>
        </w:tc>
        <w:tc>
          <w:tcPr>
            <w:tcW w:w="3602" w:type="dxa"/>
            <w:gridSpan w:val="6"/>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268B17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各学期周学时分配</w:t>
            </w:r>
          </w:p>
        </w:tc>
      </w:tr>
      <w:tr w14:paraId="4A13B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AA9013">
            <w:pPr>
              <w:jc w:val="center"/>
              <w:rPr>
                <w:rFonts w:hint="eastAsia" w:ascii="宋体" w:hAnsi="宋体" w:eastAsia="宋体" w:cs="宋体"/>
                <w:b/>
                <w:bCs/>
                <w:i w:val="0"/>
                <w:iCs w:val="0"/>
                <w:color w:val="000000"/>
                <w:sz w:val="21"/>
                <w:szCs w:val="21"/>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84E52B">
            <w:pPr>
              <w:jc w:val="center"/>
              <w:rPr>
                <w:rFonts w:hint="eastAsia" w:ascii="宋体" w:hAnsi="宋体" w:eastAsia="宋体" w:cs="宋体"/>
                <w:b/>
                <w:bCs/>
                <w:i w:val="0"/>
                <w:iCs w:val="0"/>
                <w:color w:val="000000"/>
                <w:sz w:val="21"/>
                <w:szCs w:val="21"/>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393D45">
            <w:pPr>
              <w:jc w:val="center"/>
              <w:rPr>
                <w:rFonts w:hint="eastAsia" w:ascii="宋体" w:hAnsi="宋体" w:eastAsia="宋体" w:cs="宋体"/>
                <w:b/>
                <w:bCs/>
                <w:i w:val="0"/>
                <w:iCs w:val="0"/>
                <w:color w:val="000000"/>
                <w:sz w:val="21"/>
                <w:szCs w:val="21"/>
                <w:u w:val="none"/>
              </w:rPr>
            </w:pPr>
          </w:p>
        </w:tc>
        <w:tc>
          <w:tcPr>
            <w:tcW w:w="19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D18192">
            <w:pPr>
              <w:jc w:val="center"/>
              <w:rPr>
                <w:rFonts w:hint="eastAsia" w:ascii="宋体" w:hAnsi="宋体" w:eastAsia="宋体" w:cs="宋体"/>
                <w:b/>
                <w:bCs/>
                <w:i w:val="0"/>
                <w:iCs w:val="0"/>
                <w:color w:val="000000"/>
                <w:sz w:val="21"/>
                <w:szCs w:val="21"/>
                <w:u w:val="none"/>
              </w:rPr>
            </w:pPr>
          </w:p>
        </w:tc>
        <w:tc>
          <w:tcPr>
            <w:tcW w:w="6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8CF9C0">
            <w:pPr>
              <w:jc w:val="center"/>
              <w:rPr>
                <w:rFonts w:hint="eastAsia" w:ascii="宋体" w:hAnsi="宋体" w:eastAsia="宋体" w:cs="宋体"/>
                <w:b/>
                <w:bCs/>
                <w:i w:val="0"/>
                <w:iCs w:val="0"/>
                <w:color w:val="000000"/>
                <w:sz w:val="21"/>
                <w:szCs w:val="21"/>
                <w:u w:val="none"/>
              </w:rPr>
            </w:pPr>
          </w:p>
        </w:tc>
        <w:tc>
          <w:tcPr>
            <w:tcW w:w="64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EEE629">
            <w:pPr>
              <w:jc w:val="center"/>
              <w:rPr>
                <w:rFonts w:hint="eastAsia" w:ascii="宋体" w:hAnsi="宋体" w:eastAsia="宋体" w:cs="宋体"/>
                <w:b/>
                <w:bCs/>
                <w:i w:val="0"/>
                <w:iCs w:val="0"/>
                <w:color w:val="000000"/>
                <w:sz w:val="21"/>
                <w:szCs w:val="21"/>
                <w:u w:val="none"/>
              </w:rPr>
            </w:pPr>
          </w:p>
        </w:tc>
        <w:tc>
          <w:tcPr>
            <w:tcW w:w="120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07FE45">
            <w:pPr>
              <w:jc w:val="center"/>
              <w:rPr>
                <w:rFonts w:hint="eastAsia" w:ascii="宋体" w:hAnsi="宋体" w:eastAsia="宋体" w:cs="宋体"/>
                <w:b/>
                <w:bCs/>
                <w:i w:val="0"/>
                <w:iCs w:val="0"/>
                <w:color w:val="000000"/>
                <w:sz w:val="21"/>
                <w:szCs w:val="21"/>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3F91C2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方式</w:t>
            </w:r>
          </w:p>
        </w:tc>
        <w:tc>
          <w:tcPr>
            <w:tcW w:w="3602" w:type="dxa"/>
            <w:gridSpan w:val="6"/>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103102">
            <w:pPr>
              <w:jc w:val="center"/>
              <w:rPr>
                <w:rFonts w:hint="eastAsia" w:ascii="宋体" w:hAnsi="宋体" w:eastAsia="宋体" w:cs="宋体"/>
                <w:b/>
                <w:bCs/>
                <w:i w:val="0"/>
                <w:iCs w:val="0"/>
                <w:color w:val="000000"/>
                <w:sz w:val="21"/>
                <w:szCs w:val="21"/>
                <w:u w:val="none"/>
              </w:rPr>
            </w:pPr>
          </w:p>
        </w:tc>
      </w:tr>
      <w:tr w14:paraId="36B0B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E3E7D2">
            <w:pPr>
              <w:jc w:val="center"/>
              <w:rPr>
                <w:rFonts w:hint="eastAsia" w:ascii="宋体" w:hAnsi="宋体" w:eastAsia="宋体" w:cs="宋体"/>
                <w:b/>
                <w:bCs/>
                <w:i w:val="0"/>
                <w:iCs w:val="0"/>
                <w:color w:val="000000"/>
                <w:sz w:val="21"/>
                <w:szCs w:val="21"/>
                <w:u w:val="none"/>
              </w:rPr>
            </w:pPr>
          </w:p>
        </w:tc>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AD989A">
            <w:pPr>
              <w:jc w:val="center"/>
              <w:rPr>
                <w:rFonts w:hint="eastAsia" w:ascii="宋体" w:hAnsi="宋体" w:eastAsia="宋体" w:cs="宋体"/>
                <w:b/>
                <w:bCs/>
                <w:i w:val="0"/>
                <w:iCs w:val="0"/>
                <w:color w:val="000000"/>
                <w:sz w:val="21"/>
                <w:szCs w:val="21"/>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8E6FBD">
            <w:pPr>
              <w:jc w:val="center"/>
              <w:rPr>
                <w:rFonts w:hint="eastAsia" w:ascii="宋体" w:hAnsi="宋体" w:eastAsia="宋体" w:cs="宋体"/>
                <w:b/>
                <w:bCs/>
                <w:i w:val="0"/>
                <w:iCs w:val="0"/>
                <w:color w:val="000000"/>
                <w:sz w:val="21"/>
                <w:szCs w:val="21"/>
                <w:u w:val="none"/>
              </w:rPr>
            </w:pPr>
          </w:p>
        </w:tc>
        <w:tc>
          <w:tcPr>
            <w:tcW w:w="19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85FA6A">
            <w:pPr>
              <w:jc w:val="center"/>
              <w:rPr>
                <w:rFonts w:hint="eastAsia" w:ascii="宋体" w:hAnsi="宋体" w:eastAsia="宋体" w:cs="宋体"/>
                <w:b/>
                <w:bCs/>
                <w:i w:val="0"/>
                <w:iCs w:val="0"/>
                <w:color w:val="000000"/>
                <w:sz w:val="21"/>
                <w:szCs w:val="21"/>
                <w:u w:val="none"/>
              </w:rPr>
            </w:pPr>
          </w:p>
        </w:tc>
        <w:tc>
          <w:tcPr>
            <w:tcW w:w="61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3D4C28">
            <w:pPr>
              <w:jc w:val="center"/>
              <w:rPr>
                <w:rFonts w:hint="eastAsia" w:ascii="宋体" w:hAnsi="宋体" w:eastAsia="宋体" w:cs="宋体"/>
                <w:b/>
                <w:bCs/>
                <w:i w:val="0"/>
                <w:iCs w:val="0"/>
                <w:color w:val="000000"/>
                <w:sz w:val="21"/>
                <w:szCs w:val="21"/>
                <w:u w:val="none"/>
              </w:rPr>
            </w:pPr>
          </w:p>
        </w:tc>
        <w:tc>
          <w:tcPr>
            <w:tcW w:w="64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B578FA">
            <w:pPr>
              <w:jc w:val="center"/>
              <w:rPr>
                <w:rFonts w:hint="eastAsia" w:ascii="宋体" w:hAnsi="宋体" w:eastAsia="宋体" w:cs="宋体"/>
                <w:b/>
                <w:bCs/>
                <w:i w:val="0"/>
                <w:iCs w:val="0"/>
                <w:color w:val="000000"/>
                <w:sz w:val="21"/>
                <w:szCs w:val="21"/>
                <w:u w:val="none"/>
              </w:rPr>
            </w:pP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0903D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理论学时</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6FB69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实践学时</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8E2A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考试</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26D3A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考查</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4BEB7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第一学期</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B887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第二学期</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09964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第三学期</w:t>
            </w: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49DA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第四学期</w:t>
            </w: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2927F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第五学期</w:t>
            </w: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D2522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第六学期</w:t>
            </w:r>
          </w:p>
        </w:tc>
      </w:tr>
      <w:tr w14:paraId="28CAE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6B445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公共基础课</w:t>
            </w: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BCBA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7964606">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28C59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形势与政策1</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05E9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1116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BBA1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3567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2EF2F6">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8411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CBB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77F2AB9">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CD35E2">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51811FFB">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F6ADF37">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59300465">
            <w:pPr>
              <w:jc w:val="left"/>
              <w:rPr>
                <w:rFonts w:hint="eastAsia" w:ascii="宋体" w:hAnsi="宋体" w:eastAsia="宋体" w:cs="宋体"/>
                <w:i w:val="0"/>
                <w:iCs w:val="0"/>
                <w:color w:val="000000"/>
                <w:sz w:val="21"/>
                <w:szCs w:val="21"/>
                <w:u w:val="none"/>
              </w:rPr>
            </w:pPr>
          </w:p>
        </w:tc>
      </w:tr>
      <w:tr w14:paraId="13691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4728EC">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D728E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BFE2203">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117</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9931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大学英语1</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1E5F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F32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0E12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DE99E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825B7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0613BF">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539A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2/14</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7F166F99">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5672628">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34292F1D">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1913E7D">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73B6D0FF">
            <w:pPr>
              <w:jc w:val="left"/>
              <w:rPr>
                <w:rFonts w:hint="eastAsia" w:ascii="宋体" w:hAnsi="宋体" w:eastAsia="宋体" w:cs="宋体"/>
                <w:i w:val="0"/>
                <w:iCs w:val="0"/>
                <w:color w:val="000000"/>
                <w:sz w:val="21"/>
                <w:szCs w:val="21"/>
                <w:u w:val="none"/>
              </w:rPr>
            </w:pPr>
          </w:p>
        </w:tc>
      </w:tr>
      <w:tr w14:paraId="61306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9ADB41">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4FA9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CE64833">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9F99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军事训练</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24F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5FF3C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75687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44C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5422C7">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4CA7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7B6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前两周</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0801AF02">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D862006">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3DA2159F">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26BDF50">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4611B250">
            <w:pPr>
              <w:jc w:val="left"/>
              <w:rPr>
                <w:rFonts w:hint="eastAsia" w:ascii="宋体" w:hAnsi="宋体" w:eastAsia="宋体" w:cs="宋体"/>
                <w:i w:val="0"/>
                <w:iCs w:val="0"/>
                <w:color w:val="000000"/>
                <w:sz w:val="21"/>
                <w:szCs w:val="21"/>
                <w:u w:val="none"/>
              </w:rPr>
            </w:pPr>
          </w:p>
        </w:tc>
      </w:tr>
      <w:tr w14:paraId="4C273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0C602F">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BD6DB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B280A9A">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1A61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军事理论</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E682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585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26F42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33EC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C31033">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D4BA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0F96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137BB40C">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EC2CC92">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201D7C0E">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1A568A7">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023615FA">
            <w:pPr>
              <w:jc w:val="left"/>
              <w:rPr>
                <w:rFonts w:hint="eastAsia" w:ascii="宋体" w:hAnsi="宋体" w:eastAsia="宋体" w:cs="宋体"/>
                <w:i w:val="0"/>
                <w:iCs w:val="0"/>
                <w:color w:val="000000"/>
                <w:sz w:val="21"/>
                <w:szCs w:val="21"/>
                <w:u w:val="none"/>
              </w:rPr>
            </w:pPr>
          </w:p>
        </w:tc>
      </w:tr>
      <w:tr w14:paraId="15C99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BCC4E0">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EFEE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9FFAEC6">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B3EA7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体育1</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3FF59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2C38E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1BBA0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BF5D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46241">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1D0DA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33412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7CAF0EE">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505A87C">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55D27FFF">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0640319">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21ECAF44">
            <w:pPr>
              <w:jc w:val="left"/>
              <w:rPr>
                <w:rFonts w:hint="eastAsia" w:ascii="宋体" w:hAnsi="宋体" w:eastAsia="宋体" w:cs="宋体"/>
                <w:i w:val="0"/>
                <w:iCs w:val="0"/>
                <w:color w:val="000000"/>
                <w:sz w:val="21"/>
                <w:szCs w:val="21"/>
                <w:u w:val="none"/>
              </w:rPr>
            </w:pPr>
          </w:p>
        </w:tc>
      </w:tr>
      <w:tr w14:paraId="33624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1D4270">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51B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C05CCA7">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116</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3DA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创新创业教育</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B6D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8F704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DF8C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189A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05163">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066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9523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01ADEE">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218F70E">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635D6490">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2F3C5BE">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693AA5B6">
            <w:pPr>
              <w:jc w:val="left"/>
              <w:rPr>
                <w:rFonts w:hint="eastAsia" w:ascii="宋体" w:hAnsi="宋体" w:eastAsia="宋体" w:cs="宋体"/>
                <w:i w:val="0"/>
                <w:iCs w:val="0"/>
                <w:color w:val="000000"/>
                <w:sz w:val="21"/>
                <w:szCs w:val="21"/>
                <w:u w:val="none"/>
              </w:rPr>
            </w:pPr>
          </w:p>
        </w:tc>
      </w:tr>
      <w:tr w14:paraId="2866D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A153A6">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CC68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FB7ADBD">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D133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美术鉴赏</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357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F49F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2D8B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1585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1CC81">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DA09E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2876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3B62F4D8">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324ED5B5">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4DD9ABA4">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8916A25">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3950BDB0">
            <w:pPr>
              <w:jc w:val="left"/>
              <w:rPr>
                <w:rFonts w:hint="eastAsia" w:ascii="宋体" w:hAnsi="宋体" w:eastAsia="宋体" w:cs="宋体"/>
                <w:i w:val="0"/>
                <w:iCs w:val="0"/>
                <w:color w:val="000000"/>
                <w:sz w:val="21"/>
                <w:szCs w:val="21"/>
                <w:u w:val="none"/>
              </w:rPr>
            </w:pPr>
          </w:p>
        </w:tc>
      </w:tr>
      <w:tr w14:paraId="3E9E6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C657E9">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46441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17EEB5E">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107</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9AD7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思想道德与法治</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8A61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74216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2E13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A567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DD3BC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8CC1CF">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2C49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4/12</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1D0C597">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5A2DB92">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207BBB6F">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96EB942">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4AE3F6D5">
            <w:pPr>
              <w:jc w:val="left"/>
              <w:rPr>
                <w:rFonts w:hint="eastAsia" w:ascii="宋体" w:hAnsi="宋体" w:eastAsia="宋体" w:cs="宋体"/>
                <w:i w:val="0"/>
                <w:iCs w:val="0"/>
                <w:color w:val="000000"/>
                <w:sz w:val="21"/>
                <w:szCs w:val="21"/>
                <w:u w:val="none"/>
              </w:rPr>
            </w:pPr>
          </w:p>
        </w:tc>
      </w:tr>
      <w:tr w14:paraId="05F20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DADD05">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B77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A02BAD4">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127</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AD7C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应用文写作</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C19C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8084C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09B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820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358A4">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9F0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7F13BEA4">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1F5D1DD9">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407A596">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482D87F7">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371B98B">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4136D01E">
            <w:pPr>
              <w:jc w:val="left"/>
              <w:rPr>
                <w:rFonts w:hint="eastAsia" w:ascii="宋体" w:hAnsi="宋体" w:eastAsia="宋体" w:cs="宋体"/>
                <w:i w:val="0"/>
                <w:iCs w:val="0"/>
                <w:color w:val="000000"/>
                <w:sz w:val="21"/>
                <w:szCs w:val="21"/>
                <w:u w:val="none"/>
              </w:rPr>
            </w:pPr>
          </w:p>
        </w:tc>
      </w:tr>
      <w:tr w14:paraId="09154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E42F35">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top"/>
          </w:tcPr>
          <w:p w14:paraId="0EFD645C">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D3841B4">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D08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中华民族共同体概论</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B09D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2CA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A91D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43F2D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50A796">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FE54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10CAE2C2">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30090A19">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EDE4F2B">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02B25319">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559A6AB">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3A09F509">
            <w:pPr>
              <w:jc w:val="left"/>
              <w:rPr>
                <w:rFonts w:hint="eastAsia" w:ascii="宋体" w:hAnsi="宋体" w:eastAsia="宋体" w:cs="宋体"/>
                <w:i w:val="0"/>
                <w:iCs w:val="0"/>
                <w:color w:val="000000"/>
                <w:sz w:val="21"/>
                <w:szCs w:val="21"/>
                <w:u w:val="none"/>
              </w:rPr>
            </w:pPr>
          </w:p>
        </w:tc>
      </w:tr>
      <w:tr w14:paraId="35203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61D4A5">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top"/>
          </w:tcPr>
          <w:p w14:paraId="75E4F277">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F45565A">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EED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信息技术</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7220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DF2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7DCF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1630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D97F8">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3475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0B89F6A">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30E2C03B">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680D2D3">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038FAEA7">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40C1E53">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0B64B216">
            <w:pPr>
              <w:jc w:val="left"/>
              <w:rPr>
                <w:rFonts w:hint="eastAsia" w:ascii="宋体" w:hAnsi="宋体" w:eastAsia="宋体" w:cs="宋体"/>
                <w:i w:val="0"/>
                <w:iCs w:val="0"/>
                <w:color w:val="000000"/>
                <w:sz w:val="21"/>
                <w:szCs w:val="21"/>
                <w:u w:val="none"/>
              </w:rPr>
            </w:pPr>
          </w:p>
        </w:tc>
      </w:tr>
      <w:tr w14:paraId="7A613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B37F37">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top"/>
          </w:tcPr>
          <w:p w14:paraId="051247C1">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375B72E">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559C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形势与政策2</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60C2B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BFBE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32663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471D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35AE1">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E90C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563BEA8">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53D3515">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A827A8A">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2E4E6CB3">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28F165D">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7B123D05">
            <w:pPr>
              <w:jc w:val="left"/>
              <w:rPr>
                <w:rFonts w:hint="eastAsia" w:ascii="宋体" w:hAnsi="宋体" w:eastAsia="宋体" w:cs="宋体"/>
                <w:i w:val="0"/>
                <w:iCs w:val="0"/>
                <w:color w:val="000000"/>
                <w:sz w:val="21"/>
                <w:szCs w:val="21"/>
                <w:u w:val="none"/>
              </w:rPr>
            </w:pPr>
          </w:p>
        </w:tc>
      </w:tr>
      <w:tr w14:paraId="0FA71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CEE43C">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top"/>
          </w:tcPr>
          <w:p w14:paraId="210C2447">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EBF560E">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DD53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大学英语2</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F29F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C0845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5AE6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465C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A78BD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258BFB">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97C7621">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2AE959A">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2/14</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7E4371D9">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6557819D">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B314DFC">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2D06AB83">
            <w:pPr>
              <w:jc w:val="left"/>
              <w:rPr>
                <w:rFonts w:hint="eastAsia" w:ascii="宋体" w:hAnsi="宋体" w:eastAsia="宋体" w:cs="宋体"/>
                <w:i w:val="0"/>
                <w:iCs w:val="0"/>
                <w:color w:val="000000"/>
                <w:sz w:val="21"/>
                <w:szCs w:val="21"/>
                <w:u w:val="none"/>
              </w:rPr>
            </w:pPr>
          </w:p>
        </w:tc>
      </w:tr>
      <w:tr w14:paraId="0957F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16B3B5">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top"/>
          </w:tcPr>
          <w:p w14:paraId="065B26A6">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top"/>
          </w:tcPr>
          <w:p w14:paraId="67FF3BE8">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113</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59E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体育2</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A419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8F890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F9B7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F54A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F47E30">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3B59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72D65F56">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8CA345F">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9F80234">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2FE5D63D">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AF3886B">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05CE5B5C">
            <w:pPr>
              <w:jc w:val="left"/>
              <w:rPr>
                <w:rFonts w:hint="eastAsia" w:ascii="宋体" w:hAnsi="宋体" w:eastAsia="宋体" w:cs="宋体"/>
                <w:i w:val="0"/>
                <w:iCs w:val="0"/>
                <w:color w:val="000000"/>
                <w:sz w:val="21"/>
                <w:szCs w:val="21"/>
                <w:u w:val="none"/>
              </w:rPr>
            </w:pPr>
          </w:p>
        </w:tc>
      </w:tr>
      <w:tr w14:paraId="55136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29BCD0">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top"/>
          </w:tcPr>
          <w:p w14:paraId="73D4F879">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9B5EF8E">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681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心理健康教育</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EE51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C6F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BD6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33E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6AB54B">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475D6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73C17149">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EA30D7B">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54DE609">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16579A1A">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35DA935">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3252DD9E">
            <w:pPr>
              <w:jc w:val="left"/>
              <w:rPr>
                <w:rFonts w:hint="eastAsia" w:ascii="宋体" w:hAnsi="宋体" w:eastAsia="宋体" w:cs="宋体"/>
                <w:i w:val="0"/>
                <w:iCs w:val="0"/>
                <w:color w:val="000000"/>
                <w:sz w:val="21"/>
                <w:szCs w:val="21"/>
                <w:u w:val="none"/>
              </w:rPr>
            </w:pPr>
          </w:p>
        </w:tc>
      </w:tr>
      <w:tr w14:paraId="6D9F8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7E68EA">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top"/>
          </w:tcPr>
          <w:p w14:paraId="4D66B8AB">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BA35154">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119</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2597E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职业生涯规划</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BBD15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9713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B95F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220C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96876">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069D3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3B3789">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BE0C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115D7213">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3349C5F3">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4C2320C">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68A3E612">
            <w:pPr>
              <w:jc w:val="left"/>
              <w:rPr>
                <w:rFonts w:hint="eastAsia" w:ascii="宋体" w:hAnsi="宋体" w:eastAsia="宋体" w:cs="宋体"/>
                <w:i w:val="0"/>
                <w:iCs w:val="0"/>
                <w:color w:val="000000"/>
                <w:sz w:val="21"/>
                <w:szCs w:val="21"/>
                <w:u w:val="none"/>
              </w:rPr>
            </w:pPr>
          </w:p>
        </w:tc>
      </w:tr>
      <w:tr w14:paraId="235E5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9D8A4C">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top"/>
          </w:tcPr>
          <w:p w14:paraId="09B3CF7C">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top"/>
          </w:tcPr>
          <w:p w14:paraId="12BC6542">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126</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D01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礼仪与沟通</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804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5033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D277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7B6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DCA21">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F7C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AEF0D">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FA4DF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01428CBF">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41C69491">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86D1A60">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76BD2CC0">
            <w:pPr>
              <w:jc w:val="left"/>
              <w:rPr>
                <w:rFonts w:hint="eastAsia" w:ascii="宋体" w:hAnsi="宋体" w:eastAsia="宋体" w:cs="宋体"/>
                <w:i w:val="0"/>
                <w:iCs w:val="0"/>
                <w:color w:val="000000"/>
                <w:sz w:val="21"/>
                <w:szCs w:val="21"/>
                <w:u w:val="none"/>
              </w:rPr>
            </w:pPr>
          </w:p>
        </w:tc>
      </w:tr>
      <w:tr w14:paraId="5709D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3C062C">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top"/>
          </w:tcPr>
          <w:p w14:paraId="1841EB32">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top"/>
          </w:tcPr>
          <w:p w14:paraId="72281753">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109</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BA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习近平新时代中国特色社会主义思想概论</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94B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8A7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60D8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87C3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8698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5BD66B">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BC198">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B926E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4/12</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102FA696">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682853D3">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18E92BA">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5E0380DA">
            <w:pPr>
              <w:jc w:val="left"/>
              <w:rPr>
                <w:rFonts w:hint="eastAsia" w:ascii="宋体" w:hAnsi="宋体" w:eastAsia="宋体" w:cs="宋体"/>
                <w:i w:val="0"/>
                <w:iCs w:val="0"/>
                <w:color w:val="000000"/>
                <w:sz w:val="21"/>
                <w:szCs w:val="21"/>
                <w:u w:val="none"/>
              </w:rPr>
            </w:pPr>
          </w:p>
        </w:tc>
      </w:tr>
      <w:tr w14:paraId="56442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D32147">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top"/>
          </w:tcPr>
          <w:p w14:paraId="54365FCD">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304A4A6">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9EF5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音乐欣赏</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D1C9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0546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B781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469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866F5C">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D2D2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AA131">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DF89D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1A64CA51">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2184730B">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B551448">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1D1773C2">
            <w:pPr>
              <w:jc w:val="left"/>
              <w:rPr>
                <w:rFonts w:hint="eastAsia" w:ascii="宋体" w:hAnsi="宋体" w:eastAsia="宋体" w:cs="宋体"/>
                <w:i w:val="0"/>
                <w:iCs w:val="0"/>
                <w:color w:val="000000"/>
                <w:sz w:val="21"/>
                <w:szCs w:val="21"/>
                <w:u w:val="none"/>
              </w:rPr>
            </w:pPr>
          </w:p>
        </w:tc>
      </w:tr>
      <w:tr w14:paraId="6776B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336F7EF">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top"/>
          </w:tcPr>
          <w:p w14:paraId="3C0D149F">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D543082">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76D8B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毛泽东思想和中国特色社会主义理论体系概论</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844C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6D7B5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C593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AC05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58C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4E628">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AD3AE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744F2866">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0A35D539">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7B4A8627">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263F44A">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4DD3464B">
            <w:pPr>
              <w:jc w:val="left"/>
              <w:rPr>
                <w:rFonts w:hint="eastAsia" w:ascii="宋体" w:hAnsi="宋体" w:eastAsia="宋体" w:cs="宋体"/>
                <w:i w:val="0"/>
                <w:iCs w:val="0"/>
                <w:color w:val="000000"/>
                <w:sz w:val="21"/>
                <w:szCs w:val="21"/>
                <w:u w:val="none"/>
              </w:rPr>
            </w:pPr>
          </w:p>
        </w:tc>
      </w:tr>
      <w:tr w14:paraId="0CACB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985FCA">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top"/>
          </w:tcPr>
          <w:p w14:paraId="44CB6BDC">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2FB0338">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129</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055E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人工智能通识</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F6522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45F29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4353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34069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5043D">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D078E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48A8EB">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15B2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42649F5">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21D7B585">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BA5D05F">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3122AADE">
            <w:pPr>
              <w:jc w:val="left"/>
              <w:rPr>
                <w:rFonts w:hint="eastAsia" w:ascii="宋体" w:hAnsi="宋体" w:eastAsia="宋体" w:cs="宋体"/>
                <w:i w:val="0"/>
                <w:iCs w:val="0"/>
                <w:color w:val="000000"/>
                <w:sz w:val="21"/>
                <w:szCs w:val="21"/>
                <w:u w:val="none"/>
              </w:rPr>
            </w:pPr>
          </w:p>
        </w:tc>
      </w:tr>
      <w:tr w14:paraId="2A9A1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6C5798">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top"/>
          </w:tcPr>
          <w:p w14:paraId="6D7970B4">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14E1A36">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105</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57C6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形势与政策3</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91BE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78A4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8A75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7F77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1F99D">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2095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D51CA">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5FBE3DB">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5CC66A6">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43BC3BA5">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74C9CBB">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7FC17434">
            <w:pPr>
              <w:jc w:val="left"/>
              <w:rPr>
                <w:rFonts w:hint="eastAsia" w:ascii="宋体" w:hAnsi="宋体" w:eastAsia="宋体" w:cs="宋体"/>
                <w:i w:val="0"/>
                <w:iCs w:val="0"/>
                <w:color w:val="000000"/>
                <w:sz w:val="21"/>
                <w:szCs w:val="21"/>
                <w:u w:val="none"/>
              </w:rPr>
            </w:pPr>
          </w:p>
        </w:tc>
      </w:tr>
      <w:tr w14:paraId="6CEEA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EB36B7">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top"/>
          </w:tcPr>
          <w:p w14:paraId="2D86396D">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B396214">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114</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CC3F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体育3</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794E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AF1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8E8F5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BAD6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1263A">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1A8F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EA1A3C">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8876B55">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CA4D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009FEDBB">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6BDC2D3">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2D94722C">
            <w:pPr>
              <w:jc w:val="left"/>
              <w:rPr>
                <w:rFonts w:hint="eastAsia" w:ascii="宋体" w:hAnsi="宋体" w:eastAsia="宋体" w:cs="宋体"/>
                <w:i w:val="0"/>
                <w:iCs w:val="0"/>
                <w:color w:val="000000"/>
                <w:sz w:val="21"/>
                <w:szCs w:val="21"/>
                <w:u w:val="none"/>
              </w:rPr>
            </w:pPr>
          </w:p>
        </w:tc>
      </w:tr>
      <w:tr w14:paraId="1471F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D12AD2">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top"/>
          </w:tcPr>
          <w:p w14:paraId="4B01CE1D">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480632B">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106</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4B552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形势与政策4</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9C9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CC09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CD3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1701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C3FFB">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16B15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9844EF">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3DDF0A3">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A0DAA56">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7FB4B054">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7CC8973">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69BD45C3">
            <w:pPr>
              <w:jc w:val="left"/>
              <w:rPr>
                <w:rFonts w:hint="eastAsia" w:ascii="宋体" w:hAnsi="宋体" w:eastAsia="宋体" w:cs="宋体"/>
                <w:i w:val="0"/>
                <w:iCs w:val="0"/>
                <w:color w:val="000000"/>
                <w:sz w:val="21"/>
                <w:szCs w:val="21"/>
                <w:u w:val="none"/>
              </w:rPr>
            </w:pPr>
          </w:p>
        </w:tc>
      </w:tr>
      <w:tr w14:paraId="59626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04BB29">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top"/>
          </w:tcPr>
          <w:p w14:paraId="3427E105">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296BBC7">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5723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体育4</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80BE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9EA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530F5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812E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2D00C">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BBF8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10FD2E">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8AD88E9">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3EE093B4">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D2F4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D7C3984">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655E22B9">
            <w:pPr>
              <w:jc w:val="left"/>
              <w:rPr>
                <w:rFonts w:hint="eastAsia" w:ascii="宋体" w:hAnsi="宋体" w:eastAsia="宋体" w:cs="宋体"/>
                <w:i w:val="0"/>
                <w:iCs w:val="0"/>
                <w:color w:val="000000"/>
                <w:sz w:val="21"/>
                <w:szCs w:val="21"/>
                <w:u w:val="none"/>
              </w:rPr>
            </w:pPr>
          </w:p>
        </w:tc>
      </w:tr>
      <w:tr w14:paraId="5BD92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4E3124">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top"/>
          </w:tcPr>
          <w:p w14:paraId="122539E5">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1DDDB91">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122</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7270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劳动教育1</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3876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F662E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4A54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20BD9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936E69">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77E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32DCF3A3">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60C8A7A">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072A9704">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76576D2C">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5A0BAED">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307D32D6">
            <w:pPr>
              <w:jc w:val="left"/>
              <w:rPr>
                <w:rFonts w:hint="eastAsia" w:ascii="宋体" w:hAnsi="宋体" w:eastAsia="宋体" w:cs="宋体"/>
                <w:i w:val="0"/>
                <w:iCs w:val="0"/>
                <w:color w:val="000000"/>
                <w:sz w:val="21"/>
                <w:szCs w:val="21"/>
                <w:u w:val="none"/>
              </w:rPr>
            </w:pPr>
          </w:p>
        </w:tc>
      </w:tr>
      <w:tr w14:paraId="2EAEC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3347F0">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top"/>
          </w:tcPr>
          <w:p w14:paraId="752110FC">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14B4A26">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BD7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劳动教育2</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5CF3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6E68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6562D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A46C3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67AABA">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E4E5F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F27EC">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39D2A21B">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F740E7C">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0AA23DDF">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92DD3A6">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7A8C5063">
            <w:pPr>
              <w:jc w:val="left"/>
              <w:rPr>
                <w:rFonts w:hint="eastAsia" w:ascii="宋体" w:hAnsi="宋体" w:eastAsia="宋体" w:cs="宋体"/>
                <w:i w:val="0"/>
                <w:iCs w:val="0"/>
                <w:color w:val="000000"/>
                <w:sz w:val="21"/>
                <w:szCs w:val="21"/>
                <w:u w:val="none"/>
              </w:rPr>
            </w:pPr>
          </w:p>
        </w:tc>
      </w:tr>
      <w:tr w14:paraId="6E6DA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E27421">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top"/>
          </w:tcPr>
          <w:p w14:paraId="7B6AF754">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AA8D526">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124</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6E36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劳动教育3</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3A17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144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B86A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832B1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1E6A2D">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A653B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69175">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9FEEEC4">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9EBDC5D">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2CE13ADC">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6AFD036">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183C2493">
            <w:pPr>
              <w:jc w:val="left"/>
              <w:rPr>
                <w:rFonts w:hint="eastAsia" w:ascii="宋体" w:hAnsi="宋体" w:eastAsia="宋体" w:cs="宋体"/>
                <w:i w:val="0"/>
                <w:iCs w:val="0"/>
                <w:color w:val="000000"/>
                <w:sz w:val="21"/>
                <w:szCs w:val="21"/>
                <w:u w:val="none"/>
              </w:rPr>
            </w:pPr>
          </w:p>
        </w:tc>
      </w:tr>
      <w:tr w14:paraId="03372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29AFE3">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top"/>
          </w:tcPr>
          <w:p w14:paraId="27A62F79">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626C84B">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F58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劳动教育4</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774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24CD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ED2E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930A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88DE0">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9409B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1B6E0">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8FA2A89">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10D9C538">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7778739C">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506FB2B">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59325758">
            <w:pPr>
              <w:jc w:val="left"/>
              <w:rPr>
                <w:rFonts w:hint="eastAsia" w:ascii="宋体" w:hAnsi="宋体" w:eastAsia="宋体" w:cs="宋体"/>
                <w:i w:val="0"/>
                <w:iCs w:val="0"/>
                <w:color w:val="000000"/>
                <w:sz w:val="21"/>
                <w:szCs w:val="21"/>
                <w:u w:val="none"/>
              </w:rPr>
            </w:pPr>
          </w:p>
        </w:tc>
      </w:tr>
      <w:tr w14:paraId="68744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503775">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top"/>
          </w:tcPr>
          <w:p w14:paraId="5782B8FF">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756B756">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131</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C93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汽车文化</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B757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B2A7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3CBB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D68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67B65F">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51C1F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63E0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796181C2">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E141233">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top"/>
          </w:tcPr>
          <w:p w14:paraId="00641327">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E25EB5F">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3E6DEE96">
            <w:pPr>
              <w:jc w:val="left"/>
              <w:rPr>
                <w:rFonts w:hint="eastAsia" w:ascii="宋体" w:hAnsi="宋体" w:eastAsia="宋体" w:cs="宋体"/>
                <w:i w:val="0"/>
                <w:iCs w:val="0"/>
                <w:color w:val="000000"/>
                <w:sz w:val="21"/>
                <w:szCs w:val="21"/>
                <w:u w:val="none"/>
              </w:rPr>
            </w:pPr>
          </w:p>
        </w:tc>
      </w:tr>
      <w:tr w14:paraId="18874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9108F49">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top"/>
          </w:tcPr>
          <w:p w14:paraId="51019335">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9C4D1DD">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132</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5AF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大学生就业指导</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1C7EB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C4BBD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2D45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6DB7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8FDA3F">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E986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07238A">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0B95C59">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7889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46938E">
            <w:pPr>
              <w:jc w:val="left"/>
              <w:rPr>
                <w:rFonts w:hint="eastAsia" w:ascii="宋体" w:hAnsi="宋体" w:eastAsia="宋体" w:cs="宋体"/>
                <w:i w:val="0"/>
                <w:iCs w:val="0"/>
                <w:color w:val="000000"/>
                <w:sz w:val="22"/>
                <w:szCs w:val="22"/>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E34FE6C">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top"/>
          </w:tcPr>
          <w:p w14:paraId="7AFF1B9E">
            <w:pPr>
              <w:jc w:val="left"/>
              <w:rPr>
                <w:rFonts w:hint="eastAsia" w:ascii="宋体" w:hAnsi="宋体" w:eastAsia="宋体" w:cs="宋体"/>
                <w:i w:val="0"/>
                <w:iCs w:val="0"/>
                <w:color w:val="000000"/>
                <w:sz w:val="21"/>
                <w:szCs w:val="21"/>
                <w:u w:val="none"/>
              </w:rPr>
            </w:pPr>
          </w:p>
        </w:tc>
      </w:tr>
      <w:tr w14:paraId="21E54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360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3DAB8AF2">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公共基础课小计</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51D0D8">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45</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6F39E">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808</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5326EA">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396</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1D19D1">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412</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26C4F">
            <w:pPr>
              <w:jc w:val="left"/>
              <w:rPr>
                <w:rFonts w:hint="eastAsia" w:ascii="宋体" w:hAnsi="宋体" w:eastAsia="宋体" w:cs="宋体"/>
                <w:b/>
                <w:bCs/>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AA2F4">
            <w:pPr>
              <w:jc w:val="left"/>
              <w:rPr>
                <w:rFonts w:hint="eastAsia" w:ascii="宋体" w:hAnsi="宋体" w:eastAsia="宋体" w:cs="宋体"/>
                <w:b/>
                <w:bCs/>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403246">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444</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E0D3EF">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236</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9BA7D1">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80</w:t>
            </w: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BAA3F7">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48</w:t>
            </w: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17F9DD">
            <w:pPr>
              <w:jc w:val="left"/>
              <w:rPr>
                <w:rFonts w:hint="eastAsia" w:ascii="宋体" w:hAnsi="宋体" w:eastAsia="宋体" w:cs="宋体"/>
                <w:b/>
                <w:bCs/>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8D0502">
            <w:pPr>
              <w:jc w:val="left"/>
              <w:rPr>
                <w:rFonts w:hint="eastAsia" w:ascii="宋体" w:hAnsi="宋体" w:eastAsia="宋体" w:cs="宋体"/>
                <w:b/>
                <w:bCs/>
                <w:i w:val="0"/>
                <w:iCs w:val="0"/>
                <w:color w:val="000000"/>
                <w:sz w:val="21"/>
                <w:szCs w:val="21"/>
                <w:u w:val="none"/>
              </w:rPr>
            </w:pPr>
          </w:p>
        </w:tc>
      </w:tr>
      <w:tr w14:paraId="444F0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33CC6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公共限选课</w:t>
            </w: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BC9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0A0E909">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A8E7A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中华优秀传统文化</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B9A6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8C58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6F5E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D0D4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4EA0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15D1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AE7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88DE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30EAA8">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4968D9">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720A9">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58ED23">
            <w:pPr>
              <w:jc w:val="left"/>
              <w:rPr>
                <w:rFonts w:hint="eastAsia" w:ascii="宋体" w:hAnsi="宋体" w:eastAsia="宋体" w:cs="宋体"/>
                <w:i w:val="0"/>
                <w:iCs w:val="0"/>
                <w:color w:val="000000"/>
                <w:sz w:val="21"/>
                <w:szCs w:val="21"/>
                <w:u w:val="none"/>
              </w:rPr>
            </w:pPr>
          </w:p>
        </w:tc>
      </w:tr>
      <w:tr w14:paraId="70B04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FDE151">
            <w:pPr>
              <w:jc w:val="center"/>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9908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5256090">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811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中国共产党历史</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8ECD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EBE7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040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2AE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F8F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53E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92C8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6B4B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BD786">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B43850">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4268B9">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A5F31">
            <w:pPr>
              <w:jc w:val="left"/>
              <w:rPr>
                <w:rFonts w:hint="eastAsia" w:ascii="宋体" w:hAnsi="宋体" w:eastAsia="宋体" w:cs="宋体"/>
                <w:i w:val="0"/>
                <w:iCs w:val="0"/>
                <w:color w:val="000000"/>
                <w:sz w:val="21"/>
                <w:szCs w:val="21"/>
                <w:u w:val="none"/>
              </w:rPr>
            </w:pPr>
          </w:p>
        </w:tc>
      </w:tr>
      <w:tr w14:paraId="4304E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360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6C74734">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公共限选课小计</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150914">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608810">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w:t>
            </w:r>
            <w:r>
              <w:rPr>
                <w:rFonts w:hint="eastAsia" w:ascii="宋体" w:hAnsi="宋体" w:cs="宋体"/>
                <w:b/>
                <w:bCs/>
                <w:i w:val="0"/>
                <w:iCs w:val="0"/>
                <w:color w:val="000000"/>
                <w:kern w:val="0"/>
                <w:sz w:val="21"/>
                <w:szCs w:val="21"/>
                <w:u w:val="none"/>
                <w:lang w:val="en-US" w:eastAsia="zh-CN" w:bidi="ar"/>
              </w:rPr>
              <w:t>2</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2CA92">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cs="宋体"/>
                <w:b/>
                <w:bCs/>
                <w:i w:val="0"/>
                <w:iCs w:val="0"/>
                <w:color w:val="000000"/>
                <w:kern w:val="0"/>
                <w:sz w:val="21"/>
                <w:szCs w:val="21"/>
                <w:u w:val="none"/>
                <w:lang w:val="en-US" w:eastAsia="zh-CN" w:bidi="ar"/>
              </w:rPr>
              <w:t>20</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99BE7">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198588">
            <w:pPr>
              <w:jc w:val="left"/>
              <w:rPr>
                <w:rFonts w:hint="eastAsia" w:ascii="宋体" w:hAnsi="宋体" w:eastAsia="宋体" w:cs="宋体"/>
                <w:b/>
                <w:bCs/>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9A048">
            <w:pPr>
              <w:jc w:val="left"/>
              <w:rPr>
                <w:rFonts w:hint="eastAsia" w:ascii="宋体" w:hAnsi="宋体" w:eastAsia="宋体" w:cs="宋体"/>
                <w:b/>
                <w:bCs/>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820BB">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auto"/>
                <w:kern w:val="0"/>
                <w:sz w:val="21"/>
                <w:szCs w:val="21"/>
                <w:u w:val="none"/>
                <w:lang w:val="en-US" w:eastAsia="zh-CN" w:bidi="ar"/>
              </w:rPr>
              <w:t>1</w:t>
            </w:r>
            <w:r>
              <w:rPr>
                <w:rFonts w:hint="eastAsia" w:ascii="宋体" w:hAnsi="宋体" w:cs="宋体"/>
                <w:b/>
                <w:bCs/>
                <w:i w:val="0"/>
                <w:iCs w:val="0"/>
                <w:color w:val="auto"/>
                <w:kern w:val="0"/>
                <w:sz w:val="21"/>
                <w:szCs w:val="21"/>
                <w:u w:val="none"/>
                <w:lang w:val="en-US" w:eastAsia="zh-CN" w:bidi="ar"/>
              </w:rPr>
              <w:t>6</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4DF28B">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auto"/>
                <w:kern w:val="0"/>
                <w:sz w:val="21"/>
                <w:szCs w:val="21"/>
                <w:u w:val="none"/>
                <w:lang w:val="en-US" w:eastAsia="zh-CN" w:bidi="ar"/>
              </w:rPr>
              <w:t>16</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4D9353">
            <w:pPr>
              <w:jc w:val="left"/>
              <w:rPr>
                <w:rFonts w:hint="eastAsia" w:ascii="宋体" w:hAnsi="宋体" w:eastAsia="宋体" w:cs="宋体"/>
                <w:b/>
                <w:bCs/>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34B11A">
            <w:pPr>
              <w:jc w:val="left"/>
              <w:rPr>
                <w:rFonts w:hint="eastAsia" w:ascii="宋体" w:hAnsi="宋体" w:eastAsia="宋体" w:cs="宋体"/>
                <w:b/>
                <w:bCs/>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BEFDDF">
            <w:pPr>
              <w:jc w:val="left"/>
              <w:rPr>
                <w:rFonts w:hint="eastAsia" w:ascii="宋体" w:hAnsi="宋体" w:eastAsia="宋体" w:cs="宋体"/>
                <w:b/>
                <w:bCs/>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1663D">
            <w:pPr>
              <w:jc w:val="left"/>
              <w:rPr>
                <w:rFonts w:hint="eastAsia" w:ascii="宋体" w:hAnsi="宋体" w:eastAsia="宋体" w:cs="宋体"/>
                <w:b/>
                <w:bCs/>
                <w:i w:val="0"/>
                <w:iCs w:val="0"/>
                <w:color w:val="000000"/>
                <w:sz w:val="21"/>
                <w:szCs w:val="21"/>
                <w:u w:val="none"/>
              </w:rPr>
            </w:pPr>
          </w:p>
        </w:tc>
      </w:tr>
      <w:tr w14:paraId="633FC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6AC7D4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专业基础课</w:t>
            </w: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7BF0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62C3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5307010101</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15E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管理学基础</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0A5F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C27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B96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9BF4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E4A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BD2E1F">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D109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7AE662">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580162">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75F9B">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2EEA74">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98CF53">
            <w:pPr>
              <w:jc w:val="left"/>
              <w:rPr>
                <w:rFonts w:hint="eastAsia" w:ascii="宋体" w:hAnsi="宋体" w:eastAsia="宋体" w:cs="宋体"/>
                <w:i w:val="0"/>
                <w:iCs w:val="0"/>
                <w:color w:val="000000"/>
                <w:sz w:val="21"/>
                <w:szCs w:val="21"/>
                <w:u w:val="none"/>
              </w:rPr>
            </w:pPr>
          </w:p>
        </w:tc>
      </w:tr>
      <w:tr w14:paraId="39AB7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03F2D9">
            <w:pPr>
              <w:jc w:val="left"/>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C3D40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817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5307010102</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09A2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电子商务基础</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446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6974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DA2D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B715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0E3A5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615B1">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4595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B14865">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C14303">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60CE5">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FC9002">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7303CF">
            <w:pPr>
              <w:jc w:val="left"/>
              <w:rPr>
                <w:rFonts w:hint="eastAsia" w:ascii="宋体" w:hAnsi="宋体" w:eastAsia="宋体" w:cs="宋体"/>
                <w:i w:val="0"/>
                <w:iCs w:val="0"/>
                <w:color w:val="000000"/>
                <w:sz w:val="21"/>
                <w:szCs w:val="21"/>
                <w:u w:val="none"/>
              </w:rPr>
            </w:pPr>
          </w:p>
        </w:tc>
      </w:tr>
      <w:tr w14:paraId="5D41D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C0D2DF">
            <w:pPr>
              <w:jc w:val="left"/>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6B5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080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5307010103</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7CE7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商品学</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E09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9BEA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8D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E5A2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493" w:type="dxa"/>
            <w:tcBorders>
              <w:top w:val="nil"/>
              <w:left w:val="nil"/>
              <w:bottom w:val="nil"/>
              <w:right w:val="nil"/>
            </w:tcBorders>
            <w:shd w:val="clear" w:color="auto" w:fill="auto"/>
            <w:noWrap/>
            <w:vAlign w:val="center"/>
          </w:tcPr>
          <w:p w14:paraId="3870EA8F">
            <w:pPr>
              <w:rPr>
                <w:rFonts w:hint="eastAsia" w:ascii="宋体" w:hAnsi="宋体" w:eastAsia="宋体" w:cs="宋体"/>
                <w:i w:val="0"/>
                <w:iCs w:val="0"/>
                <w:color w:val="000000"/>
                <w:sz w:val="22"/>
                <w:szCs w:val="22"/>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6C46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41B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0B710">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8F98C4">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CA7F65">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048B84">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CD4B1A">
            <w:pPr>
              <w:jc w:val="left"/>
              <w:rPr>
                <w:rFonts w:hint="eastAsia" w:ascii="宋体" w:hAnsi="宋体" w:eastAsia="宋体" w:cs="宋体"/>
                <w:i w:val="0"/>
                <w:iCs w:val="0"/>
                <w:color w:val="000000"/>
                <w:sz w:val="21"/>
                <w:szCs w:val="21"/>
                <w:u w:val="none"/>
              </w:rPr>
            </w:pPr>
          </w:p>
        </w:tc>
      </w:tr>
      <w:tr w14:paraId="67D25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732854">
            <w:pPr>
              <w:jc w:val="left"/>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2D66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31BE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5307010104</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1D1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互联网产品开发</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443D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2CA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94D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F72C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7B3C8">
            <w:pPr>
              <w:rPr>
                <w:rFonts w:hint="eastAsia" w:ascii="宋体" w:hAnsi="宋体" w:eastAsia="宋体" w:cs="宋体"/>
                <w:i w:val="0"/>
                <w:iCs w:val="0"/>
                <w:color w:val="000000"/>
                <w:sz w:val="22"/>
                <w:szCs w:val="22"/>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F85D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8C56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68C8A">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3FAF0">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7E224A">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9B5724">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0236B6">
            <w:pPr>
              <w:jc w:val="left"/>
              <w:rPr>
                <w:rFonts w:hint="eastAsia" w:ascii="宋体" w:hAnsi="宋体" w:eastAsia="宋体" w:cs="宋体"/>
                <w:i w:val="0"/>
                <w:iCs w:val="0"/>
                <w:color w:val="000000"/>
                <w:sz w:val="21"/>
                <w:szCs w:val="21"/>
                <w:u w:val="none"/>
              </w:rPr>
            </w:pPr>
          </w:p>
        </w:tc>
      </w:tr>
      <w:tr w14:paraId="78BEF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360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D5C5462">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专业基础课小计</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2EE49">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8</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B3FF37">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128</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D2F71E">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88</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5E9BC">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40</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F6B4E">
            <w:pPr>
              <w:jc w:val="left"/>
              <w:rPr>
                <w:rFonts w:hint="eastAsia" w:ascii="宋体" w:hAnsi="宋体" w:eastAsia="宋体" w:cs="宋体"/>
                <w:b/>
                <w:bCs/>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1A71B0">
            <w:pPr>
              <w:jc w:val="left"/>
              <w:rPr>
                <w:rFonts w:hint="eastAsia" w:ascii="宋体" w:hAnsi="宋体" w:eastAsia="宋体" w:cs="宋体"/>
                <w:b/>
                <w:bCs/>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27E59E">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128</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3813E2">
            <w:pPr>
              <w:jc w:val="left"/>
              <w:rPr>
                <w:rFonts w:hint="eastAsia" w:ascii="宋体" w:hAnsi="宋体" w:eastAsia="宋体" w:cs="宋体"/>
                <w:b/>
                <w:bCs/>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E10130">
            <w:pPr>
              <w:jc w:val="left"/>
              <w:rPr>
                <w:rFonts w:hint="eastAsia" w:ascii="宋体" w:hAnsi="宋体" w:eastAsia="宋体" w:cs="宋体"/>
                <w:b/>
                <w:bCs/>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EA55C7">
            <w:pPr>
              <w:jc w:val="left"/>
              <w:rPr>
                <w:rFonts w:hint="eastAsia" w:ascii="宋体" w:hAnsi="宋体" w:eastAsia="宋体" w:cs="宋体"/>
                <w:b/>
                <w:bCs/>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9654F">
            <w:pPr>
              <w:jc w:val="left"/>
              <w:rPr>
                <w:rFonts w:hint="eastAsia" w:ascii="宋体" w:hAnsi="宋体" w:eastAsia="宋体" w:cs="宋体"/>
                <w:b/>
                <w:bCs/>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8C742D">
            <w:pPr>
              <w:jc w:val="left"/>
              <w:rPr>
                <w:rFonts w:hint="eastAsia" w:ascii="宋体" w:hAnsi="宋体" w:eastAsia="宋体" w:cs="宋体"/>
                <w:b/>
                <w:bCs/>
                <w:i w:val="0"/>
                <w:iCs w:val="0"/>
                <w:color w:val="000000"/>
                <w:sz w:val="21"/>
                <w:szCs w:val="21"/>
                <w:u w:val="none"/>
              </w:rPr>
            </w:pPr>
          </w:p>
        </w:tc>
      </w:tr>
      <w:tr w14:paraId="79AEB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BC23F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专业核心课</w:t>
            </w: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676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5C6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5307010201</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F98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社群运营</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8405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AC2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6A66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1922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FDDF8">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F7A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46D088">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4E5A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86FE3">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8C25FC">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D2FE1">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B29B6">
            <w:pPr>
              <w:jc w:val="left"/>
              <w:rPr>
                <w:rFonts w:hint="eastAsia" w:ascii="宋体" w:hAnsi="宋体" w:eastAsia="宋体" w:cs="宋体"/>
                <w:i w:val="0"/>
                <w:iCs w:val="0"/>
                <w:color w:val="000000"/>
                <w:sz w:val="21"/>
                <w:szCs w:val="21"/>
                <w:u w:val="none"/>
              </w:rPr>
            </w:pPr>
          </w:p>
        </w:tc>
      </w:tr>
      <w:tr w14:paraId="787C6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62F882">
            <w:pPr>
              <w:jc w:val="left"/>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83A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7399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5307010202</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276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图形图像处理</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7C0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AAB7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79C9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5355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A81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9D53FC">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814A8">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4C61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4/18</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3DBB97">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F1FD3">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C0F76">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11F57">
            <w:pPr>
              <w:jc w:val="left"/>
              <w:rPr>
                <w:rFonts w:hint="eastAsia" w:ascii="宋体" w:hAnsi="宋体" w:eastAsia="宋体" w:cs="宋体"/>
                <w:i w:val="0"/>
                <w:iCs w:val="0"/>
                <w:color w:val="000000"/>
                <w:sz w:val="21"/>
                <w:szCs w:val="21"/>
                <w:u w:val="none"/>
              </w:rPr>
            </w:pPr>
          </w:p>
        </w:tc>
      </w:tr>
      <w:tr w14:paraId="3C59E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E3042B">
            <w:pPr>
              <w:jc w:val="left"/>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AAE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61F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5307010203</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0ED1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新媒体文案写作与策划</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672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963C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D62D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E454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499C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BB8BA">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71954">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DC92A">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C71E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683A01">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AD313">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54715D">
            <w:pPr>
              <w:jc w:val="left"/>
              <w:rPr>
                <w:rFonts w:hint="eastAsia" w:ascii="宋体" w:hAnsi="宋体" w:eastAsia="宋体" w:cs="宋体"/>
                <w:i w:val="0"/>
                <w:iCs w:val="0"/>
                <w:color w:val="000000"/>
                <w:sz w:val="21"/>
                <w:szCs w:val="21"/>
                <w:u w:val="none"/>
              </w:rPr>
            </w:pPr>
          </w:p>
        </w:tc>
      </w:tr>
      <w:tr w14:paraId="6BC4F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9D34BB">
            <w:pPr>
              <w:jc w:val="left"/>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B473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25A9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5307010204</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F4DA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新媒体营销</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A610A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717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CF0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059C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00C320">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F444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DBB83A">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F368C">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D6ADE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4/18</w:t>
            </w: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35C59">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724EB4">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AAA5F">
            <w:pPr>
              <w:jc w:val="left"/>
              <w:rPr>
                <w:rFonts w:hint="eastAsia" w:ascii="宋体" w:hAnsi="宋体" w:eastAsia="宋体" w:cs="宋体"/>
                <w:i w:val="0"/>
                <w:iCs w:val="0"/>
                <w:color w:val="000000"/>
                <w:sz w:val="21"/>
                <w:szCs w:val="21"/>
                <w:u w:val="none"/>
              </w:rPr>
            </w:pPr>
          </w:p>
        </w:tc>
      </w:tr>
      <w:tr w14:paraId="6F3D1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68D825">
            <w:pPr>
              <w:jc w:val="left"/>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1E03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A40C2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5307010205</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33D2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短视频创意与制作</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4CC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BCA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E5A6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A88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63A5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D080F8">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917F91">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702CD">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DAA96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4/18</w:t>
            </w: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0870C">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CC8337">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A7308D">
            <w:pPr>
              <w:jc w:val="left"/>
              <w:rPr>
                <w:rFonts w:hint="eastAsia" w:ascii="宋体" w:hAnsi="宋体" w:eastAsia="宋体" w:cs="宋体"/>
                <w:i w:val="0"/>
                <w:iCs w:val="0"/>
                <w:color w:val="000000"/>
                <w:sz w:val="21"/>
                <w:szCs w:val="21"/>
                <w:u w:val="none"/>
              </w:rPr>
            </w:pPr>
          </w:p>
        </w:tc>
      </w:tr>
      <w:tr w14:paraId="77BF1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FFB5C2">
            <w:pPr>
              <w:jc w:val="left"/>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B9F0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AE9BC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5307010206</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3B4E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网络推广</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0DC2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B8B0E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BEF3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CC2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F99F9">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5C349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314B13">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DF231">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CF3D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D1B3F9">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D90A6A">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AB2316">
            <w:pPr>
              <w:jc w:val="left"/>
              <w:rPr>
                <w:rFonts w:hint="eastAsia" w:ascii="宋体" w:hAnsi="宋体" w:eastAsia="宋体" w:cs="宋体"/>
                <w:i w:val="0"/>
                <w:iCs w:val="0"/>
                <w:color w:val="000000"/>
                <w:sz w:val="21"/>
                <w:szCs w:val="21"/>
                <w:u w:val="none"/>
              </w:rPr>
            </w:pPr>
          </w:p>
        </w:tc>
      </w:tr>
      <w:tr w14:paraId="6B764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360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925EEF4">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专业核心课小计</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9517D3">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18</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8C56F">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324</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A7A8E7">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160</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68EEE">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164</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9DC33">
            <w:pPr>
              <w:jc w:val="left"/>
              <w:rPr>
                <w:rFonts w:hint="eastAsia" w:ascii="宋体" w:hAnsi="宋体" w:eastAsia="宋体" w:cs="宋体"/>
                <w:b/>
                <w:bCs/>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D80F9F">
            <w:pPr>
              <w:jc w:val="left"/>
              <w:rPr>
                <w:rFonts w:hint="eastAsia" w:ascii="宋体" w:hAnsi="宋体" w:eastAsia="宋体" w:cs="宋体"/>
                <w:b/>
                <w:bCs/>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C8F130">
            <w:pPr>
              <w:jc w:val="left"/>
              <w:rPr>
                <w:rFonts w:hint="eastAsia" w:ascii="宋体" w:hAnsi="宋体" w:eastAsia="宋体" w:cs="宋体"/>
                <w:b/>
                <w:bCs/>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868578">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108</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315CB">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216</w:t>
            </w: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FE50B">
            <w:pPr>
              <w:jc w:val="left"/>
              <w:rPr>
                <w:rFonts w:hint="eastAsia" w:ascii="宋体" w:hAnsi="宋体" w:eastAsia="宋体" w:cs="宋体"/>
                <w:b/>
                <w:bCs/>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DCA727">
            <w:pPr>
              <w:jc w:val="left"/>
              <w:rPr>
                <w:rFonts w:hint="eastAsia" w:ascii="宋体" w:hAnsi="宋体" w:eastAsia="宋体" w:cs="宋体"/>
                <w:b/>
                <w:bCs/>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3220D1">
            <w:pPr>
              <w:jc w:val="left"/>
              <w:rPr>
                <w:rFonts w:hint="eastAsia" w:ascii="宋体" w:hAnsi="宋体" w:eastAsia="宋体" w:cs="宋体"/>
                <w:b/>
                <w:bCs/>
                <w:i w:val="0"/>
                <w:iCs w:val="0"/>
                <w:color w:val="000000"/>
                <w:sz w:val="21"/>
                <w:szCs w:val="21"/>
                <w:u w:val="none"/>
              </w:rPr>
            </w:pPr>
          </w:p>
        </w:tc>
      </w:tr>
      <w:tr w14:paraId="314B9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9F68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专业拓展课</w:t>
            </w: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BF53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B295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5307010301</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146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商务数据分析</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F9F2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F967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BE0DC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B14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15A4D">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EDFDF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D906B">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1E7BD">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3D5EB">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51E3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F186E">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21E8A5">
            <w:pPr>
              <w:jc w:val="left"/>
              <w:rPr>
                <w:rFonts w:hint="eastAsia" w:ascii="宋体" w:hAnsi="宋体" w:eastAsia="宋体" w:cs="宋体"/>
                <w:i w:val="0"/>
                <w:iCs w:val="0"/>
                <w:color w:val="000000"/>
                <w:sz w:val="21"/>
                <w:szCs w:val="21"/>
                <w:u w:val="none"/>
              </w:rPr>
            </w:pPr>
          </w:p>
        </w:tc>
      </w:tr>
      <w:tr w14:paraId="5DD04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C72A8E">
            <w:pPr>
              <w:jc w:val="left"/>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05C67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3B2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5307010302</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CCC2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电子商务与物流管理</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6805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C6894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14815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D88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F1E2B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C99943">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F8C92">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1905B">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3DA0E0">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1EF9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B25C3">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94B898">
            <w:pPr>
              <w:jc w:val="left"/>
              <w:rPr>
                <w:rFonts w:hint="eastAsia" w:ascii="宋体" w:hAnsi="宋体" w:eastAsia="宋体" w:cs="宋体"/>
                <w:i w:val="0"/>
                <w:iCs w:val="0"/>
                <w:color w:val="000000"/>
                <w:sz w:val="21"/>
                <w:szCs w:val="21"/>
                <w:u w:val="none"/>
              </w:rPr>
            </w:pPr>
          </w:p>
        </w:tc>
      </w:tr>
      <w:tr w14:paraId="1E22A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54C7A0">
            <w:pPr>
              <w:jc w:val="left"/>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B8DF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E63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5307010303</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14002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跨境电子商务</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E1C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85E4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C47CE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267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DAA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973192">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E0756">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0840B">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4B5684">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B2CBD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4/18</w:t>
            </w: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70EDB">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A7DD5">
            <w:pPr>
              <w:jc w:val="left"/>
              <w:rPr>
                <w:rFonts w:hint="eastAsia" w:ascii="宋体" w:hAnsi="宋体" w:eastAsia="宋体" w:cs="宋体"/>
                <w:i w:val="0"/>
                <w:iCs w:val="0"/>
                <w:color w:val="000000"/>
                <w:sz w:val="21"/>
                <w:szCs w:val="21"/>
                <w:u w:val="none"/>
              </w:rPr>
            </w:pPr>
          </w:p>
        </w:tc>
      </w:tr>
      <w:tr w14:paraId="07548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EDB074">
            <w:pPr>
              <w:jc w:val="left"/>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EFD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2A82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5307010304</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3B8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消费者行为分析</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91C84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F49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4F954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DF11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BBCDB">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07F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DB2AD">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D088D">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EBDCAD">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9FD2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C470B0">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81D997">
            <w:pPr>
              <w:jc w:val="left"/>
              <w:rPr>
                <w:rFonts w:hint="eastAsia" w:ascii="宋体" w:hAnsi="宋体" w:eastAsia="宋体" w:cs="宋体"/>
                <w:i w:val="0"/>
                <w:iCs w:val="0"/>
                <w:color w:val="000000"/>
                <w:sz w:val="21"/>
                <w:szCs w:val="21"/>
                <w:u w:val="none"/>
              </w:rPr>
            </w:pPr>
          </w:p>
        </w:tc>
      </w:tr>
      <w:tr w14:paraId="393B8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6360AC1">
            <w:pPr>
              <w:jc w:val="left"/>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FB874">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48</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07D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5307010305</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5D5AE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市场策划</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D68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FDD5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BECA3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331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F981C">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2868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D41FB">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1DB8">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3A08E1">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5005C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8CA90">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1A9E6">
            <w:pPr>
              <w:jc w:val="left"/>
              <w:rPr>
                <w:rFonts w:hint="eastAsia" w:ascii="宋体" w:hAnsi="宋体" w:eastAsia="宋体" w:cs="宋体"/>
                <w:i w:val="0"/>
                <w:iCs w:val="0"/>
                <w:color w:val="000000"/>
                <w:sz w:val="21"/>
                <w:szCs w:val="21"/>
                <w:u w:val="none"/>
              </w:rPr>
            </w:pPr>
          </w:p>
        </w:tc>
      </w:tr>
      <w:tr w14:paraId="5DCA8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32C223">
            <w:pPr>
              <w:jc w:val="left"/>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B9189">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49</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9EDB8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5307010306</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27BD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客户服务与管理</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F1FE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355F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B76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D84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6BF4F6">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1E707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1BF25">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2D591">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42024">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0791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4EF84E">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6CB55">
            <w:pPr>
              <w:jc w:val="left"/>
              <w:rPr>
                <w:rFonts w:hint="eastAsia" w:ascii="宋体" w:hAnsi="宋体" w:eastAsia="宋体" w:cs="宋体"/>
                <w:i w:val="0"/>
                <w:iCs w:val="0"/>
                <w:color w:val="000000"/>
                <w:sz w:val="21"/>
                <w:szCs w:val="21"/>
                <w:u w:val="none"/>
              </w:rPr>
            </w:pPr>
          </w:p>
        </w:tc>
      </w:tr>
      <w:tr w14:paraId="63988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360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CC3459B">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专业拓展课小计</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3D33D2">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14</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B939D">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252</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9D77C">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132</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8CB2B0">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120</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A20C6F">
            <w:pPr>
              <w:jc w:val="left"/>
              <w:rPr>
                <w:rFonts w:hint="eastAsia" w:ascii="宋体" w:hAnsi="宋体" w:eastAsia="宋体" w:cs="宋体"/>
                <w:b/>
                <w:bCs/>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8109CA">
            <w:pPr>
              <w:jc w:val="left"/>
              <w:rPr>
                <w:rFonts w:hint="eastAsia" w:ascii="宋体" w:hAnsi="宋体" w:eastAsia="宋体" w:cs="宋体"/>
                <w:b/>
                <w:bCs/>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70D62B">
            <w:pPr>
              <w:jc w:val="left"/>
              <w:rPr>
                <w:rFonts w:hint="eastAsia" w:ascii="宋体" w:hAnsi="宋体" w:eastAsia="宋体" w:cs="宋体"/>
                <w:b/>
                <w:bCs/>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D54B1">
            <w:pPr>
              <w:jc w:val="left"/>
              <w:rPr>
                <w:rFonts w:hint="eastAsia" w:ascii="宋体" w:hAnsi="宋体" w:eastAsia="宋体" w:cs="宋体"/>
                <w:b/>
                <w:bCs/>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C1F7D">
            <w:pPr>
              <w:jc w:val="left"/>
              <w:rPr>
                <w:rFonts w:hint="eastAsia" w:ascii="宋体" w:hAnsi="宋体" w:eastAsia="宋体" w:cs="宋体"/>
                <w:b/>
                <w:bCs/>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C53DD7">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252</w:t>
            </w: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B72806">
            <w:pPr>
              <w:jc w:val="left"/>
              <w:rPr>
                <w:rFonts w:hint="eastAsia" w:ascii="宋体" w:hAnsi="宋体" w:eastAsia="宋体" w:cs="宋体"/>
                <w:b/>
                <w:bCs/>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497013">
            <w:pPr>
              <w:jc w:val="left"/>
              <w:rPr>
                <w:rFonts w:hint="eastAsia" w:ascii="宋体" w:hAnsi="宋体" w:eastAsia="宋体" w:cs="宋体"/>
                <w:b/>
                <w:bCs/>
                <w:i w:val="0"/>
                <w:iCs w:val="0"/>
                <w:color w:val="000000"/>
                <w:sz w:val="21"/>
                <w:szCs w:val="21"/>
                <w:u w:val="none"/>
              </w:rPr>
            </w:pPr>
          </w:p>
        </w:tc>
      </w:tr>
      <w:tr w14:paraId="11CC8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0E8A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专业实践课</w:t>
            </w: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30BAB7">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50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203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5307010401</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76E9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网店运营实训</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BCB3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DFB4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CE4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2CFC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8F8B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0DE3E">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2990F7">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DDDB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8/18</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ADE20A">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1644FF">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BEADCC">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AEC338">
            <w:pPr>
              <w:jc w:val="left"/>
              <w:rPr>
                <w:rFonts w:hint="eastAsia" w:ascii="宋体" w:hAnsi="宋体" w:eastAsia="宋体" w:cs="宋体"/>
                <w:i w:val="0"/>
                <w:iCs w:val="0"/>
                <w:color w:val="000000"/>
                <w:sz w:val="21"/>
                <w:szCs w:val="21"/>
                <w:u w:val="none"/>
              </w:rPr>
            </w:pPr>
          </w:p>
        </w:tc>
      </w:tr>
      <w:tr w14:paraId="6FFF5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FD9557">
            <w:pPr>
              <w:jc w:val="left"/>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692B58">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51</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85BE2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5307010402</w:t>
            </w:r>
          </w:p>
        </w:tc>
        <w:tc>
          <w:tcPr>
            <w:tcW w:w="19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D821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新媒体运营实训</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D407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876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250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65B9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E710E2">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1008B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3A906B">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99F940">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EFD6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4/18</w:t>
            </w:r>
          </w:p>
        </w:tc>
        <w:tc>
          <w:tcPr>
            <w:tcW w:w="5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162C0">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167B71">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79E269">
            <w:pPr>
              <w:jc w:val="left"/>
              <w:rPr>
                <w:rFonts w:hint="eastAsia" w:ascii="宋体" w:hAnsi="宋体" w:eastAsia="宋体" w:cs="宋体"/>
                <w:i w:val="0"/>
                <w:iCs w:val="0"/>
                <w:color w:val="000000"/>
                <w:sz w:val="21"/>
                <w:szCs w:val="21"/>
                <w:u w:val="none"/>
              </w:rPr>
            </w:pPr>
          </w:p>
        </w:tc>
      </w:tr>
      <w:tr w14:paraId="27EDC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CDF712">
            <w:pPr>
              <w:jc w:val="left"/>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E8D7FF">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52</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58B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5307010403</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B2B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直播销售实训</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6F53F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B340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F851A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B23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D13B5D">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A8F5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403250">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A4A8A3">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CB0279">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D7C83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4/18</w:t>
            </w: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8628A">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183AE">
            <w:pPr>
              <w:jc w:val="left"/>
              <w:rPr>
                <w:rFonts w:hint="eastAsia" w:ascii="宋体" w:hAnsi="宋体" w:eastAsia="宋体" w:cs="宋体"/>
                <w:i w:val="0"/>
                <w:iCs w:val="0"/>
                <w:color w:val="000000"/>
                <w:sz w:val="21"/>
                <w:szCs w:val="21"/>
                <w:u w:val="none"/>
              </w:rPr>
            </w:pPr>
          </w:p>
        </w:tc>
      </w:tr>
      <w:tr w14:paraId="28F3D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5612A7">
            <w:pPr>
              <w:jc w:val="left"/>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7A27A6">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53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6F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5307010404</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8B7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岗位实习</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511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37.5</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355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18542">
            <w:pPr>
              <w:jc w:val="left"/>
              <w:rPr>
                <w:rFonts w:hint="eastAsia" w:ascii="宋体" w:hAnsi="宋体" w:eastAsia="宋体" w:cs="宋体"/>
                <w:i w:val="0"/>
                <w:iCs w:val="0"/>
                <w:color w:val="000000"/>
                <w:sz w:val="21"/>
                <w:szCs w:val="21"/>
                <w:u w:val="none"/>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F9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A92E2">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CC30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9F9BD">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50A39">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DD6BC">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5563FA">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9B8D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20/20</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BE19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20/10</w:t>
            </w:r>
          </w:p>
        </w:tc>
      </w:tr>
      <w:tr w14:paraId="0AE10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52F127">
            <w:pPr>
              <w:jc w:val="left"/>
              <w:rPr>
                <w:rFonts w:hint="eastAsia" w:ascii="宋体" w:hAnsi="宋体" w:eastAsia="宋体" w:cs="宋体"/>
                <w:i w:val="0"/>
                <w:iCs w:val="0"/>
                <w:color w:val="000000"/>
                <w:sz w:val="21"/>
                <w:szCs w:val="21"/>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0B3263">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54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901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5307010405</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324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毕业设计</w:t>
            </w:r>
          </w:p>
        </w:tc>
        <w:tc>
          <w:tcPr>
            <w:tcW w:w="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9E69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844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947CD">
            <w:pPr>
              <w:jc w:val="left"/>
              <w:rPr>
                <w:rFonts w:hint="eastAsia" w:ascii="宋体" w:hAnsi="宋体" w:eastAsia="宋体" w:cs="宋体"/>
                <w:i w:val="0"/>
                <w:iCs w:val="0"/>
                <w:color w:val="000000"/>
                <w:sz w:val="21"/>
                <w:szCs w:val="21"/>
                <w:u w:val="none"/>
              </w:rPr>
            </w:pP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91EE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3EE0A9">
            <w:pPr>
              <w:jc w:val="left"/>
              <w:rPr>
                <w:rFonts w:hint="eastAsia" w:ascii="宋体" w:hAnsi="宋体" w:eastAsia="宋体" w:cs="宋体"/>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8583D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FF18D5">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792F7">
            <w:pPr>
              <w:jc w:val="left"/>
              <w:rPr>
                <w:rFonts w:hint="eastAsia" w:ascii="宋体" w:hAnsi="宋体" w:eastAsia="宋体" w:cs="宋体"/>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CAE86B">
            <w:pPr>
              <w:jc w:val="left"/>
              <w:rPr>
                <w:rFonts w:hint="eastAsia" w:ascii="宋体" w:hAnsi="宋体" w:eastAsia="宋体" w:cs="宋体"/>
                <w:i w:val="0"/>
                <w:iCs w:val="0"/>
                <w:color w:val="000000"/>
                <w:sz w:val="21"/>
                <w:szCs w:val="21"/>
                <w:u w:val="none"/>
              </w:rPr>
            </w:pP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E4172D">
            <w:pPr>
              <w:jc w:val="left"/>
              <w:rPr>
                <w:rFonts w:hint="eastAsia" w:ascii="宋体" w:hAnsi="宋体" w:eastAsia="宋体" w:cs="宋体"/>
                <w:i w:val="0"/>
                <w:iCs w:val="0"/>
                <w:color w:val="000000"/>
                <w:sz w:val="21"/>
                <w:szCs w:val="21"/>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87BB00">
            <w:pPr>
              <w:jc w:val="left"/>
              <w:rPr>
                <w:rFonts w:hint="eastAsia" w:ascii="宋体" w:hAnsi="宋体" w:eastAsia="宋体" w:cs="宋体"/>
                <w:i w:val="0"/>
                <w:iCs w:val="0"/>
                <w:color w:val="000000"/>
                <w:sz w:val="21"/>
                <w:szCs w:val="21"/>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075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20/10</w:t>
            </w:r>
          </w:p>
        </w:tc>
      </w:tr>
      <w:tr w14:paraId="3330B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360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BF39194">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专业实践课小计</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FB966">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67</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58E1FF">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1088</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3EC70">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108</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F7803">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980</w:t>
            </w: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D1D957">
            <w:pPr>
              <w:jc w:val="left"/>
              <w:rPr>
                <w:rFonts w:hint="eastAsia" w:ascii="宋体" w:hAnsi="宋体" w:eastAsia="宋体" w:cs="宋体"/>
                <w:b/>
                <w:bCs/>
                <w:i w:val="0"/>
                <w:iCs w:val="0"/>
                <w:color w:val="000000"/>
                <w:sz w:val="21"/>
                <w:szCs w:val="21"/>
                <w:u w:val="none"/>
              </w:rPr>
            </w:pPr>
          </w:p>
        </w:tc>
        <w:tc>
          <w:tcPr>
            <w:tcW w:w="4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140C8D">
            <w:pPr>
              <w:jc w:val="left"/>
              <w:rPr>
                <w:rFonts w:hint="eastAsia" w:ascii="宋体" w:hAnsi="宋体" w:eastAsia="宋体" w:cs="宋体"/>
                <w:b/>
                <w:bCs/>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BB01AC">
            <w:pPr>
              <w:jc w:val="left"/>
              <w:rPr>
                <w:rFonts w:hint="eastAsia" w:ascii="宋体" w:hAnsi="宋体" w:eastAsia="宋体" w:cs="宋体"/>
                <w:b/>
                <w:bCs/>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3DEC2">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144</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70E847">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72</w:t>
            </w: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B8CAE">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72</w:t>
            </w: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22976">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400</w:t>
            </w: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9D954">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400</w:t>
            </w:r>
          </w:p>
        </w:tc>
      </w:tr>
      <w:tr w14:paraId="45102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360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00B38645">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    计</w:t>
            </w:r>
          </w:p>
        </w:tc>
        <w:tc>
          <w:tcPr>
            <w:tcW w:w="6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E206F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154</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0A6E3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263</w:t>
            </w:r>
            <w:r>
              <w:rPr>
                <w:rFonts w:hint="eastAsia" w:ascii="宋体" w:hAnsi="宋体" w:cs="宋体"/>
                <w:b/>
                <w:bCs/>
                <w:i w:val="0"/>
                <w:iCs w:val="0"/>
                <w:color w:val="000000"/>
                <w:kern w:val="0"/>
                <w:sz w:val="21"/>
                <w:szCs w:val="21"/>
                <w:u w:val="none"/>
                <w:lang w:val="en-US" w:eastAsia="zh-CN" w:bidi="ar"/>
              </w:rPr>
              <w:t>2</w:t>
            </w:r>
          </w:p>
        </w:tc>
        <w:tc>
          <w:tcPr>
            <w:tcW w:w="5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3AD97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90</w:t>
            </w:r>
            <w:r>
              <w:rPr>
                <w:rFonts w:hint="eastAsia" w:ascii="宋体" w:hAnsi="宋体" w:cs="宋体"/>
                <w:b/>
                <w:bCs/>
                <w:i w:val="0"/>
                <w:iCs w:val="0"/>
                <w:color w:val="000000"/>
                <w:kern w:val="0"/>
                <w:sz w:val="21"/>
                <w:szCs w:val="21"/>
                <w:u w:val="none"/>
                <w:lang w:val="en-US" w:eastAsia="zh-CN" w:bidi="ar"/>
              </w:rPr>
              <w:t>6</w:t>
            </w:r>
          </w:p>
        </w:tc>
        <w:tc>
          <w:tcPr>
            <w:tcW w:w="6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B55D1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1728</w:t>
            </w: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2ED03D8">
            <w:pPr>
              <w:jc w:val="center"/>
              <w:rPr>
                <w:rFonts w:hint="eastAsia" w:ascii="宋体" w:hAnsi="宋体" w:eastAsia="宋体" w:cs="宋体"/>
                <w:b/>
                <w:bCs/>
                <w:i w:val="0"/>
                <w:iCs w:val="0"/>
                <w:color w:val="000000"/>
                <w:sz w:val="21"/>
                <w:szCs w:val="21"/>
                <w:u w:val="none"/>
              </w:rPr>
            </w:pP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5709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588</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7DA7F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504</w:t>
            </w:r>
          </w:p>
        </w:tc>
        <w:tc>
          <w:tcPr>
            <w:tcW w:w="6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5B41E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368</w:t>
            </w:r>
          </w:p>
        </w:tc>
        <w:tc>
          <w:tcPr>
            <w:tcW w:w="5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EA0C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372</w:t>
            </w:r>
          </w:p>
        </w:tc>
        <w:tc>
          <w:tcPr>
            <w:tcW w:w="5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3D51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400</w:t>
            </w:r>
          </w:p>
        </w:tc>
        <w:tc>
          <w:tcPr>
            <w:tcW w:w="5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D031F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400</w:t>
            </w:r>
          </w:p>
        </w:tc>
      </w:tr>
      <w:tr w14:paraId="62E19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10650" w:type="dxa"/>
            <w:gridSpan w:val="16"/>
            <w:tcBorders>
              <w:top w:val="single" w:color="000000" w:sz="4" w:space="0"/>
              <w:left w:val="single" w:color="000000" w:sz="4" w:space="0"/>
              <w:bottom w:val="single" w:color="000000" w:sz="4" w:space="0"/>
              <w:right w:val="single" w:color="000000" w:sz="4" w:space="0"/>
            </w:tcBorders>
            <w:shd w:val="clear" w:color="auto" w:fill="FFFFFF"/>
            <w:vAlign w:val="center"/>
          </w:tcPr>
          <w:p w14:paraId="2A5A41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说明：</w:t>
            </w:r>
          </w:p>
        </w:tc>
      </w:tr>
      <w:tr w14:paraId="7DB67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10650" w:type="dxa"/>
            <w:gridSpan w:val="16"/>
            <w:tcBorders>
              <w:top w:val="single" w:color="000000" w:sz="4" w:space="0"/>
              <w:left w:val="single" w:color="000000" w:sz="4" w:space="0"/>
              <w:bottom w:val="single" w:color="000000" w:sz="4" w:space="0"/>
              <w:right w:val="single" w:color="000000" w:sz="4" w:space="0"/>
            </w:tcBorders>
            <w:shd w:val="clear" w:color="auto" w:fill="FFFFFF"/>
            <w:vAlign w:val="center"/>
          </w:tcPr>
          <w:p w14:paraId="6445C4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1、课程学分按学时折算，原则上每16-18学时计1学分；</w:t>
            </w:r>
          </w:p>
        </w:tc>
      </w:tr>
      <w:tr w14:paraId="26679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8" w:hRule="atLeast"/>
        </w:trPr>
        <w:tc>
          <w:tcPr>
            <w:tcW w:w="10650" w:type="dxa"/>
            <w:gridSpan w:val="16"/>
            <w:tcBorders>
              <w:top w:val="single" w:color="000000" w:sz="4" w:space="0"/>
              <w:left w:val="single" w:color="000000" w:sz="4" w:space="0"/>
              <w:bottom w:val="single" w:color="000000" w:sz="4" w:space="0"/>
              <w:right w:val="single" w:color="000000" w:sz="4" w:space="0"/>
            </w:tcBorders>
            <w:shd w:val="clear" w:color="auto" w:fill="FFFFFF"/>
            <w:vAlign w:val="center"/>
          </w:tcPr>
          <w:p w14:paraId="0AE113E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2、课程中专业核心课程与专业实践课程存在对应关系，故应尽可能安排在同一学期执行，核心课程在先，实践课程在后，以实现知识与技能的充分学习目的；</w:t>
            </w:r>
          </w:p>
        </w:tc>
      </w:tr>
    </w:tbl>
    <w:p w14:paraId="0B5FB2E3">
      <w:pPr>
        <w:numPr>
          <w:ilvl w:val="0"/>
          <w:numId w:val="0"/>
        </w:numPr>
        <w:outlineLvl w:val="1"/>
        <w:rPr>
          <w:rFonts w:hint="eastAsia" w:ascii="黑体" w:hAnsi="黑体" w:eastAsia="黑体" w:cs="黑体"/>
          <w:sz w:val="28"/>
          <w:szCs w:val="28"/>
          <w:lang w:val="en-US" w:eastAsia="zh-CN"/>
        </w:rPr>
      </w:pPr>
    </w:p>
    <w:p w14:paraId="5FC13C2A">
      <w:pPr>
        <w:widowControl/>
        <w:ind w:firstLine="0" w:firstLineChars="0"/>
        <w:jc w:val="left"/>
        <w:textAlignment w:val="center"/>
        <w:outlineLvl w:val="0"/>
        <w:rPr>
          <w:rFonts w:hint="eastAsia" w:ascii="宋体" w:hAnsi="宋体"/>
          <w:kern w:val="0"/>
          <w:sz w:val="24"/>
          <w:szCs w:val="20"/>
          <w:lang w:val="en-US" w:eastAsia="zh-CN"/>
        </w:rPr>
      </w:pPr>
      <w:bookmarkStart w:id="101" w:name="_Toc11441"/>
      <w:r>
        <w:rPr>
          <w:rFonts w:hint="eastAsia" w:ascii="宋体" w:hAnsi="宋体"/>
          <w:kern w:val="0"/>
          <w:sz w:val="24"/>
          <w:szCs w:val="20"/>
          <w:lang w:val="en-US" w:eastAsia="zh-CN"/>
        </w:rPr>
        <w:t>附表3：教学环节信息明细表</w:t>
      </w:r>
      <w:bookmarkEnd w:id="101"/>
    </w:p>
    <w:p w14:paraId="0DA11DE9">
      <w:pPr>
        <w:pStyle w:val="5"/>
        <w:rPr>
          <w:rFonts w:hint="eastAsia" w:ascii="黑体" w:hAnsi="黑体" w:eastAsia="黑体" w:cs="黑体"/>
          <w:sz w:val="28"/>
          <w:szCs w:val="28"/>
          <w:lang w:val="en-US" w:eastAsia="zh-CN"/>
        </w:rPr>
      </w:pPr>
      <w:r>
        <w:rPr>
          <w:rFonts w:hint="eastAsia"/>
          <w:highlight w:val="none"/>
        </w:rPr>
        <w:t>教学环节信息明细表</w:t>
      </w:r>
    </w:p>
    <w:tbl>
      <w:tblPr>
        <w:tblStyle w:val="18"/>
        <w:tblW w:w="9978" w:type="dxa"/>
        <w:tblInd w:w="-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1"/>
        <w:gridCol w:w="1292"/>
        <w:gridCol w:w="766"/>
        <w:gridCol w:w="766"/>
        <w:gridCol w:w="766"/>
        <w:gridCol w:w="766"/>
        <w:gridCol w:w="766"/>
        <w:gridCol w:w="1097"/>
        <w:gridCol w:w="1097"/>
        <w:gridCol w:w="766"/>
        <w:gridCol w:w="766"/>
        <w:gridCol w:w="769"/>
      </w:tblGrid>
      <w:tr w14:paraId="6D171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 w:hRule="atLeast"/>
        </w:trPr>
        <w:tc>
          <w:tcPr>
            <w:tcW w:w="361"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F275EF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292" w:type="dxa"/>
            <w:vMerge w:val="restart"/>
            <w:tcBorders>
              <w:top w:val="single" w:color="000000" w:sz="8" w:space="0"/>
              <w:left w:val="nil"/>
              <w:bottom w:val="single" w:color="000000" w:sz="8" w:space="0"/>
              <w:right w:val="single" w:color="000000" w:sz="8" w:space="0"/>
            </w:tcBorders>
            <w:shd w:val="clear" w:color="auto" w:fill="auto"/>
            <w:vAlign w:val="center"/>
          </w:tcPr>
          <w:p w14:paraId="11D0459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课程类型</w:t>
            </w:r>
          </w:p>
        </w:tc>
        <w:tc>
          <w:tcPr>
            <w:tcW w:w="766" w:type="dxa"/>
            <w:tcBorders>
              <w:top w:val="single" w:color="000000" w:sz="8" w:space="0"/>
              <w:left w:val="nil"/>
              <w:bottom w:val="single" w:color="000000" w:sz="8" w:space="0"/>
              <w:right w:val="single" w:color="000000" w:sz="8" w:space="0"/>
            </w:tcBorders>
            <w:shd w:val="clear" w:color="auto" w:fill="auto"/>
            <w:vAlign w:val="center"/>
          </w:tcPr>
          <w:p w14:paraId="6FBD6E7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w:t>
            </w:r>
          </w:p>
        </w:tc>
        <w:tc>
          <w:tcPr>
            <w:tcW w:w="766" w:type="dxa"/>
            <w:tcBorders>
              <w:top w:val="single" w:color="000000" w:sz="8" w:space="0"/>
              <w:left w:val="nil"/>
              <w:bottom w:val="single" w:color="000000" w:sz="8" w:space="0"/>
              <w:right w:val="single" w:color="000000" w:sz="8" w:space="0"/>
            </w:tcBorders>
            <w:shd w:val="clear" w:color="auto" w:fill="auto"/>
            <w:vAlign w:val="center"/>
          </w:tcPr>
          <w:p w14:paraId="17CD05D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考试课</w:t>
            </w:r>
          </w:p>
        </w:tc>
        <w:tc>
          <w:tcPr>
            <w:tcW w:w="766" w:type="dxa"/>
            <w:tcBorders>
              <w:top w:val="single" w:color="000000" w:sz="8" w:space="0"/>
              <w:left w:val="nil"/>
              <w:bottom w:val="single" w:color="000000" w:sz="8" w:space="0"/>
              <w:right w:val="single" w:color="000000" w:sz="8" w:space="0"/>
            </w:tcBorders>
            <w:shd w:val="clear" w:color="auto" w:fill="auto"/>
            <w:vAlign w:val="center"/>
          </w:tcPr>
          <w:p w14:paraId="7789B16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考查课</w:t>
            </w:r>
          </w:p>
        </w:tc>
        <w:tc>
          <w:tcPr>
            <w:tcW w:w="6027" w:type="dxa"/>
            <w:gridSpan w:val="7"/>
            <w:tcBorders>
              <w:top w:val="single" w:color="000000" w:sz="8" w:space="0"/>
              <w:left w:val="nil"/>
              <w:bottom w:val="single" w:color="000000" w:sz="8" w:space="0"/>
              <w:right w:val="single" w:color="000000" w:sz="8" w:space="0"/>
            </w:tcBorders>
            <w:shd w:val="clear" w:color="auto" w:fill="auto"/>
            <w:vAlign w:val="center"/>
          </w:tcPr>
          <w:p w14:paraId="6E4F2DD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学期学时安排</w:t>
            </w:r>
          </w:p>
        </w:tc>
      </w:tr>
      <w:tr w14:paraId="42616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trPr>
        <w:tc>
          <w:tcPr>
            <w:tcW w:w="36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CAA403">
            <w:pPr>
              <w:jc w:val="center"/>
              <w:rPr>
                <w:rFonts w:hint="eastAsia" w:ascii="宋体" w:hAnsi="宋体" w:eastAsia="宋体" w:cs="宋体"/>
                <w:b/>
                <w:bCs/>
                <w:i w:val="0"/>
                <w:iCs w:val="0"/>
                <w:color w:val="000000"/>
                <w:sz w:val="21"/>
                <w:szCs w:val="21"/>
                <w:u w:val="none"/>
              </w:rPr>
            </w:pPr>
          </w:p>
        </w:tc>
        <w:tc>
          <w:tcPr>
            <w:tcW w:w="1292" w:type="dxa"/>
            <w:vMerge w:val="continue"/>
            <w:tcBorders>
              <w:top w:val="single" w:color="000000" w:sz="8" w:space="0"/>
              <w:left w:val="nil"/>
              <w:bottom w:val="single" w:color="000000" w:sz="8" w:space="0"/>
              <w:right w:val="single" w:color="000000" w:sz="8" w:space="0"/>
            </w:tcBorders>
            <w:shd w:val="clear" w:color="auto" w:fill="auto"/>
            <w:vAlign w:val="center"/>
          </w:tcPr>
          <w:p w14:paraId="497B076B">
            <w:pPr>
              <w:jc w:val="center"/>
              <w:rPr>
                <w:rFonts w:hint="eastAsia" w:ascii="宋体" w:hAnsi="宋体" w:eastAsia="宋体" w:cs="宋体"/>
                <w:b/>
                <w:bCs/>
                <w:i w:val="0"/>
                <w:iCs w:val="0"/>
                <w:color w:val="000000"/>
                <w:sz w:val="21"/>
                <w:szCs w:val="21"/>
                <w:u w:val="none"/>
              </w:rPr>
            </w:pPr>
          </w:p>
        </w:tc>
        <w:tc>
          <w:tcPr>
            <w:tcW w:w="766" w:type="dxa"/>
            <w:vMerge w:val="restart"/>
            <w:tcBorders>
              <w:top w:val="nil"/>
              <w:left w:val="nil"/>
              <w:bottom w:val="single" w:color="000000" w:sz="8" w:space="0"/>
              <w:right w:val="single" w:color="000000" w:sz="8" w:space="0"/>
            </w:tcBorders>
            <w:shd w:val="clear" w:color="auto" w:fill="auto"/>
            <w:vAlign w:val="center"/>
          </w:tcPr>
          <w:p w14:paraId="6A3F71A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门数</w:t>
            </w:r>
          </w:p>
        </w:tc>
        <w:tc>
          <w:tcPr>
            <w:tcW w:w="766" w:type="dxa"/>
            <w:vMerge w:val="restart"/>
            <w:tcBorders>
              <w:top w:val="nil"/>
              <w:left w:val="nil"/>
              <w:bottom w:val="single" w:color="000000" w:sz="8" w:space="0"/>
              <w:right w:val="single" w:color="000000" w:sz="8" w:space="0"/>
            </w:tcBorders>
            <w:shd w:val="clear" w:color="auto" w:fill="auto"/>
            <w:vAlign w:val="center"/>
          </w:tcPr>
          <w:p w14:paraId="24E3109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门数</w:t>
            </w:r>
          </w:p>
        </w:tc>
        <w:tc>
          <w:tcPr>
            <w:tcW w:w="766" w:type="dxa"/>
            <w:vMerge w:val="restart"/>
            <w:tcBorders>
              <w:top w:val="nil"/>
              <w:left w:val="nil"/>
              <w:bottom w:val="single" w:color="000000" w:sz="8" w:space="0"/>
              <w:right w:val="single" w:color="000000" w:sz="8" w:space="0"/>
            </w:tcBorders>
            <w:shd w:val="clear" w:color="auto" w:fill="auto"/>
            <w:vAlign w:val="center"/>
          </w:tcPr>
          <w:p w14:paraId="602082C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门数</w:t>
            </w:r>
          </w:p>
        </w:tc>
        <w:tc>
          <w:tcPr>
            <w:tcW w:w="766" w:type="dxa"/>
            <w:tcBorders>
              <w:top w:val="nil"/>
              <w:left w:val="nil"/>
              <w:bottom w:val="single" w:color="000000" w:sz="8" w:space="0"/>
              <w:right w:val="single" w:color="000000" w:sz="8" w:space="0"/>
            </w:tcBorders>
            <w:shd w:val="clear" w:color="auto" w:fill="auto"/>
            <w:vAlign w:val="center"/>
          </w:tcPr>
          <w:p w14:paraId="6BA81DA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第一</w:t>
            </w:r>
          </w:p>
        </w:tc>
        <w:tc>
          <w:tcPr>
            <w:tcW w:w="766" w:type="dxa"/>
            <w:tcBorders>
              <w:top w:val="single" w:color="000000" w:sz="8" w:space="0"/>
              <w:left w:val="nil"/>
              <w:bottom w:val="single" w:color="000000" w:sz="8" w:space="0"/>
              <w:right w:val="single" w:color="000000" w:sz="8" w:space="0"/>
            </w:tcBorders>
            <w:shd w:val="clear" w:color="auto" w:fill="auto"/>
            <w:vAlign w:val="center"/>
          </w:tcPr>
          <w:p w14:paraId="382A7BC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第二</w:t>
            </w:r>
          </w:p>
        </w:tc>
        <w:tc>
          <w:tcPr>
            <w:tcW w:w="1097" w:type="dxa"/>
            <w:tcBorders>
              <w:top w:val="single" w:color="000000" w:sz="8" w:space="0"/>
              <w:left w:val="nil"/>
              <w:bottom w:val="single" w:color="000000" w:sz="8" w:space="0"/>
              <w:right w:val="single" w:color="000000" w:sz="8" w:space="0"/>
            </w:tcBorders>
            <w:shd w:val="clear" w:color="auto" w:fill="auto"/>
            <w:vAlign w:val="center"/>
          </w:tcPr>
          <w:p w14:paraId="472CFC1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第三</w:t>
            </w:r>
          </w:p>
        </w:tc>
        <w:tc>
          <w:tcPr>
            <w:tcW w:w="1097" w:type="dxa"/>
            <w:tcBorders>
              <w:top w:val="single" w:color="000000" w:sz="8" w:space="0"/>
              <w:left w:val="nil"/>
              <w:bottom w:val="single" w:color="000000" w:sz="8" w:space="0"/>
              <w:right w:val="single" w:color="000000" w:sz="8" w:space="0"/>
            </w:tcBorders>
            <w:shd w:val="clear" w:color="auto" w:fill="auto"/>
            <w:vAlign w:val="center"/>
          </w:tcPr>
          <w:p w14:paraId="1FBF9B9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第四</w:t>
            </w:r>
          </w:p>
        </w:tc>
        <w:tc>
          <w:tcPr>
            <w:tcW w:w="766" w:type="dxa"/>
            <w:tcBorders>
              <w:top w:val="single" w:color="000000" w:sz="8" w:space="0"/>
              <w:left w:val="nil"/>
              <w:bottom w:val="single" w:color="000000" w:sz="8" w:space="0"/>
              <w:right w:val="single" w:color="000000" w:sz="8" w:space="0"/>
            </w:tcBorders>
            <w:shd w:val="clear" w:color="auto" w:fill="auto"/>
            <w:vAlign w:val="center"/>
          </w:tcPr>
          <w:p w14:paraId="579775F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第五</w:t>
            </w:r>
          </w:p>
        </w:tc>
        <w:tc>
          <w:tcPr>
            <w:tcW w:w="766" w:type="dxa"/>
            <w:tcBorders>
              <w:top w:val="single" w:color="000000" w:sz="8" w:space="0"/>
              <w:left w:val="nil"/>
              <w:bottom w:val="single" w:color="000000" w:sz="8" w:space="0"/>
              <w:right w:val="single" w:color="000000" w:sz="8" w:space="0"/>
            </w:tcBorders>
            <w:shd w:val="clear" w:color="auto" w:fill="auto"/>
            <w:vAlign w:val="center"/>
          </w:tcPr>
          <w:p w14:paraId="566EB19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第六</w:t>
            </w:r>
          </w:p>
        </w:tc>
        <w:tc>
          <w:tcPr>
            <w:tcW w:w="769" w:type="dxa"/>
            <w:vMerge w:val="restart"/>
            <w:tcBorders>
              <w:top w:val="single" w:color="000000" w:sz="8" w:space="0"/>
              <w:left w:val="nil"/>
              <w:bottom w:val="single" w:color="000000" w:sz="8" w:space="0"/>
              <w:right w:val="single" w:color="000000" w:sz="8" w:space="0"/>
            </w:tcBorders>
            <w:shd w:val="clear" w:color="auto" w:fill="auto"/>
            <w:vAlign w:val="center"/>
          </w:tcPr>
          <w:p w14:paraId="4E0D986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小计</w:t>
            </w:r>
          </w:p>
        </w:tc>
      </w:tr>
      <w:tr w14:paraId="5CF67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 w:hRule="atLeast"/>
        </w:trPr>
        <w:tc>
          <w:tcPr>
            <w:tcW w:w="361"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863E599">
            <w:pPr>
              <w:jc w:val="center"/>
              <w:rPr>
                <w:rFonts w:hint="eastAsia" w:ascii="宋体" w:hAnsi="宋体" w:eastAsia="宋体" w:cs="宋体"/>
                <w:b/>
                <w:bCs/>
                <w:i w:val="0"/>
                <w:iCs w:val="0"/>
                <w:color w:val="000000"/>
                <w:sz w:val="21"/>
                <w:szCs w:val="21"/>
                <w:u w:val="none"/>
              </w:rPr>
            </w:pPr>
          </w:p>
        </w:tc>
        <w:tc>
          <w:tcPr>
            <w:tcW w:w="1292" w:type="dxa"/>
            <w:vMerge w:val="continue"/>
            <w:tcBorders>
              <w:top w:val="single" w:color="000000" w:sz="8" w:space="0"/>
              <w:left w:val="nil"/>
              <w:bottom w:val="single" w:color="000000" w:sz="8" w:space="0"/>
              <w:right w:val="single" w:color="000000" w:sz="8" w:space="0"/>
            </w:tcBorders>
            <w:shd w:val="clear" w:color="auto" w:fill="auto"/>
            <w:vAlign w:val="center"/>
          </w:tcPr>
          <w:p w14:paraId="79B36893">
            <w:pPr>
              <w:jc w:val="center"/>
              <w:rPr>
                <w:rFonts w:hint="eastAsia" w:ascii="宋体" w:hAnsi="宋体" w:eastAsia="宋体" w:cs="宋体"/>
                <w:b/>
                <w:bCs/>
                <w:i w:val="0"/>
                <w:iCs w:val="0"/>
                <w:color w:val="000000"/>
                <w:sz w:val="21"/>
                <w:szCs w:val="21"/>
                <w:u w:val="none"/>
              </w:rPr>
            </w:pPr>
          </w:p>
        </w:tc>
        <w:tc>
          <w:tcPr>
            <w:tcW w:w="766" w:type="dxa"/>
            <w:vMerge w:val="continue"/>
            <w:tcBorders>
              <w:top w:val="nil"/>
              <w:left w:val="nil"/>
              <w:bottom w:val="single" w:color="000000" w:sz="8" w:space="0"/>
              <w:right w:val="single" w:color="000000" w:sz="8" w:space="0"/>
            </w:tcBorders>
            <w:shd w:val="clear" w:color="auto" w:fill="auto"/>
            <w:vAlign w:val="center"/>
          </w:tcPr>
          <w:p w14:paraId="438CEC13">
            <w:pPr>
              <w:jc w:val="center"/>
              <w:rPr>
                <w:rFonts w:hint="eastAsia" w:ascii="宋体" w:hAnsi="宋体" w:eastAsia="宋体" w:cs="宋体"/>
                <w:b/>
                <w:bCs/>
                <w:i w:val="0"/>
                <w:iCs w:val="0"/>
                <w:color w:val="000000"/>
                <w:sz w:val="21"/>
                <w:szCs w:val="21"/>
                <w:u w:val="none"/>
              </w:rPr>
            </w:pPr>
          </w:p>
        </w:tc>
        <w:tc>
          <w:tcPr>
            <w:tcW w:w="766" w:type="dxa"/>
            <w:vMerge w:val="continue"/>
            <w:tcBorders>
              <w:top w:val="nil"/>
              <w:left w:val="nil"/>
              <w:bottom w:val="single" w:color="000000" w:sz="8" w:space="0"/>
              <w:right w:val="single" w:color="000000" w:sz="8" w:space="0"/>
            </w:tcBorders>
            <w:shd w:val="clear" w:color="auto" w:fill="auto"/>
            <w:vAlign w:val="center"/>
          </w:tcPr>
          <w:p w14:paraId="40C35018">
            <w:pPr>
              <w:jc w:val="center"/>
              <w:rPr>
                <w:rFonts w:hint="eastAsia" w:ascii="宋体" w:hAnsi="宋体" w:eastAsia="宋体" w:cs="宋体"/>
                <w:b/>
                <w:bCs/>
                <w:i w:val="0"/>
                <w:iCs w:val="0"/>
                <w:color w:val="000000"/>
                <w:sz w:val="21"/>
                <w:szCs w:val="21"/>
                <w:u w:val="none"/>
              </w:rPr>
            </w:pPr>
          </w:p>
        </w:tc>
        <w:tc>
          <w:tcPr>
            <w:tcW w:w="766" w:type="dxa"/>
            <w:vMerge w:val="continue"/>
            <w:tcBorders>
              <w:top w:val="nil"/>
              <w:left w:val="nil"/>
              <w:bottom w:val="single" w:color="000000" w:sz="8" w:space="0"/>
              <w:right w:val="single" w:color="000000" w:sz="8" w:space="0"/>
            </w:tcBorders>
            <w:shd w:val="clear" w:color="auto" w:fill="auto"/>
            <w:vAlign w:val="center"/>
          </w:tcPr>
          <w:p w14:paraId="1BAAB478">
            <w:pPr>
              <w:jc w:val="center"/>
              <w:rPr>
                <w:rFonts w:hint="eastAsia" w:ascii="宋体" w:hAnsi="宋体" w:eastAsia="宋体" w:cs="宋体"/>
                <w:b/>
                <w:bCs/>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1CA7E39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学期</w:t>
            </w:r>
          </w:p>
        </w:tc>
        <w:tc>
          <w:tcPr>
            <w:tcW w:w="766" w:type="dxa"/>
            <w:tcBorders>
              <w:top w:val="nil"/>
              <w:left w:val="nil"/>
              <w:bottom w:val="single" w:color="000000" w:sz="8" w:space="0"/>
              <w:right w:val="single" w:color="000000" w:sz="8" w:space="0"/>
            </w:tcBorders>
            <w:shd w:val="clear" w:color="auto" w:fill="auto"/>
            <w:vAlign w:val="center"/>
          </w:tcPr>
          <w:p w14:paraId="4C2E4F0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学期</w:t>
            </w:r>
          </w:p>
        </w:tc>
        <w:tc>
          <w:tcPr>
            <w:tcW w:w="1097" w:type="dxa"/>
            <w:tcBorders>
              <w:top w:val="nil"/>
              <w:left w:val="nil"/>
              <w:bottom w:val="single" w:color="000000" w:sz="8" w:space="0"/>
              <w:right w:val="single" w:color="000000" w:sz="8" w:space="0"/>
            </w:tcBorders>
            <w:shd w:val="clear" w:color="auto" w:fill="auto"/>
            <w:vAlign w:val="center"/>
          </w:tcPr>
          <w:p w14:paraId="6FC2D22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学期</w:t>
            </w:r>
          </w:p>
        </w:tc>
        <w:tc>
          <w:tcPr>
            <w:tcW w:w="1097" w:type="dxa"/>
            <w:tcBorders>
              <w:top w:val="nil"/>
              <w:left w:val="nil"/>
              <w:bottom w:val="single" w:color="000000" w:sz="8" w:space="0"/>
              <w:right w:val="single" w:color="000000" w:sz="8" w:space="0"/>
            </w:tcBorders>
            <w:shd w:val="clear" w:color="auto" w:fill="auto"/>
            <w:vAlign w:val="center"/>
          </w:tcPr>
          <w:p w14:paraId="1A1BA41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学期</w:t>
            </w:r>
          </w:p>
        </w:tc>
        <w:tc>
          <w:tcPr>
            <w:tcW w:w="766" w:type="dxa"/>
            <w:tcBorders>
              <w:top w:val="nil"/>
              <w:left w:val="nil"/>
              <w:bottom w:val="single" w:color="000000" w:sz="8" w:space="0"/>
              <w:right w:val="single" w:color="000000" w:sz="8" w:space="0"/>
            </w:tcBorders>
            <w:shd w:val="clear" w:color="auto" w:fill="auto"/>
            <w:vAlign w:val="center"/>
          </w:tcPr>
          <w:p w14:paraId="726EB18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学期</w:t>
            </w:r>
          </w:p>
        </w:tc>
        <w:tc>
          <w:tcPr>
            <w:tcW w:w="766" w:type="dxa"/>
            <w:tcBorders>
              <w:top w:val="nil"/>
              <w:left w:val="nil"/>
              <w:bottom w:val="single" w:color="000000" w:sz="8" w:space="0"/>
              <w:right w:val="single" w:color="000000" w:sz="8" w:space="0"/>
            </w:tcBorders>
            <w:shd w:val="clear" w:color="auto" w:fill="auto"/>
            <w:vAlign w:val="center"/>
          </w:tcPr>
          <w:p w14:paraId="2646061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学期</w:t>
            </w:r>
          </w:p>
        </w:tc>
        <w:tc>
          <w:tcPr>
            <w:tcW w:w="769" w:type="dxa"/>
            <w:vMerge w:val="continue"/>
            <w:tcBorders>
              <w:top w:val="single" w:color="000000" w:sz="8" w:space="0"/>
              <w:left w:val="nil"/>
              <w:bottom w:val="single" w:color="000000" w:sz="8" w:space="0"/>
              <w:right w:val="single" w:color="000000" w:sz="8" w:space="0"/>
            </w:tcBorders>
            <w:shd w:val="clear" w:color="auto" w:fill="auto"/>
            <w:vAlign w:val="center"/>
          </w:tcPr>
          <w:p w14:paraId="24BD530E">
            <w:pPr>
              <w:jc w:val="center"/>
              <w:rPr>
                <w:rFonts w:hint="eastAsia" w:ascii="宋体" w:hAnsi="宋体" w:eastAsia="宋体" w:cs="宋体"/>
                <w:b/>
                <w:bCs/>
                <w:i w:val="0"/>
                <w:iCs w:val="0"/>
                <w:color w:val="000000"/>
                <w:sz w:val="21"/>
                <w:szCs w:val="21"/>
                <w:u w:val="none"/>
              </w:rPr>
            </w:pPr>
          </w:p>
        </w:tc>
      </w:tr>
      <w:tr w14:paraId="7D94E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361" w:type="dxa"/>
            <w:tcBorders>
              <w:top w:val="nil"/>
              <w:left w:val="single" w:color="000000" w:sz="8" w:space="0"/>
              <w:bottom w:val="single" w:color="000000" w:sz="8" w:space="0"/>
              <w:right w:val="single" w:color="000000" w:sz="8" w:space="0"/>
            </w:tcBorders>
            <w:shd w:val="clear" w:color="auto" w:fill="auto"/>
            <w:vAlign w:val="center"/>
          </w:tcPr>
          <w:p w14:paraId="241A8F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92" w:type="dxa"/>
            <w:tcBorders>
              <w:top w:val="nil"/>
              <w:left w:val="nil"/>
              <w:bottom w:val="single" w:color="000000" w:sz="8" w:space="0"/>
              <w:right w:val="single" w:color="000000" w:sz="8" w:space="0"/>
            </w:tcBorders>
            <w:shd w:val="clear" w:color="auto" w:fill="auto"/>
            <w:vAlign w:val="center"/>
          </w:tcPr>
          <w:p w14:paraId="49123F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公共基础课</w:t>
            </w:r>
          </w:p>
        </w:tc>
        <w:tc>
          <w:tcPr>
            <w:tcW w:w="766" w:type="dxa"/>
            <w:tcBorders>
              <w:top w:val="nil"/>
              <w:left w:val="nil"/>
              <w:bottom w:val="single" w:color="000000" w:sz="8" w:space="0"/>
              <w:right w:val="single" w:color="000000" w:sz="8" w:space="0"/>
            </w:tcBorders>
            <w:shd w:val="clear" w:color="auto" w:fill="auto"/>
            <w:vAlign w:val="center"/>
          </w:tcPr>
          <w:p w14:paraId="2090C2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766" w:type="dxa"/>
            <w:tcBorders>
              <w:top w:val="nil"/>
              <w:left w:val="nil"/>
              <w:bottom w:val="single" w:color="000000" w:sz="8" w:space="0"/>
              <w:right w:val="single" w:color="000000" w:sz="8" w:space="0"/>
            </w:tcBorders>
            <w:shd w:val="clear" w:color="auto" w:fill="auto"/>
            <w:vAlign w:val="center"/>
          </w:tcPr>
          <w:p w14:paraId="77B57D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66" w:type="dxa"/>
            <w:tcBorders>
              <w:top w:val="nil"/>
              <w:left w:val="nil"/>
              <w:bottom w:val="single" w:color="000000" w:sz="8" w:space="0"/>
              <w:right w:val="single" w:color="000000" w:sz="8" w:space="0"/>
            </w:tcBorders>
            <w:shd w:val="clear" w:color="auto" w:fill="auto"/>
            <w:vAlign w:val="center"/>
          </w:tcPr>
          <w:p w14:paraId="7EE61A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766" w:type="dxa"/>
            <w:tcBorders>
              <w:top w:val="single" w:color="000000" w:sz="8" w:space="0"/>
              <w:left w:val="nil"/>
              <w:bottom w:val="single" w:color="000000" w:sz="8" w:space="0"/>
              <w:right w:val="single" w:color="000000" w:sz="8" w:space="0"/>
            </w:tcBorders>
            <w:shd w:val="clear" w:color="auto" w:fill="FFFFFF"/>
            <w:vAlign w:val="center"/>
          </w:tcPr>
          <w:p w14:paraId="26D28EAA">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44</w:t>
            </w:r>
            <w:r>
              <w:rPr>
                <w:rFonts w:hint="eastAsia" w:ascii="宋体" w:hAnsi="宋体" w:cs="宋体"/>
                <w:i w:val="0"/>
                <w:iCs w:val="0"/>
                <w:color w:val="000000"/>
                <w:kern w:val="0"/>
                <w:sz w:val="21"/>
                <w:szCs w:val="21"/>
                <w:u w:val="none"/>
                <w:lang w:val="en-US" w:eastAsia="zh-CN" w:bidi="ar"/>
              </w:rPr>
              <w:t>4</w:t>
            </w:r>
          </w:p>
        </w:tc>
        <w:tc>
          <w:tcPr>
            <w:tcW w:w="766" w:type="dxa"/>
            <w:tcBorders>
              <w:top w:val="single" w:color="000000" w:sz="8" w:space="0"/>
              <w:left w:val="nil"/>
              <w:bottom w:val="single" w:color="000000" w:sz="8" w:space="0"/>
              <w:right w:val="single" w:color="000000" w:sz="8" w:space="0"/>
            </w:tcBorders>
            <w:shd w:val="clear" w:color="auto" w:fill="FFFFFF"/>
            <w:vAlign w:val="center"/>
          </w:tcPr>
          <w:p w14:paraId="67BE0B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236</w:t>
            </w:r>
          </w:p>
        </w:tc>
        <w:tc>
          <w:tcPr>
            <w:tcW w:w="1097" w:type="dxa"/>
            <w:tcBorders>
              <w:top w:val="single" w:color="000000" w:sz="8" w:space="0"/>
              <w:left w:val="nil"/>
              <w:bottom w:val="single" w:color="000000" w:sz="8" w:space="0"/>
              <w:right w:val="single" w:color="000000" w:sz="8" w:space="0"/>
            </w:tcBorders>
            <w:shd w:val="clear" w:color="auto" w:fill="FFFFFF"/>
            <w:vAlign w:val="center"/>
          </w:tcPr>
          <w:p w14:paraId="7BC730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097" w:type="dxa"/>
            <w:tcBorders>
              <w:top w:val="single" w:color="000000" w:sz="8" w:space="0"/>
              <w:left w:val="nil"/>
              <w:bottom w:val="single" w:color="000000" w:sz="8" w:space="0"/>
              <w:right w:val="single" w:color="000000" w:sz="8" w:space="0"/>
            </w:tcBorders>
            <w:shd w:val="clear" w:color="auto" w:fill="FFFFFF"/>
            <w:vAlign w:val="center"/>
          </w:tcPr>
          <w:p w14:paraId="50E1E5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766" w:type="dxa"/>
            <w:tcBorders>
              <w:top w:val="nil"/>
              <w:left w:val="nil"/>
              <w:bottom w:val="single" w:color="000000" w:sz="8" w:space="0"/>
              <w:right w:val="single" w:color="000000" w:sz="8" w:space="0"/>
            </w:tcBorders>
            <w:shd w:val="clear" w:color="auto" w:fill="auto"/>
            <w:vAlign w:val="center"/>
          </w:tcPr>
          <w:p w14:paraId="3570AF6E">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5DDE3696">
            <w:pPr>
              <w:jc w:val="center"/>
              <w:rPr>
                <w:rFonts w:hint="eastAsia" w:ascii="宋体" w:hAnsi="宋体" w:eastAsia="宋体" w:cs="宋体"/>
                <w:i w:val="0"/>
                <w:iCs w:val="0"/>
                <w:color w:val="000000"/>
                <w:sz w:val="21"/>
                <w:szCs w:val="21"/>
                <w:u w:val="none"/>
              </w:rPr>
            </w:pPr>
          </w:p>
        </w:tc>
        <w:tc>
          <w:tcPr>
            <w:tcW w:w="769" w:type="dxa"/>
            <w:tcBorders>
              <w:top w:val="nil"/>
              <w:left w:val="nil"/>
              <w:bottom w:val="single" w:color="000000" w:sz="8" w:space="0"/>
              <w:right w:val="single" w:color="000000" w:sz="8" w:space="0"/>
            </w:tcBorders>
            <w:shd w:val="clear" w:color="auto" w:fill="auto"/>
            <w:vAlign w:val="center"/>
          </w:tcPr>
          <w:p w14:paraId="3D8533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808</w:t>
            </w:r>
          </w:p>
        </w:tc>
      </w:tr>
      <w:tr w14:paraId="02231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361" w:type="dxa"/>
            <w:tcBorders>
              <w:top w:val="nil"/>
              <w:left w:val="single" w:color="000000" w:sz="8" w:space="0"/>
              <w:bottom w:val="single" w:color="000000" w:sz="8" w:space="0"/>
              <w:right w:val="single" w:color="000000" w:sz="8" w:space="0"/>
            </w:tcBorders>
            <w:shd w:val="clear" w:color="auto" w:fill="auto"/>
            <w:vAlign w:val="center"/>
          </w:tcPr>
          <w:p w14:paraId="3B887E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92" w:type="dxa"/>
            <w:tcBorders>
              <w:top w:val="nil"/>
              <w:left w:val="nil"/>
              <w:bottom w:val="single" w:color="000000" w:sz="8" w:space="0"/>
              <w:right w:val="single" w:color="000000" w:sz="8" w:space="0"/>
            </w:tcBorders>
            <w:shd w:val="clear" w:color="auto" w:fill="auto"/>
            <w:vAlign w:val="center"/>
          </w:tcPr>
          <w:p w14:paraId="3329AB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公共限选课</w:t>
            </w:r>
          </w:p>
        </w:tc>
        <w:tc>
          <w:tcPr>
            <w:tcW w:w="766" w:type="dxa"/>
            <w:tcBorders>
              <w:top w:val="nil"/>
              <w:left w:val="nil"/>
              <w:bottom w:val="single" w:color="000000" w:sz="8" w:space="0"/>
              <w:right w:val="single" w:color="000000" w:sz="8" w:space="0"/>
            </w:tcBorders>
            <w:shd w:val="clear" w:color="auto" w:fill="auto"/>
            <w:vAlign w:val="center"/>
          </w:tcPr>
          <w:p w14:paraId="7E87E6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66" w:type="dxa"/>
            <w:tcBorders>
              <w:top w:val="nil"/>
              <w:left w:val="nil"/>
              <w:bottom w:val="single" w:color="000000" w:sz="8" w:space="0"/>
              <w:right w:val="single" w:color="000000" w:sz="8" w:space="0"/>
            </w:tcBorders>
            <w:shd w:val="clear" w:color="auto" w:fill="auto"/>
            <w:vAlign w:val="center"/>
          </w:tcPr>
          <w:p w14:paraId="701831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6" w:type="dxa"/>
            <w:tcBorders>
              <w:top w:val="nil"/>
              <w:left w:val="nil"/>
              <w:bottom w:val="single" w:color="000000" w:sz="8" w:space="0"/>
              <w:right w:val="single" w:color="000000" w:sz="8" w:space="0"/>
            </w:tcBorders>
            <w:shd w:val="clear" w:color="auto" w:fill="auto"/>
            <w:vAlign w:val="center"/>
          </w:tcPr>
          <w:p w14:paraId="4853A9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66" w:type="dxa"/>
            <w:tcBorders>
              <w:top w:val="nil"/>
              <w:left w:val="nil"/>
              <w:bottom w:val="single" w:color="000000" w:sz="8" w:space="0"/>
              <w:right w:val="single" w:color="000000" w:sz="8" w:space="0"/>
            </w:tcBorders>
            <w:shd w:val="clear" w:color="auto" w:fill="auto"/>
            <w:vAlign w:val="center"/>
          </w:tcPr>
          <w:p w14:paraId="492A7743">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w:t>
            </w:r>
            <w:r>
              <w:rPr>
                <w:rFonts w:hint="eastAsia" w:ascii="宋体" w:hAnsi="宋体" w:cs="宋体"/>
                <w:i w:val="0"/>
                <w:iCs w:val="0"/>
                <w:color w:val="000000"/>
                <w:kern w:val="0"/>
                <w:sz w:val="21"/>
                <w:szCs w:val="21"/>
                <w:u w:val="none"/>
                <w:lang w:val="en-US" w:eastAsia="zh-CN" w:bidi="ar"/>
              </w:rPr>
              <w:t>6</w:t>
            </w:r>
          </w:p>
        </w:tc>
        <w:tc>
          <w:tcPr>
            <w:tcW w:w="766" w:type="dxa"/>
            <w:tcBorders>
              <w:top w:val="nil"/>
              <w:left w:val="nil"/>
              <w:bottom w:val="single" w:color="000000" w:sz="8" w:space="0"/>
              <w:right w:val="single" w:color="000000" w:sz="8" w:space="0"/>
            </w:tcBorders>
            <w:shd w:val="clear" w:color="auto" w:fill="auto"/>
            <w:vAlign w:val="center"/>
          </w:tcPr>
          <w:p w14:paraId="716B7B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97" w:type="dxa"/>
            <w:tcBorders>
              <w:top w:val="nil"/>
              <w:left w:val="nil"/>
              <w:bottom w:val="single" w:color="000000" w:sz="8" w:space="0"/>
              <w:right w:val="single" w:color="000000" w:sz="8" w:space="0"/>
            </w:tcBorders>
            <w:shd w:val="clear" w:color="auto" w:fill="auto"/>
            <w:vAlign w:val="center"/>
          </w:tcPr>
          <w:p w14:paraId="0A220F6B">
            <w:pPr>
              <w:jc w:val="center"/>
              <w:rPr>
                <w:rFonts w:hint="eastAsia" w:ascii="宋体" w:hAnsi="宋体" w:eastAsia="宋体" w:cs="宋体"/>
                <w:i w:val="0"/>
                <w:iCs w:val="0"/>
                <w:color w:val="000000"/>
                <w:sz w:val="21"/>
                <w:szCs w:val="21"/>
                <w:u w:val="none"/>
              </w:rPr>
            </w:pPr>
          </w:p>
        </w:tc>
        <w:tc>
          <w:tcPr>
            <w:tcW w:w="1097" w:type="dxa"/>
            <w:tcBorders>
              <w:top w:val="nil"/>
              <w:left w:val="nil"/>
              <w:bottom w:val="single" w:color="000000" w:sz="8" w:space="0"/>
              <w:right w:val="single" w:color="000000" w:sz="8" w:space="0"/>
            </w:tcBorders>
            <w:shd w:val="clear" w:color="auto" w:fill="auto"/>
            <w:vAlign w:val="center"/>
          </w:tcPr>
          <w:p w14:paraId="6E591E25">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2474BEBD">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58F3DC08">
            <w:pPr>
              <w:jc w:val="center"/>
              <w:rPr>
                <w:rFonts w:hint="eastAsia" w:ascii="宋体" w:hAnsi="宋体" w:eastAsia="宋体" w:cs="宋体"/>
                <w:i w:val="0"/>
                <w:iCs w:val="0"/>
                <w:color w:val="000000"/>
                <w:sz w:val="21"/>
                <w:szCs w:val="21"/>
                <w:u w:val="none"/>
              </w:rPr>
            </w:pPr>
          </w:p>
        </w:tc>
        <w:tc>
          <w:tcPr>
            <w:tcW w:w="769" w:type="dxa"/>
            <w:tcBorders>
              <w:top w:val="nil"/>
              <w:left w:val="nil"/>
              <w:bottom w:val="single" w:color="000000" w:sz="8" w:space="0"/>
              <w:right w:val="single" w:color="000000" w:sz="8" w:space="0"/>
            </w:tcBorders>
            <w:shd w:val="clear" w:color="auto" w:fill="auto"/>
            <w:vAlign w:val="center"/>
          </w:tcPr>
          <w:p w14:paraId="00235E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2</w:t>
            </w:r>
          </w:p>
        </w:tc>
      </w:tr>
      <w:tr w14:paraId="41564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361" w:type="dxa"/>
            <w:tcBorders>
              <w:top w:val="nil"/>
              <w:left w:val="single" w:color="000000" w:sz="8" w:space="0"/>
              <w:bottom w:val="single" w:color="000000" w:sz="8" w:space="0"/>
              <w:right w:val="single" w:color="000000" w:sz="8" w:space="0"/>
            </w:tcBorders>
            <w:shd w:val="clear" w:color="auto" w:fill="auto"/>
            <w:vAlign w:val="center"/>
          </w:tcPr>
          <w:p w14:paraId="1B4059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92" w:type="dxa"/>
            <w:tcBorders>
              <w:top w:val="nil"/>
              <w:left w:val="nil"/>
              <w:bottom w:val="single" w:color="000000" w:sz="8" w:space="0"/>
              <w:right w:val="single" w:color="000000" w:sz="8" w:space="0"/>
            </w:tcBorders>
            <w:shd w:val="clear" w:color="auto" w:fill="auto"/>
            <w:vAlign w:val="center"/>
          </w:tcPr>
          <w:p w14:paraId="196EE78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专业基础课</w:t>
            </w:r>
          </w:p>
        </w:tc>
        <w:tc>
          <w:tcPr>
            <w:tcW w:w="766" w:type="dxa"/>
            <w:tcBorders>
              <w:top w:val="nil"/>
              <w:left w:val="nil"/>
              <w:bottom w:val="single" w:color="000000" w:sz="8" w:space="0"/>
              <w:right w:val="single" w:color="000000" w:sz="8" w:space="0"/>
            </w:tcBorders>
            <w:shd w:val="clear" w:color="auto" w:fill="auto"/>
            <w:vAlign w:val="center"/>
          </w:tcPr>
          <w:p w14:paraId="1EE25F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66" w:type="dxa"/>
            <w:tcBorders>
              <w:top w:val="nil"/>
              <w:left w:val="nil"/>
              <w:bottom w:val="single" w:color="000000" w:sz="8" w:space="0"/>
              <w:right w:val="single" w:color="000000" w:sz="8" w:space="0"/>
            </w:tcBorders>
            <w:shd w:val="clear" w:color="auto" w:fill="auto"/>
            <w:vAlign w:val="center"/>
          </w:tcPr>
          <w:p w14:paraId="15E480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66" w:type="dxa"/>
            <w:tcBorders>
              <w:top w:val="nil"/>
              <w:left w:val="nil"/>
              <w:bottom w:val="single" w:color="000000" w:sz="8" w:space="0"/>
              <w:right w:val="single" w:color="000000" w:sz="8" w:space="0"/>
            </w:tcBorders>
            <w:shd w:val="clear" w:color="auto" w:fill="auto"/>
            <w:vAlign w:val="center"/>
          </w:tcPr>
          <w:p w14:paraId="2F1DB3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66" w:type="dxa"/>
            <w:tcBorders>
              <w:top w:val="nil"/>
              <w:left w:val="nil"/>
              <w:bottom w:val="single" w:color="000000" w:sz="8" w:space="0"/>
              <w:right w:val="single" w:color="000000" w:sz="8" w:space="0"/>
            </w:tcBorders>
            <w:shd w:val="clear" w:color="auto" w:fill="auto"/>
            <w:vAlign w:val="center"/>
          </w:tcPr>
          <w:p w14:paraId="26E66B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766" w:type="dxa"/>
            <w:tcBorders>
              <w:top w:val="nil"/>
              <w:left w:val="nil"/>
              <w:bottom w:val="single" w:color="000000" w:sz="8" w:space="0"/>
              <w:right w:val="single" w:color="000000" w:sz="8" w:space="0"/>
            </w:tcBorders>
            <w:shd w:val="clear" w:color="auto" w:fill="auto"/>
            <w:vAlign w:val="center"/>
          </w:tcPr>
          <w:p w14:paraId="51D18734">
            <w:pPr>
              <w:jc w:val="center"/>
              <w:rPr>
                <w:rFonts w:hint="eastAsia" w:ascii="宋体" w:hAnsi="宋体" w:eastAsia="宋体" w:cs="宋体"/>
                <w:i w:val="0"/>
                <w:iCs w:val="0"/>
                <w:color w:val="000000"/>
                <w:sz w:val="21"/>
                <w:szCs w:val="21"/>
                <w:u w:val="none"/>
              </w:rPr>
            </w:pPr>
          </w:p>
        </w:tc>
        <w:tc>
          <w:tcPr>
            <w:tcW w:w="1097" w:type="dxa"/>
            <w:tcBorders>
              <w:top w:val="nil"/>
              <w:left w:val="nil"/>
              <w:bottom w:val="single" w:color="000000" w:sz="8" w:space="0"/>
              <w:right w:val="single" w:color="000000" w:sz="8" w:space="0"/>
            </w:tcBorders>
            <w:shd w:val="clear" w:color="auto" w:fill="auto"/>
            <w:vAlign w:val="center"/>
          </w:tcPr>
          <w:p w14:paraId="5D799488">
            <w:pPr>
              <w:jc w:val="center"/>
              <w:rPr>
                <w:rFonts w:hint="eastAsia" w:ascii="宋体" w:hAnsi="宋体" w:eastAsia="宋体" w:cs="宋体"/>
                <w:i w:val="0"/>
                <w:iCs w:val="0"/>
                <w:color w:val="000000"/>
                <w:sz w:val="21"/>
                <w:szCs w:val="21"/>
                <w:u w:val="none"/>
              </w:rPr>
            </w:pPr>
          </w:p>
        </w:tc>
        <w:tc>
          <w:tcPr>
            <w:tcW w:w="1097" w:type="dxa"/>
            <w:tcBorders>
              <w:top w:val="nil"/>
              <w:left w:val="nil"/>
              <w:bottom w:val="single" w:color="000000" w:sz="8" w:space="0"/>
              <w:right w:val="single" w:color="000000" w:sz="8" w:space="0"/>
            </w:tcBorders>
            <w:shd w:val="clear" w:color="auto" w:fill="auto"/>
            <w:vAlign w:val="center"/>
          </w:tcPr>
          <w:p w14:paraId="323CA318">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67E9285B">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6A475790">
            <w:pPr>
              <w:jc w:val="center"/>
              <w:rPr>
                <w:rFonts w:hint="eastAsia" w:ascii="宋体" w:hAnsi="宋体" w:eastAsia="宋体" w:cs="宋体"/>
                <w:i w:val="0"/>
                <w:iCs w:val="0"/>
                <w:color w:val="000000"/>
                <w:sz w:val="21"/>
                <w:szCs w:val="21"/>
                <w:u w:val="none"/>
              </w:rPr>
            </w:pPr>
          </w:p>
        </w:tc>
        <w:tc>
          <w:tcPr>
            <w:tcW w:w="769" w:type="dxa"/>
            <w:tcBorders>
              <w:top w:val="nil"/>
              <w:left w:val="nil"/>
              <w:bottom w:val="single" w:color="000000" w:sz="8" w:space="0"/>
              <w:right w:val="single" w:color="000000" w:sz="8" w:space="0"/>
            </w:tcBorders>
            <w:shd w:val="clear" w:color="auto" w:fill="auto"/>
            <w:vAlign w:val="center"/>
          </w:tcPr>
          <w:p w14:paraId="1AD379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r>
      <w:tr w14:paraId="084F5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361" w:type="dxa"/>
            <w:tcBorders>
              <w:top w:val="nil"/>
              <w:left w:val="single" w:color="000000" w:sz="8" w:space="0"/>
              <w:bottom w:val="single" w:color="000000" w:sz="8" w:space="0"/>
              <w:right w:val="single" w:color="000000" w:sz="8" w:space="0"/>
            </w:tcBorders>
            <w:shd w:val="clear" w:color="auto" w:fill="auto"/>
            <w:vAlign w:val="center"/>
          </w:tcPr>
          <w:p w14:paraId="3B6D96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92" w:type="dxa"/>
            <w:tcBorders>
              <w:top w:val="nil"/>
              <w:left w:val="nil"/>
              <w:bottom w:val="single" w:color="000000" w:sz="8" w:space="0"/>
              <w:right w:val="single" w:color="000000" w:sz="8" w:space="0"/>
            </w:tcBorders>
            <w:shd w:val="clear" w:color="auto" w:fill="auto"/>
            <w:vAlign w:val="center"/>
          </w:tcPr>
          <w:p w14:paraId="2D2F6B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专业核心课</w:t>
            </w:r>
          </w:p>
        </w:tc>
        <w:tc>
          <w:tcPr>
            <w:tcW w:w="766" w:type="dxa"/>
            <w:tcBorders>
              <w:top w:val="nil"/>
              <w:left w:val="nil"/>
              <w:bottom w:val="single" w:color="000000" w:sz="8" w:space="0"/>
              <w:right w:val="single" w:color="000000" w:sz="8" w:space="0"/>
            </w:tcBorders>
            <w:shd w:val="clear" w:color="auto" w:fill="auto"/>
            <w:vAlign w:val="center"/>
          </w:tcPr>
          <w:p w14:paraId="07F901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66" w:type="dxa"/>
            <w:tcBorders>
              <w:top w:val="nil"/>
              <w:left w:val="nil"/>
              <w:bottom w:val="single" w:color="000000" w:sz="8" w:space="0"/>
              <w:right w:val="single" w:color="000000" w:sz="8" w:space="0"/>
            </w:tcBorders>
            <w:shd w:val="clear" w:color="auto" w:fill="auto"/>
            <w:vAlign w:val="center"/>
          </w:tcPr>
          <w:p w14:paraId="60DD73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66" w:type="dxa"/>
            <w:tcBorders>
              <w:top w:val="nil"/>
              <w:left w:val="nil"/>
              <w:bottom w:val="single" w:color="000000" w:sz="8" w:space="0"/>
              <w:right w:val="single" w:color="000000" w:sz="8" w:space="0"/>
            </w:tcBorders>
            <w:shd w:val="clear" w:color="auto" w:fill="auto"/>
            <w:vAlign w:val="center"/>
          </w:tcPr>
          <w:p w14:paraId="74797A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66" w:type="dxa"/>
            <w:tcBorders>
              <w:top w:val="nil"/>
              <w:left w:val="nil"/>
              <w:bottom w:val="single" w:color="000000" w:sz="8" w:space="0"/>
              <w:right w:val="single" w:color="000000" w:sz="8" w:space="0"/>
            </w:tcBorders>
            <w:shd w:val="clear" w:color="auto" w:fill="auto"/>
            <w:vAlign w:val="center"/>
          </w:tcPr>
          <w:p w14:paraId="62146026">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7B6829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w:t>
            </w:r>
          </w:p>
        </w:tc>
        <w:tc>
          <w:tcPr>
            <w:tcW w:w="1097" w:type="dxa"/>
            <w:tcBorders>
              <w:top w:val="nil"/>
              <w:left w:val="nil"/>
              <w:bottom w:val="single" w:color="000000" w:sz="8" w:space="0"/>
              <w:right w:val="single" w:color="000000" w:sz="8" w:space="0"/>
            </w:tcBorders>
            <w:shd w:val="clear" w:color="auto" w:fill="auto"/>
            <w:vAlign w:val="center"/>
          </w:tcPr>
          <w:p w14:paraId="3D9D7C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1097" w:type="dxa"/>
            <w:tcBorders>
              <w:top w:val="nil"/>
              <w:left w:val="nil"/>
              <w:bottom w:val="single" w:color="000000" w:sz="8" w:space="0"/>
              <w:right w:val="single" w:color="000000" w:sz="8" w:space="0"/>
            </w:tcBorders>
            <w:shd w:val="clear" w:color="auto" w:fill="auto"/>
            <w:vAlign w:val="center"/>
          </w:tcPr>
          <w:p w14:paraId="74CF85A4">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26A06D47">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56192333">
            <w:pPr>
              <w:jc w:val="center"/>
              <w:rPr>
                <w:rFonts w:hint="eastAsia" w:ascii="宋体" w:hAnsi="宋体" w:eastAsia="宋体" w:cs="宋体"/>
                <w:i w:val="0"/>
                <w:iCs w:val="0"/>
                <w:color w:val="000000"/>
                <w:sz w:val="21"/>
                <w:szCs w:val="21"/>
                <w:u w:val="none"/>
              </w:rPr>
            </w:pPr>
          </w:p>
        </w:tc>
        <w:tc>
          <w:tcPr>
            <w:tcW w:w="769" w:type="dxa"/>
            <w:tcBorders>
              <w:top w:val="nil"/>
              <w:left w:val="nil"/>
              <w:bottom w:val="single" w:color="000000" w:sz="8" w:space="0"/>
              <w:right w:val="single" w:color="000000" w:sz="8" w:space="0"/>
            </w:tcBorders>
            <w:shd w:val="clear" w:color="auto" w:fill="auto"/>
            <w:vAlign w:val="center"/>
          </w:tcPr>
          <w:p w14:paraId="4407BC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w:t>
            </w:r>
          </w:p>
        </w:tc>
      </w:tr>
      <w:tr w14:paraId="2DD73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361" w:type="dxa"/>
            <w:tcBorders>
              <w:top w:val="nil"/>
              <w:left w:val="single" w:color="000000" w:sz="8" w:space="0"/>
              <w:bottom w:val="single" w:color="000000" w:sz="8" w:space="0"/>
              <w:right w:val="single" w:color="000000" w:sz="8" w:space="0"/>
            </w:tcBorders>
            <w:shd w:val="clear" w:color="auto" w:fill="auto"/>
            <w:vAlign w:val="center"/>
          </w:tcPr>
          <w:p w14:paraId="0182BC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92" w:type="dxa"/>
            <w:tcBorders>
              <w:top w:val="nil"/>
              <w:left w:val="nil"/>
              <w:bottom w:val="single" w:color="000000" w:sz="8" w:space="0"/>
              <w:right w:val="single" w:color="000000" w:sz="8" w:space="0"/>
            </w:tcBorders>
            <w:shd w:val="clear" w:color="auto" w:fill="auto"/>
            <w:vAlign w:val="center"/>
          </w:tcPr>
          <w:p w14:paraId="71103D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专业拓展课</w:t>
            </w:r>
          </w:p>
        </w:tc>
        <w:tc>
          <w:tcPr>
            <w:tcW w:w="766" w:type="dxa"/>
            <w:tcBorders>
              <w:top w:val="nil"/>
              <w:left w:val="nil"/>
              <w:bottom w:val="single" w:color="000000" w:sz="8" w:space="0"/>
              <w:right w:val="single" w:color="000000" w:sz="8" w:space="0"/>
            </w:tcBorders>
            <w:shd w:val="clear" w:color="auto" w:fill="auto"/>
            <w:vAlign w:val="center"/>
          </w:tcPr>
          <w:p w14:paraId="5D9962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66" w:type="dxa"/>
            <w:tcBorders>
              <w:top w:val="nil"/>
              <w:left w:val="nil"/>
              <w:bottom w:val="single" w:color="000000" w:sz="8" w:space="0"/>
              <w:right w:val="single" w:color="000000" w:sz="8" w:space="0"/>
            </w:tcBorders>
            <w:shd w:val="clear" w:color="auto" w:fill="auto"/>
            <w:vAlign w:val="center"/>
          </w:tcPr>
          <w:p w14:paraId="39D8A5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66" w:type="dxa"/>
            <w:tcBorders>
              <w:top w:val="nil"/>
              <w:left w:val="nil"/>
              <w:bottom w:val="single" w:color="000000" w:sz="8" w:space="0"/>
              <w:right w:val="single" w:color="000000" w:sz="8" w:space="0"/>
            </w:tcBorders>
            <w:shd w:val="clear" w:color="auto" w:fill="auto"/>
            <w:vAlign w:val="center"/>
          </w:tcPr>
          <w:p w14:paraId="4287FA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66" w:type="dxa"/>
            <w:tcBorders>
              <w:top w:val="nil"/>
              <w:left w:val="nil"/>
              <w:bottom w:val="single" w:color="000000" w:sz="8" w:space="0"/>
              <w:right w:val="single" w:color="000000" w:sz="8" w:space="0"/>
            </w:tcBorders>
            <w:shd w:val="clear" w:color="auto" w:fill="auto"/>
            <w:vAlign w:val="center"/>
          </w:tcPr>
          <w:p w14:paraId="39EB8542">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0D0E55AB">
            <w:pPr>
              <w:jc w:val="center"/>
              <w:rPr>
                <w:rFonts w:hint="eastAsia" w:ascii="宋体" w:hAnsi="宋体" w:eastAsia="宋体" w:cs="宋体"/>
                <w:i w:val="0"/>
                <w:iCs w:val="0"/>
                <w:color w:val="000000"/>
                <w:sz w:val="21"/>
                <w:szCs w:val="21"/>
                <w:u w:val="none"/>
              </w:rPr>
            </w:pPr>
          </w:p>
        </w:tc>
        <w:tc>
          <w:tcPr>
            <w:tcW w:w="1097" w:type="dxa"/>
            <w:tcBorders>
              <w:top w:val="nil"/>
              <w:left w:val="nil"/>
              <w:bottom w:val="single" w:color="000000" w:sz="8" w:space="0"/>
              <w:right w:val="single" w:color="000000" w:sz="8" w:space="0"/>
            </w:tcBorders>
            <w:shd w:val="clear" w:color="auto" w:fill="auto"/>
            <w:noWrap/>
            <w:vAlign w:val="center"/>
          </w:tcPr>
          <w:p w14:paraId="207EEE6D">
            <w:pPr>
              <w:jc w:val="center"/>
              <w:rPr>
                <w:rFonts w:hint="eastAsia" w:ascii="宋体" w:hAnsi="宋体" w:eastAsia="宋体" w:cs="宋体"/>
                <w:i w:val="0"/>
                <w:iCs w:val="0"/>
                <w:color w:val="000000"/>
                <w:sz w:val="21"/>
                <w:szCs w:val="21"/>
                <w:u w:val="none"/>
              </w:rPr>
            </w:pPr>
          </w:p>
        </w:tc>
        <w:tc>
          <w:tcPr>
            <w:tcW w:w="1097" w:type="dxa"/>
            <w:tcBorders>
              <w:top w:val="nil"/>
              <w:left w:val="nil"/>
              <w:bottom w:val="single" w:color="000000" w:sz="8" w:space="0"/>
              <w:right w:val="single" w:color="000000" w:sz="8" w:space="0"/>
            </w:tcBorders>
            <w:shd w:val="clear" w:color="auto" w:fill="auto"/>
            <w:vAlign w:val="center"/>
          </w:tcPr>
          <w:p w14:paraId="09E3D7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252</w:t>
            </w:r>
          </w:p>
        </w:tc>
        <w:tc>
          <w:tcPr>
            <w:tcW w:w="766" w:type="dxa"/>
            <w:tcBorders>
              <w:top w:val="nil"/>
              <w:left w:val="nil"/>
              <w:bottom w:val="single" w:color="000000" w:sz="8" w:space="0"/>
              <w:right w:val="single" w:color="000000" w:sz="8" w:space="0"/>
            </w:tcBorders>
            <w:shd w:val="clear" w:color="auto" w:fill="auto"/>
            <w:vAlign w:val="center"/>
          </w:tcPr>
          <w:p w14:paraId="77DAAF05">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1AF519C3">
            <w:pPr>
              <w:jc w:val="center"/>
              <w:rPr>
                <w:rFonts w:hint="eastAsia" w:ascii="宋体" w:hAnsi="宋体" w:eastAsia="宋体" w:cs="宋体"/>
                <w:i w:val="0"/>
                <w:iCs w:val="0"/>
                <w:color w:val="000000"/>
                <w:sz w:val="21"/>
                <w:szCs w:val="21"/>
                <w:u w:val="none"/>
              </w:rPr>
            </w:pPr>
          </w:p>
        </w:tc>
        <w:tc>
          <w:tcPr>
            <w:tcW w:w="769" w:type="dxa"/>
            <w:tcBorders>
              <w:top w:val="nil"/>
              <w:left w:val="nil"/>
              <w:bottom w:val="single" w:color="000000" w:sz="8" w:space="0"/>
              <w:right w:val="single" w:color="000000" w:sz="8" w:space="0"/>
            </w:tcBorders>
            <w:shd w:val="clear" w:color="auto" w:fill="auto"/>
            <w:vAlign w:val="center"/>
          </w:tcPr>
          <w:p w14:paraId="6C5325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252</w:t>
            </w:r>
          </w:p>
        </w:tc>
      </w:tr>
      <w:tr w14:paraId="28E8D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361" w:type="dxa"/>
            <w:tcBorders>
              <w:top w:val="nil"/>
              <w:left w:val="single" w:color="000000" w:sz="8" w:space="0"/>
              <w:bottom w:val="single" w:color="000000" w:sz="8" w:space="0"/>
              <w:right w:val="single" w:color="000000" w:sz="8" w:space="0"/>
            </w:tcBorders>
            <w:shd w:val="clear" w:color="auto" w:fill="auto"/>
            <w:vAlign w:val="center"/>
          </w:tcPr>
          <w:p w14:paraId="001761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292" w:type="dxa"/>
            <w:tcBorders>
              <w:top w:val="nil"/>
              <w:left w:val="nil"/>
              <w:bottom w:val="single" w:color="000000" w:sz="8" w:space="0"/>
              <w:right w:val="single" w:color="000000" w:sz="8" w:space="0"/>
            </w:tcBorders>
            <w:shd w:val="clear" w:color="auto" w:fill="auto"/>
            <w:vAlign w:val="center"/>
          </w:tcPr>
          <w:p w14:paraId="3DEF71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专业实践课</w:t>
            </w:r>
          </w:p>
        </w:tc>
        <w:tc>
          <w:tcPr>
            <w:tcW w:w="766" w:type="dxa"/>
            <w:tcBorders>
              <w:top w:val="nil"/>
              <w:left w:val="nil"/>
              <w:bottom w:val="single" w:color="000000" w:sz="8" w:space="0"/>
              <w:right w:val="single" w:color="000000" w:sz="8" w:space="0"/>
            </w:tcBorders>
            <w:shd w:val="clear" w:color="auto" w:fill="auto"/>
            <w:vAlign w:val="center"/>
          </w:tcPr>
          <w:p w14:paraId="3013AA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766" w:type="dxa"/>
            <w:tcBorders>
              <w:top w:val="nil"/>
              <w:left w:val="nil"/>
              <w:bottom w:val="single" w:color="000000" w:sz="8" w:space="0"/>
              <w:right w:val="single" w:color="000000" w:sz="8" w:space="0"/>
            </w:tcBorders>
            <w:shd w:val="clear" w:color="auto" w:fill="auto"/>
            <w:vAlign w:val="center"/>
          </w:tcPr>
          <w:p w14:paraId="18AF95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66" w:type="dxa"/>
            <w:tcBorders>
              <w:top w:val="nil"/>
              <w:left w:val="nil"/>
              <w:bottom w:val="single" w:color="000000" w:sz="8" w:space="0"/>
              <w:right w:val="single" w:color="000000" w:sz="8" w:space="0"/>
            </w:tcBorders>
            <w:shd w:val="clear" w:color="auto" w:fill="auto"/>
            <w:vAlign w:val="center"/>
          </w:tcPr>
          <w:p w14:paraId="3EEF29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66" w:type="dxa"/>
            <w:tcBorders>
              <w:top w:val="nil"/>
              <w:left w:val="nil"/>
              <w:bottom w:val="single" w:color="000000" w:sz="8" w:space="0"/>
              <w:right w:val="single" w:color="000000" w:sz="8" w:space="0"/>
            </w:tcBorders>
            <w:shd w:val="clear" w:color="auto" w:fill="auto"/>
            <w:vAlign w:val="center"/>
          </w:tcPr>
          <w:p w14:paraId="653E9E18">
            <w:pPr>
              <w:jc w:val="center"/>
              <w:rPr>
                <w:rFonts w:hint="eastAsia" w:ascii="宋体" w:hAnsi="宋体" w:eastAsia="宋体" w:cs="宋体"/>
                <w:i w:val="0"/>
                <w:iCs w:val="0"/>
                <w:color w:val="000000"/>
                <w:sz w:val="21"/>
                <w:szCs w:val="21"/>
                <w:u w:val="none"/>
              </w:rPr>
            </w:pPr>
          </w:p>
        </w:tc>
        <w:tc>
          <w:tcPr>
            <w:tcW w:w="766" w:type="dxa"/>
            <w:tcBorders>
              <w:top w:val="nil"/>
              <w:left w:val="nil"/>
              <w:bottom w:val="single" w:color="000000" w:sz="8" w:space="0"/>
              <w:right w:val="single" w:color="000000" w:sz="8" w:space="0"/>
            </w:tcBorders>
            <w:shd w:val="clear" w:color="auto" w:fill="auto"/>
            <w:vAlign w:val="center"/>
          </w:tcPr>
          <w:p w14:paraId="13CDF5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w:t>
            </w:r>
          </w:p>
        </w:tc>
        <w:tc>
          <w:tcPr>
            <w:tcW w:w="1097" w:type="dxa"/>
            <w:tcBorders>
              <w:top w:val="nil"/>
              <w:left w:val="nil"/>
              <w:bottom w:val="single" w:color="000000" w:sz="8" w:space="0"/>
              <w:right w:val="single" w:color="000000" w:sz="8" w:space="0"/>
            </w:tcBorders>
            <w:shd w:val="clear" w:color="auto" w:fill="auto"/>
            <w:vAlign w:val="center"/>
          </w:tcPr>
          <w:p w14:paraId="73D78D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1097" w:type="dxa"/>
            <w:tcBorders>
              <w:top w:val="nil"/>
              <w:left w:val="nil"/>
              <w:bottom w:val="single" w:color="000000" w:sz="8" w:space="0"/>
              <w:right w:val="single" w:color="000000" w:sz="8" w:space="0"/>
            </w:tcBorders>
            <w:shd w:val="clear" w:color="auto" w:fill="auto"/>
            <w:vAlign w:val="center"/>
          </w:tcPr>
          <w:p w14:paraId="5714F0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766" w:type="dxa"/>
            <w:tcBorders>
              <w:top w:val="nil"/>
              <w:left w:val="nil"/>
              <w:bottom w:val="single" w:color="000000" w:sz="8" w:space="0"/>
              <w:right w:val="single" w:color="000000" w:sz="8" w:space="0"/>
            </w:tcBorders>
            <w:shd w:val="clear" w:color="auto" w:fill="auto"/>
            <w:vAlign w:val="center"/>
          </w:tcPr>
          <w:p w14:paraId="3678BA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766" w:type="dxa"/>
            <w:tcBorders>
              <w:top w:val="nil"/>
              <w:left w:val="nil"/>
              <w:bottom w:val="single" w:color="000000" w:sz="8" w:space="0"/>
              <w:right w:val="single" w:color="000000" w:sz="8" w:space="0"/>
            </w:tcBorders>
            <w:shd w:val="clear" w:color="auto" w:fill="auto"/>
            <w:vAlign w:val="center"/>
          </w:tcPr>
          <w:p w14:paraId="6762BB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769" w:type="dxa"/>
            <w:tcBorders>
              <w:top w:val="nil"/>
              <w:left w:val="nil"/>
              <w:bottom w:val="single" w:color="000000" w:sz="8" w:space="0"/>
              <w:right w:val="single" w:color="000000" w:sz="8" w:space="0"/>
            </w:tcBorders>
            <w:shd w:val="clear" w:color="auto" w:fill="auto"/>
            <w:vAlign w:val="center"/>
          </w:tcPr>
          <w:p w14:paraId="4236EC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1088</w:t>
            </w:r>
          </w:p>
        </w:tc>
      </w:tr>
      <w:tr w14:paraId="3FFBC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 w:hRule="atLeast"/>
        </w:trPr>
        <w:tc>
          <w:tcPr>
            <w:tcW w:w="3951" w:type="dxa"/>
            <w:gridSpan w:val="5"/>
            <w:tcBorders>
              <w:top w:val="nil"/>
              <w:left w:val="single" w:color="000000" w:sz="8" w:space="0"/>
              <w:bottom w:val="single" w:color="000000" w:sz="8" w:space="0"/>
              <w:right w:val="single" w:color="000000" w:sz="8" w:space="0"/>
            </w:tcBorders>
            <w:shd w:val="clear" w:color="auto" w:fill="auto"/>
            <w:vAlign w:val="center"/>
          </w:tcPr>
          <w:p w14:paraId="42EBFD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学期学时小计</w:t>
            </w:r>
          </w:p>
        </w:tc>
        <w:tc>
          <w:tcPr>
            <w:tcW w:w="766" w:type="dxa"/>
            <w:tcBorders>
              <w:top w:val="nil"/>
              <w:left w:val="nil"/>
              <w:bottom w:val="single" w:color="000000" w:sz="8" w:space="0"/>
              <w:right w:val="single" w:color="000000" w:sz="8" w:space="0"/>
            </w:tcBorders>
            <w:shd w:val="clear" w:color="auto" w:fill="auto"/>
            <w:vAlign w:val="center"/>
          </w:tcPr>
          <w:p w14:paraId="2E7208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r>
              <w:rPr>
                <w:rFonts w:hint="eastAsia" w:ascii="宋体" w:hAnsi="宋体" w:cs="宋体"/>
                <w:i w:val="0"/>
                <w:iCs w:val="0"/>
                <w:color w:val="000000"/>
                <w:kern w:val="0"/>
                <w:sz w:val="21"/>
                <w:szCs w:val="21"/>
                <w:u w:val="none"/>
                <w:lang w:val="en-US" w:eastAsia="zh-CN" w:bidi="ar"/>
              </w:rPr>
              <w:t>8</w:t>
            </w:r>
          </w:p>
        </w:tc>
        <w:tc>
          <w:tcPr>
            <w:tcW w:w="766" w:type="dxa"/>
            <w:tcBorders>
              <w:top w:val="nil"/>
              <w:left w:val="nil"/>
              <w:bottom w:val="single" w:color="000000" w:sz="8" w:space="0"/>
              <w:right w:val="single" w:color="000000" w:sz="8" w:space="0"/>
            </w:tcBorders>
            <w:shd w:val="clear" w:color="auto" w:fill="auto"/>
            <w:vAlign w:val="center"/>
          </w:tcPr>
          <w:p w14:paraId="31A116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504</w:t>
            </w:r>
          </w:p>
        </w:tc>
        <w:tc>
          <w:tcPr>
            <w:tcW w:w="1097" w:type="dxa"/>
            <w:tcBorders>
              <w:top w:val="nil"/>
              <w:left w:val="nil"/>
              <w:bottom w:val="single" w:color="000000" w:sz="8" w:space="0"/>
              <w:right w:val="single" w:color="000000" w:sz="8" w:space="0"/>
            </w:tcBorders>
            <w:shd w:val="clear" w:color="auto" w:fill="auto"/>
            <w:vAlign w:val="center"/>
          </w:tcPr>
          <w:p w14:paraId="6FA960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368</w:t>
            </w:r>
          </w:p>
        </w:tc>
        <w:tc>
          <w:tcPr>
            <w:tcW w:w="1097" w:type="dxa"/>
            <w:tcBorders>
              <w:top w:val="nil"/>
              <w:left w:val="nil"/>
              <w:bottom w:val="single" w:color="000000" w:sz="8" w:space="0"/>
              <w:right w:val="single" w:color="000000" w:sz="8" w:space="0"/>
            </w:tcBorders>
            <w:shd w:val="clear" w:color="auto" w:fill="auto"/>
            <w:vAlign w:val="center"/>
          </w:tcPr>
          <w:p w14:paraId="5B66A7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372</w:t>
            </w:r>
          </w:p>
        </w:tc>
        <w:tc>
          <w:tcPr>
            <w:tcW w:w="766" w:type="dxa"/>
            <w:tcBorders>
              <w:top w:val="nil"/>
              <w:left w:val="nil"/>
              <w:bottom w:val="single" w:color="000000" w:sz="8" w:space="0"/>
              <w:right w:val="single" w:color="000000" w:sz="8" w:space="0"/>
            </w:tcBorders>
            <w:shd w:val="clear" w:color="auto" w:fill="auto"/>
            <w:vAlign w:val="center"/>
          </w:tcPr>
          <w:p w14:paraId="45DF28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766" w:type="dxa"/>
            <w:tcBorders>
              <w:top w:val="nil"/>
              <w:left w:val="nil"/>
              <w:bottom w:val="single" w:color="000000" w:sz="8" w:space="0"/>
              <w:right w:val="single" w:color="000000" w:sz="8" w:space="0"/>
            </w:tcBorders>
            <w:shd w:val="clear" w:color="auto" w:fill="auto"/>
            <w:vAlign w:val="center"/>
          </w:tcPr>
          <w:p w14:paraId="61D7AA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769" w:type="dxa"/>
            <w:tcBorders>
              <w:top w:val="nil"/>
              <w:left w:val="nil"/>
              <w:bottom w:val="single" w:color="000000" w:sz="8" w:space="0"/>
              <w:right w:val="single" w:color="000000" w:sz="8" w:space="0"/>
            </w:tcBorders>
            <w:shd w:val="clear" w:color="auto" w:fill="auto"/>
            <w:vAlign w:val="center"/>
          </w:tcPr>
          <w:p w14:paraId="260628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263</w:t>
            </w:r>
            <w:r>
              <w:rPr>
                <w:rFonts w:hint="eastAsia" w:ascii="宋体" w:hAnsi="宋体" w:cs="宋体"/>
                <w:i w:val="0"/>
                <w:iCs w:val="0"/>
                <w:color w:val="000000"/>
                <w:kern w:val="0"/>
                <w:sz w:val="21"/>
                <w:szCs w:val="21"/>
                <w:u w:val="none"/>
                <w:lang w:val="en-US" w:eastAsia="zh-CN" w:bidi="ar"/>
              </w:rPr>
              <w:t>2</w:t>
            </w:r>
          </w:p>
        </w:tc>
      </w:tr>
      <w:tr w14:paraId="0B906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 w:hRule="atLeast"/>
        </w:trPr>
        <w:tc>
          <w:tcPr>
            <w:tcW w:w="3951" w:type="dxa"/>
            <w:gridSpan w:val="5"/>
            <w:tcBorders>
              <w:top w:val="nil"/>
              <w:left w:val="single" w:color="000000" w:sz="8" w:space="0"/>
              <w:bottom w:val="single" w:color="000000" w:sz="8" w:space="0"/>
              <w:right w:val="single" w:color="000000" w:sz="8" w:space="0"/>
            </w:tcBorders>
            <w:shd w:val="clear" w:color="auto" w:fill="auto"/>
            <w:vAlign w:val="center"/>
          </w:tcPr>
          <w:p w14:paraId="67AEFC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学期课堂教学学时</w:t>
            </w:r>
          </w:p>
        </w:tc>
        <w:tc>
          <w:tcPr>
            <w:tcW w:w="766" w:type="dxa"/>
            <w:tcBorders>
              <w:top w:val="nil"/>
              <w:left w:val="nil"/>
              <w:bottom w:val="single" w:color="000000" w:sz="8" w:space="0"/>
              <w:right w:val="single" w:color="000000" w:sz="8" w:space="0"/>
            </w:tcBorders>
            <w:shd w:val="clear" w:color="auto" w:fill="auto"/>
            <w:vAlign w:val="center"/>
          </w:tcPr>
          <w:p w14:paraId="5EC176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r>
              <w:rPr>
                <w:rFonts w:hint="eastAsia" w:ascii="宋体" w:hAnsi="宋体" w:cs="宋体"/>
                <w:i w:val="0"/>
                <w:iCs w:val="0"/>
                <w:color w:val="000000"/>
                <w:kern w:val="0"/>
                <w:sz w:val="21"/>
                <w:szCs w:val="21"/>
                <w:u w:val="none"/>
                <w:lang w:val="en-US" w:eastAsia="zh-CN" w:bidi="ar"/>
              </w:rPr>
              <w:t>6</w:t>
            </w:r>
          </w:p>
        </w:tc>
        <w:tc>
          <w:tcPr>
            <w:tcW w:w="766" w:type="dxa"/>
            <w:tcBorders>
              <w:top w:val="nil"/>
              <w:left w:val="nil"/>
              <w:bottom w:val="single" w:color="000000" w:sz="8" w:space="0"/>
              <w:right w:val="single" w:color="000000" w:sz="8" w:space="0"/>
            </w:tcBorders>
            <w:shd w:val="clear" w:color="auto" w:fill="auto"/>
            <w:vAlign w:val="center"/>
          </w:tcPr>
          <w:p w14:paraId="34BE44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504</w:t>
            </w:r>
          </w:p>
        </w:tc>
        <w:tc>
          <w:tcPr>
            <w:tcW w:w="1097" w:type="dxa"/>
            <w:tcBorders>
              <w:top w:val="nil"/>
              <w:left w:val="nil"/>
              <w:bottom w:val="single" w:color="000000" w:sz="8" w:space="0"/>
              <w:right w:val="single" w:color="000000" w:sz="8" w:space="0"/>
            </w:tcBorders>
            <w:shd w:val="clear" w:color="auto" w:fill="auto"/>
            <w:vAlign w:val="center"/>
          </w:tcPr>
          <w:p w14:paraId="600E0D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368</w:t>
            </w:r>
          </w:p>
        </w:tc>
        <w:tc>
          <w:tcPr>
            <w:tcW w:w="1097" w:type="dxa"/>
            <w:tcBorders>
              <w:top w:val="nil"/>
              <w:left w:val="nil"/>
              <w:bottom w:val="single" w:color="000000" w:sz="8" w:space="0"/>
              <w:right w:val="single" w:color="000000" w:sz="8" w:space="0"/>
            </w:tcBorders>
            <w:shd w:val="clear" w:color="auto" w:fill="auto"/>
            <w:vAlign w:val="center"/>
          </w:tcPr>
          <w:p w14:paraId="293396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372</w:t>
            </w:r>
          </w:p>
        </w:tc>
        <w:tc>
          <w:tcPr>
            <w:tcW w:w="766" w:type="dxa"/>
            <w:tcBorders>
              <w:top w:val="nil"/>
              <w:left w:val="nil"/>
              <w:bottom w:val="single" w:color="000000" w:sz="8" w:space="0"/>
              <w:right w:val="single" w:color="000000" w:sz="8" w:space="0"/>
            </w:tcBorders>
            <w:shd w:val="clear" w:color="auto" w:fill="auto"/>
            <w:vAlign w:val="center"/>
          </w:tcPr>
          <w:p w14:paraId="548239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6" w:type="dxa"/>
            <w:tcBorders>
              <w:top w:val="nil"/>
              <w:left w:val="nil"/>
              <w:bottom w:val="single" w:color="000000" w:sz="8" w:space="0"/>
              <w:right w:val="single" w:color="000000" w:sz="8" w:space="0"/>
            </w:tcBorders>
            <w:shd w:val="clear" w:color="auto" w:fill="auto"/>
            <w:vAlign w:val="center"/>
          </w:tcPr>
          <w:p w14:paraId="3A125F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9" w:type="dxa"/>
            <w:tcBorders>
              <w:top w:val="nil"/>
              <w:left w:val="nil"/>
              <w:bottom w:val="single" w:color="000000" w:sz="8" w:space="0"/>
              <w:right w:val="single" w:color="000000" w:sz="8" w:space="0"/>
            </w:tcBorders>
            <w:shd w:val="clear" w:color="auto" w:fill="auto"/>
            <w:vAlign w:val="center"/>
          </w:tcPr>
          <w:p w14:paraId="7548EA1C">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17</w:t>
            </w:r>
            <w:r>
              <w:rPr>
                <w:rFonts w:hint="eastAsia" w:ascii="宋体" w:hAnsi="宋体" w:cs="宋体"/>
                <w:i w:val="0"/>
                <w:iCs w:val="0"/>
                <w:color w:val="000000"/>
                <w:kern w:val="0"/>
                <w:sz w:val="21"/>
                <w:szCs w:val="21"/>
                <w:u w:val="none"/>
                <w:lang w:val="en-US" w:eastAsia="zh-CN" w:bidi="ar"/>
              </w:rPr>
              <w:t>20</w:t>
            </w:r>
          </w:p>
        </w:tc>
      </w:tr>
      <w:tr w14:paraId="219D9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 w:hRule="atLeast"/>
        </w:trPr>
        <w:tc>
          <w:tcPr>
            <w:tcW w:w="3951" w:type="dxa"/>
            <w:gridSpan w:val="5"/>
            <w:tcBorders>
              <w:top w:val="nil"/>
              <w:left w:val="single" w:color="000000" w:sz="8" w:space="0"/>
              <w:bottom w:val="single" w:color="000000" w:sz="8" w:space="0"/>
              <w:right w:val="single" w:color="000000" w:sz="8" w:space="0"/>
            </w:tcBorders>
            <w:shd w:val="clear" w:color="auto" w:fill="auto"/>
            <w:vAlign w:val="center"/>
          </w:tcPr>
          <w:p w14:paraId="4B3328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学期课堂教学周数</w:t>
            </w:r>
          </w:p>
        </w:tc>
        <w:tc>
          <w:tcPr>
            <w:tcW w:w="766" w:type="dxa"/>
            <w:tcBorders>
              <w:top w:val="nil"/>
              <w:left w:val="nil"/>
              <w:bottom w:val="single" w:color="000000" w:sz="8" w:space="0"/>
              <w:right w:val="single" w:color="000000" w:sz="8" w:space="0"/>
            </w:tcBorders>
            <w:shd w:val="clear" w:color="auto" w:fill="auto"/>
            <w:vAlign w:val="center"/>
          </w:tcPr>
          <w:p w14:paraId="6C48A4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766" w:type="dxa"/>
            <w:tcBorders>
              <w:top w:val="nil"/>
              <w:left w:val="nil"/>
              <w:bottom w:val="single" w:color="000000" w:sz="8" w:space="0"/>
              <w:right w:val="single" w:color="000000" w:sz="8" w:space="0"/>
            </w:tcBorders>
            <w:shd w:val="clear" w:color="auto" w:fill="auto"/>
            <w:vAlign w:val="center"/>
          </w:tcPr>
          <w:p w14:paraId="7D62AD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97" w:type="dxa"/>
            <w:tcBorders>
              <w:top w:val="nil"/>
              <w:left w:val="nil"/>
              <w:bottom w:val="single" w:color="000000" w:sz="8" w:space="0"/>
              <w:right w:val="single" w:color="000000" w:sz="8" w:space="0"/>
            </w:tcBorders>
            <w:shd w:val="clear" w:color="auto" w:fill="auto"/>
            <w:vAlign w:val="center"/>
          </w:tcPr>
          <w:p w14:paraId="38FDB9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97" w:type="dxa"/>
            <w:tcBorders>
              <w:top w:val="nil"/>
              <w:left w:val="nil"/>
              <w:bottom w:val="single" w:color="000000" w:sz="8" w:space="0"/>
              <w:right w:val="single" w:color="000000" w:sz="8" w:space="0"/>
            </w:tcBorders>
            <w:shd w:val="clear" w:color="auto" w:fill="auto"/>
            <w:vAlign w:val="center"/>
          </w:tcPr>
          <w:p w14:paraId="70C7F7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66" w:type="dxa"/>
            <w:tcBorders>
              <w:top w:val="nil"/>
              <w:left w:val="nil"/>
              <w:bottom w:val="single" w:color="000000" w:sz="8" w:space="0"/>
              <w:right w:val="single" w:color="000000" w:sz="8" w:space="0"/>
            </w:tcBorders>
            <w:shd w:val="clear" w:color="auto" w:fill="auto"/>
            <w:vAlign w:val="center"/>
          </w:tcPr>
          <w:p w14:paraId="5BF372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6" w:type="dxa"/>
            <w:tcBorders>
              <w:top w:val="nil"/>
              <w:left w:val="nil"/>
              <w:bottom w:val="single" w:color="000000" w:sz="8" w:space="0"/>
              <w:right w:val="single" w:color="000000" w:sz="8" w:space="0"/>
            </w:tcBorders>
            <w:shd w:val="clear" w:color="auto" w:fill="auto"/>
            <w:vAlign w:val="center"/>
          </w:tcPr>
          <w:p w14:paraId="27E1A2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9" w:type="dxa"/>
            <w:tcBorders>
              <w:top w:val="nil"/>
              <w:left w:val="nil"/>
              <w:bottom w:val="single" w:color="000000" w:sz="8" w:space="0"/>
              <w:right w:val="single" w:color="000000" w:sz="8" w:space="0"/>
            </w:tcBorders>
            <w:shd w:val="clear" w:color="auto" w:fill="auto"/>
            <w:vAlign w:val="center"/>
          </w:tcPr>
          <w:p w14:paraId="19EB98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r>
      <w:tr w14:paraId="59BDE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 w:hRule="atLeast"/>
        </w:trPr>
        <w:tc>
          <w:tcPr>
            <w:tcW w:w="3951" w:type="dxa"/>
            <w:gridSpan w:val="5"/>
            <w:tcBorders>
              <w:top w:val="nil"/>
              <w:left w:val="single" w:color="000000" w:sz="8" w:space="0"/>
              <w:bottom w:val="single" w:color="000000" w:sz="8" w:space="0"/>
              <w:right w:val="single" w:color="000000" w:sz="8" w:space="0"/>
            </w:tcBorders>
            <w:shd w:val="clear" w:color="auto" w:fill="auto"/>
            <w:vAlign w:val="center"/>
          </w:tcPr>
          <w:p w14:paraId="77476D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学期课堂教学周学时</w:t>
            </w:r>
          </w:p>
        </w:tc>
        <w:tc>
          <w:tcPr>
            <w:tcW w:w="766" w:type="dxa"/>
            <w:tcBorders>
              <w:top w:val="nil"/>
              <w:left w:val="nil"/>
              <w:bottom w:val="single" w:color="000000" w:sz="8" w:space="0"/>
              <w:right w:val="single" w:color="000000" w:sz="8" w:space="0"/>
            </w:tcBorders>
            <w:shd w:val="clear" w:color="auto" w:fill="auto"/>
            <w:vAlign w:val="center"/>
          </w:tcPr>
          <w:p w14:paraId="5400EE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r>
              <w:rPr>
                <w:rFonts w:hint="eastAsia" w:ascii="宋体" w:hAnsi="宋体" w:cs="宋体"/>
                <w:i w:val="0"/>
                <w:iCs w:val="0"/>
                <w:color w:val="000000"/>
                <w:kern w:val="0"/>
                <w:sz w:val="21"/>
                <w:szCs w:val="21"/>
                <w:u w:val="none"/>
                <w:lang w:val="en-US" w:eastAsia="zh-CN" w:bidi="ar"/>
              </w:rPr>
              <w:t>8</w:t>
            </w:r>
            <w:r>
              <w:rPr>
                <w:rFonts w:hint="eastAsia" w:ascii="宋体" w:hAnsi="宋体" w:eastAsia="宋体" w:cs="宋体"/>
                <w:i w:val="0"/>
                <w:iCs w:val="0"/>
                <w:color w:val="000000"/>
                <w:kern w:val="0"/>
                <w:sz w:val="21"/>
                <w:szCs w:val="21"/>
                <w:u w:val="none"/>
                <w:lang w:val="en-US" w:eastAsia="zh-CN" w:bidi="ar"/>
              </w:rPr>
              <w:t xml:space="preserve"> </w:t>
            </w:r>
          </w:p>
        </w:tc>
        <w:tc>
          <w:tcPr>
            <w:tcW w:w="766" w:type="dxa"/>
            <w:tcBorders>
              <w:top w:val="nil"/>
              <w:left w:val="nil"/>
              <w:bottom w:val="single" w:color="000000" w:sz="8" w:space="0"/>
              <w:right w:val="single" w:color="000000" w:sz="8" w:space="0"/>
            </w:tcBorders>
            <w:shd w:val="clear" w:color="auto" w:fill="auto"/>
            <w:vAlign w:val="center"/>
          </w:tcPr>
          <w:p w14:paraId="18B76F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28.0 </w:t>
            </w:r>
          </w:p>
        </w:tc>
        <w:tc>
          <w:tcPr>
            <w:tcW w:w="1097" w:type="dxa"/>
            <w:tcBorders>
              <w:top w:val="nil"/>
              <w:left w:val="nil"/>
              <w:bottom w:val="single" w:color="000000" w:sz="8" w:space="0"/>
              <w:right w:val="single" w:color="000000" w:sz="8" w:space="0"/>
            </w:tcBorders>
            <w:shd w:val="clear" w:color="auto" w:fill="auto"/>
            <w:vAlign w:val="center"/>
          </w:tcPr>
          <w:p w14:paraId="037ABF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20.4 </w:t>
            </w:r>
          </w:p>
        </w:tc>
        <w:tc>
          <w:tcPr>
            <w:tcW w:w="1097" w:type="dxa"/>
            <w:tcBorders>
              <w:top w:val="nil"/>
              <w:left w:val="nil"/>
              <w:bottom w:val="single" w:color="000000" w:sz="8" w:space="0"/>
              <w:right w:val="single" w:color="000000" w:sz="8" w:space="0"/>
            </w:tcBorders>
            <w:shd w:val="clear" w:color="auto" w:fill="auto"/>
            <w:vAlign w:val="center"/>
          </w:tcPr>
          <w:p w14:paraId="627711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20.7 </w:t>
            </w:r>
          </w:p>
        </w:tc>
        <w:tc>
          <w:tcPr>
            <w:tcW w:w="766" w:type="dxa"/>
            <w:tcBorders>
              <w:top w:val="nil"/>
              <w:left w:val="nil"/>
              <w:bottom w:val="single" w:color="000000" w:sz="8" w:space="0"/>
              <w:right w:val="single" w:color="000000" w:sz="8" w:space="0"/>
            </w:tcBorders>
            <w:shd w:val="clear" w:color="auto" w:fill="auto"/>
            <w:vAlign w:val="center"/>
          </w:tcPr>
          <w:p w14:paraId="003ED2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6" w:type="dxa"/>
            <w:tcBorders>
              <w:top w:val="nil"/>
              <w:left w:val="nil"/>
              <w:bottom w:val="single" w:color="000000" w:sz="8" w:space="0"/>
              <w:right w:val="single" w:color="000000" w:sz="8" w:space="0"/>
            </w:tcBorders>
            <w:shd w:val="clear" w:color="auto" w:fill="auto"/>
            <w:vAlign w:val="center"/>
          </w:tcPr>
          <w:p w14:paraId="2E304E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9" w:type="dxa"/>
            <w:tcBorders>
              <w:top w:val="nil"/>
              <w:left w:val="nil"/>
              <w:bottom w:val="single" w:color="000000" w:sz="8" w:space="0"/>
              <w:right w:val="single" w:color="000000" w:sz="8" w:space="0"/>
              <w:tr2bl w:val="single" w:color="000000" w:sz="8" w:space="0"/>
            </w:tcBorders>
            <w:shd w:val="clear" w:color="auto" w:fill="auto"/>
            <w:vAlign w:val="center"/>
          </w:tcPr>
          <w:p w14:paraId="7F72C4F4">
            <w:pPr>
              <w:jc w:val="center"/>
              <w:rPr>
                <w:rFonts w:hint="eastAsia" w:ascii="宋体" w:hAnsi="宋体" w:eastAsia="宋体" w:cs="宋体"/>
                <w:i w:val="0"/>
                <w:iCs w:val="0"/>
                <w:color w:val="000000"/>
                <w:sz w:val="21"/>
                <w:szCs w:val="21"/>
                <w:u w:val="none"/>
              </w:rPr>
            </w:pPr>
          </w:p>
        </w:tc>
      </w:tr>
      <w:tr w14:paraId="14766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3951" w:type="dxa"/>
            <w:gridSpan w:val="5"/>
            <w:tcBorders>
              <w:top w:val="nil"/>
              <w:left w:val="single" w:color="000000" w:sz="8" w:space="0"/>
              <w:bottom w:val="single" w:color="000000" w:sz="8" w:space="0"/>
              <w:right w:val="single" w:color="000000" w:sz="8" w:space="0"/>
            </w:tcBorders>
            <w:shd w:val="clear" w:color="auto" w:fill="auto"/>
            <w:vAlign w:val="center"/>
          </w:tcPr>
          <w:p w14:paraId="269A36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考试课程门数</w:t>
            </w:r>
          </w:p>
        </w:tc>
        <w:tc>
          <w:tcPr>
            <w:tcW w:w="766" w:type="dxa"/>
            <w:tcBorders>
              <w:top w:val="nil"/>
              <w:left w:val="nil"/>
              <w:bottom w:val="single" w:color="000000" w:sz="8" w:space="0"/>
              <w:right w:val="single" w:color="000000" w:sz="8" w:space="0"/>
            </w:tcBorders>
            <w:shd w:val="clear" w:color="auto" w:fill="auto"/>
            <w:vAlign w:val="center"/>
          </w:tcPr>
          <w:p w14:paraId="7E4614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766" w:type="dxa"/>
            <w:tcBorders>
              <w:top w:val="nil"/>
              <w:left w:val="nil"/>
              <w:bottom w:val="single" w:color="000000" w:sz="8" w:space="0"/>
              <w:right w:val="single" w:color="000000" w:sz="8" w:space="0"/>
            </w:tcBorders>
            <w:shd w:val="clear" w:color="auto" w:fill="auto"/>
            <w:vAlign w:val="center"/>
          </w:tcPr>
          <w:p w14:paraId="1DD484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97" w:type="dxa"/>
            <w:tcBorders>
              <w:top w:val="nil"/>
              <w:left w:val="nil"/>
              <w:bottom w:val="single" w:color="000000" w:sz="8" w:space="0"/>
              <w:right w:val="single" w:color="000000" w:sz="8" w:space="0"/>
            </w:tcBorders>
            <w:shd w:val="clear" w:color="auto" w:fill="auto"/>
            <w:vAlign w:val="center"/>
          </w:tcPr>
          <w:p w14:paraId="74E14F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97" w:type="dxa"/>
            <w:tcBorders>
              <w:top w:val="nil"/>
              <w:left w:val="nil"/>
              <w:bottom w:val="single" w:color="000000" w:sz="8" w:space="0"/>
              <w:right w:val="single" w:color="000000" w:sz="8" w:space="0"/>
            </w:tcBorders>
            <w:shd w:val="clear" w:color="auto" w:fill="auto"/>
            <w:vAlign w:val="center"/>
          </w:tcPr>
          <w:p w14:paraId="656A62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66" w:type="dxa"/>
            <w:tcBorders>
              <w:top w:val="nil"/>
              <w:left w:val="nil"/>
              <w:bottom w:val="single" w:color="000000" w:sz="8" w:space="0"/>
              <w:right w:val="single" w:color="000000" w:sz="8" w:space="0"/>
            </w:tcBorders>
            <w:shd w:val="clear" w:color="auto" w:fill="auto"/>
            <w:vAlign w:val="center"/>
          </w:tcPr>
          <w:p w14:paraId="4AA672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6" w:type="dxa"/>
            <w:tcBorders>
              <w:top w:val="nil"/>
              <w:left w:val="nil"/>
              <w:bottom w:val="single" w:color="000000" w:sz="8" w:space="0"/>
              <w:right w:val="single" w:color="000000" w:sz="8" w:space="0"/>
            </w:tcBorders>
            <w:shd w:val="clear" w:color="auto" w:fill="auto"/>
            <w:vAlign w:val="center"/>
          </w:tcPr>
          <w:p w14:paraId="1B40E1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769" w:type="dxa"/>
            <w:tcBorders>
              <w:top w:val="nil"/>
              <w:left w:val="nil"/>
              <w:bottom w:val="single" w:color="000000" w:sz="8" w:space="0"/>
              <w:right w:val="single" w:color="000000" w:sz="8" w:space="0"/>
            </w:tcBorders>
            <w:shd w:val="clear" w:color="auto" w:fill="auto"/>
            <w:vAlign w:val="center"/>
          </w:tcPr>
          <w:p w14:paraId="071A83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r>
    </w:tbl>
    <w:p w14:paraId="3BA5A9D0">
      <w:pPr>
        <w:rPr>
          <w:rFonts w:hint="eastAsia" w:asciiTheme="minorEastAsia" w:hAnsiTheme="minorEastAsia" w:eastAsiaTheme="minorEastAsia"/>
          <w:color w:val="000000" w:themeColor="text1"/>
          <w:szCs w:val="21"/>
          <w:lang w:val="en-US" w:eastAsia="zh-CN"/>
          <w14:textFill>
            <w14:solidFill>
              <w14:schemeClr w14:val="tx1"/>
            </w14:solidFill>
          </w14:textFill>
        </w:rPr>
      </w:pPr>
    </w:p>
    <w:p w14:paraId="33816BD9">
      <w:pPr>
        <w:numPr>
          <w:ilvl w:val="0"/>
          <w:numId w:val="0"/>
        </w:numPr>
        <w:outlineLvl w:val="1"/>
        <w:rPr>
          <w:rFonts w:hint="eastAsia" w:ascii="黑体" w:hAnsi="黑体" w:eastAsia="黑体" w:cs="黑体"/>
          <w:sz w:val="28"/>
          <w:szCs w:val="28"/>
          <w:lang w:val="en-US" w:eastAsia="zh-CN"/>
        </w:rPr>
      </w:pPr>
    </w:p>
    <w:p w14:paraId="727CDAB8">
      <w:pPr>
        <w:numPr>
          <w:ilvl w:val="0"/>
          <w:numId w:val="0"/>
        </w:numPr>
        <w:outlineLvl w:val="1"/>
        <w:rPr>
          <w:rFonts w:hint="eastAsia" w:ascii="黑体" w:hAnsi="黑体" w:eastAsia="黑体" w:cs="黑体"/>
          <w:sz w:val="28"/>
          <w:szCs w:val="28"/>
          <w:lang w:val="en-US" w:eastAsia="zh-CN"/>
        </w:rPr>
      </w:pPr>
    </w:p>
    <w:p w14:paraId="5E148891">
      <w:pPr>
        <w:widowControl/>
        <w:ind w:firstLine="0" w:firstLineChars="0"/>
        <w:jc w:val="left"/>
        <w:textAlignment w:val="center"/>
        <w:outlineLvl w:val="0"/>
        <w:rPr>
          <w:rFonts w:hint="eastAsia" w:ascii="宋体" w:hAnsi="宋体"/>
          <w:kern w:val="0"/>
          <w:sz w:val="24"/>
          <w:szCs w:val="20"/>
          <w:lang w:val="en-US" w:eastAsia="zh-CN"/>
        </w:rPr>
      </w:pPr>
      <w:bookmarkStart w:id="102" w:name="_Toc23732"/>
      <w:r>
        <w:rPr>
          <w:rFonts w:hint="eastAsia" w:ascii="宋体" w:hAnsi="宋体"/>
          <w:kern w:val="0"/>
          <w:sz w:val="24"/>
          <w:szCs w:val="20"/>
          <w:lang w:val="en-US" w:eastAsia="zh-CN"/>
        </w:rPr>
        <w:t>附表4：学时与学分总体分配表</w:t>
      </w:r>
      <w:bookmarkEnd w:id="102"/>
    </w:p>
    <w:p w14:paraId="1B62DC10">
      <w:pPr>
        <w:pStyle w:val="5"/>
        <w:rPr>
          <w:rFonts w:hint="eastAsia"/>
          <w:highlight w:val="none"/>
          <w:lang w:val="en-US" w:eastAsia="zh-CN"/>
        </w:rPr>
      </w:pPr>
      <w:r>
        <w:rPr>
          <w:rFonts w:hint="eastAsia"/>
          <w:highlight w:val="none"/>
        </w:rPr>
        <w:t>学时与学分总体分配表</w:t>
      </w:r>
    </w:p>
    <w:p w14:paraId="0C068BD5">
      <w:pPr>
        <w:rPr>
          <w:lang w:eastAsia="zh-CN"/>
        </w:rPr>
      </w:pPr>
    </w:p>
    <w:tbl>
      <w:tblPr>
        <w:tblStyle w:val="18"/>
        <w:tblW w:w="9998" w:type="dxa"/>
        <w:tblInd w:w="-5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13"/>
        <w:gridCol w:w="800"/>
        <w:gridCol w:w="907"/>
        <w:gridCol w:w="867"/>
        <w:gridCol w:w="960"/>
        <w:gridCol w:w="1826"/>
        <w:gridCol w:w="1515"/>
        <w:gridCol w:w="1710"/>
      </w:tblGrid>
      <w:tr w14:paraId="1A5A1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14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CFCC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课程类别</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487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86A2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考试课</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2679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考查课</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3D03F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学时</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752D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学时百</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969CA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学分</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CB4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学分百</w:t>
            </w:r>
          </w:p>
        </w:tc>
      </w:tr>
      <w:tr w14:paraId="4DC61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4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69F21">
            <w:pPr>
              <w:jc w:val="center"/>
              <w:rPr>
                <w:rFonts w:hint="eastAsia" w:ascii="宋体" w:hAnsi="宋体" w:eastAsia="宋体" w:cs="宋体"/>
                <w:b/>
                <w:bCs/>
                <w:i w:val="0"/>
                <w:iCs w:val="0"/>
                <w:color w:val="000000"/>
                <w:sz w:val="21"/>
                <w:szCs w:val="21"/>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A0FB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门数</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2E84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门数</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CCA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门数</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3BFEA">
            <w:pPr>
              <w:jc w:val="center"/>
              <w:rPr>
                <w:rFonts w:hint="eastAsia" w:ascii="宋体" w:hAnsi="宋体" w:eastAsia="宋体" w:cs="宋体"/>
                <w:b/>
                <w:bCs/>
                <w:i w:val="0"/>
                <w:iCs w:val="0"/>
                <w:color w:val="000000"/>
                <w:sz w:val="21"/>
                <w:szCs w:val="21"/>
                <w:u w:val="none"/>
              </w:rPr>
            </w:pP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A3C0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分比（%）</w:t>
            </w: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E2FFC">
            <w:pPr>
              <w:jc w:val="center"/>
              <w:rPr>
                <w:rFonts w:hint="eastAsia" w:ascii="宋体" w:hAnsi="宋体" w:eastAsia="宋体" w:cs="宋体"/>
                <w:b/>
                <w:bCs/>
                <w:i w:val="0"/>
                <w:iCs w:val="0"/>
                <w:color w:val="000000"/>
                <w:sz w:val="21"/>
                <w:szCs w:val="21"/>
                <w:u w:val="none"/>
              </w:rPr>
            </w:pP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9F01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分比（%）</w:t>
            </w:r>
          </w:p>
        </w:tc>
      </w:tr>
      <w:tr w14:paraId="3C6B1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948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公共基础课</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238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0DD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38B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228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808</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85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FC1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54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r>
      <w:tr w14:paraId="18829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099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公共限选课</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D85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A54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4D9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D16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Fonts w:hint="eastAsia" w:ascii="宋体" w:hAnsi="宋体" w:cs="宋体"/>
                <w:i w:val="0"/>
                <w:iCs w:val="0"/>
                <w:color w:val="000000"/>
                <w:kern w:val="0"/>
                <w:sz w:val="21"/>
                <w:szCs w:val="21"/>
                <w:u w:val="none"/>
                <w:lang w:val="en-US" w:eastAsia="zh-CN" w:bidi="ar"/>
              </w:rPr>
              <w:t>2</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C43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74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5A7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31FDB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9D5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专业基础课</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391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888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1CB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107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94C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108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213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6E476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4CF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专业核心课</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63D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C2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596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C0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A12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D3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3CA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2439C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E7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专业拓展课</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6D5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211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FF9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8D6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252</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E4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D17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EEE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r>
      <w:tr w14:paraId="615E5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CA20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专业实践课</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903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D35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23B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7A4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1088</w:t>
            </w:r>
          </w:p>
        </w:tc>
        <w:tc>
          <w:tcPr>
            <w:tcW w:w="1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065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B3A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1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982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r>
      <w:tr w14:paraId="4DB6C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1413" w:type="dxa"/>
            <w:tcBorders>
              <w:top w:val="single" w:color="000000" w:sz="4" w:space="0"/>
              <w:left w:val="single" w:color="000000" w:sz="4" w:space="0"/>
              <w:bottom w:val="single" w:color="000000" w:sz="4" w:space="0"/>
              <w:right w:val="single" w:color="000000" w:sz="4" w:space="0"/>
            </w:tcBorders>
            <w:shd w:val="clear" w:color="auto" w:fill="auto"/>
            <w:vAlign w:val="top"/>
          </w:tcPr>
          <w:p w14:paraId="517220CD">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A0C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89C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F5C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982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263</w:t>
            </w:r>
            <w:r>
              <w:rPr>
                <w:rFonts w:hint="eastAsia" w:ascii="宋体" w:hAnsi="宋体" w:cs="宋体"/>
                <w:i w:val="0"/>
                <w:iCs w:val="0"/>
                <w:color w:val="000000"/>
                <w:kern w:val="0"/>
                <w:sz w:val="21"/>
                <w:szCs w:val="21"/>
                <w:u w:val="none"/>
                <w:lang w:val="en-US" w:eastAsia="zh-CN" w:bidi="ar"/>
              </w:rPr>
              <w:t>2</w:t>
            </w:r>
          </w:p>
        </w:tc>
        <w:tc>
          <w:tcPr>
            <w:tcW w:w="1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9A4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2F3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154</w:t>
            </w:r>
          </w:p>
        </w:tc>
        <w:tc>
          <w:tcPr>
            <w:tcW w:w="17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07D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r>
      <w:tr w14:paraId="08456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2213"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B315C07">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理论教学总学时</w:t>
            </w:r>
          </w:p>
        </w:tc>
        <w:tc>
          <w:tcPr>
            <w:tcW w:w="1774"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87AB2BA">
            <w:pPr>
              <w:keepNext w:val="0"/>
              <w:keepLines w:val="0"/>
              <w:widowControl/>
              <w:suppressLineNumbers w:val="0"/>
              <w:jc w:val="center"/>
              <w:textAlignment w:val="top"/>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90</w:t>
            </w:r>
            <w:r>
              <w:rPr>
                <w:rFonts w:hint="eastAsia" w:ascii="宋体" w:hAnsi="宋体" w:cs="宋体"/>
                <w:i w:val="0"/>
                <w:iCs w:val="0"/>
                <w:color w:val="000000"/>
                <w:kern w:val="0"/>
                <w:sz w:val="21"/>
                <w:szCs w:val="21"/>
                <w:u w:val="none"/>
                <w:lang w:val="en-US" w:eastAsia="zh-CN" w:bidi="ar"/>
              </w:rPr>
              <w:t>4</w:t>
            </w:r>
          </w:p>
        </w:tc>
        <w:tc>
          <w:tcPr>
            <w:tcW w:w="2786"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9458A13">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实践教学总学时</w:t>
            </w:r>
          </w:p>
        </w:tc>
        <w:tc>
          <w:tcPr>
            <w:tcW w:w="3225"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CB66BCB">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1728</w:t>
            </w:r>
          </w:p>
        </w:tc>
      </w:tr>
      <w:tr w14:paraId="382C0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3987"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59FD0C9E">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理论学时与实践学时占总学时比例</w:t>
            </w:r>
          </w:p>
        </w:tc>
        <w:tc>
          <w:tcPr>
            <w:tcW w:w="601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E37B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34：66</w:t>
            </w:r>
          </w:p>
        </w:tc>
      </w:tr>
    </w:tbl>
    <w:p w14:paraId="48B48B40">
      <w:pPr>
        <w:rPr>
          <w:lang w:eastAsia="zh-CN"/>
        </w:rPr>
      </w:pPr>
    </w:p>
    <w:p w14:paraId="5E206ED7">
      <w:pPr>
        <w:spacing w:line="240" w:lineRule="atLeast"/>
        <w:rPr>
          <w:rStyle w:val="32"/>
          <w:rFonts w:ascii="宋体" w:hAnsi="宋体"/>
          <w:color w:val="000000" w:themeColor="text1"/>
          <w:sz w:val="18"/>
          <w:szCs w:val="18"/>
          <w14:textFill>
            <w14:solidFill>
              <w14:schemeClr w14:val="tx1"/>
            </w14:solidFill>
          </w14:textFill>
        </w:rPr>
      </w:pPr>
    </w:p>
    <w:sectPr>
      <w:footerReference r:id="rId3"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C77219D-CB14-4742-ACA2-C256951C5D3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6C05EE5-8110-48D6-B075-D7263BAA90DB}"/>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3" w:fontKey="{E6655448-CED1-4A97-9AB4-02A893913FE4}"/>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33725">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AC8A2">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A3AC8A2">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7CFC3C"/>
    <w:multiLevelType w:val="singleLevel"/>
    <w:tmpl w:val="8E7CFC3C"/>
    <w:lvl w:ilvl="0" w:tentative="0">
      <w:start w:val="4"/>
      <w:numFmt w:val="chineseCounting"/>
      <w:suff w:val="nothing"/>
      <w:lvlText w:val="（%1）"/>
      <w:lvlJc w:val="left"/>
      <w:rPr>
        <w:rFonts w:hint="eastAsia"/>
      </w:rPr>
    </w:lvl>
  </w:abstractNum>
  <w:abstractNum w:abstractNumId="1">
    <w:nsid w:val="BB0B3A71"/>
    <w:multiLevelType w:val="singleLevel"/>
    <w:tmpl w:val="BB0B3A71"/>
    <w:lvl w:ilvl="0" w:tentative="0">
      <w:start w:val="1"/>
      <w:numFmt w:val="chineseCounting"/>
      <w:suff w:val="nothing"/>
      <w:lvlText w:val="%1、"/>
      <w:lvlJc w:val="left"/>
      <w:rPr>
        <w:rFonts w:hint="eastAsia"/>
      </w:rPr>
    </w:lvl>
  </w:abstractNum>
  <w:abstractNum w:abstractNumId="2">
    <w:nsid w:val="1DEEC5E3"/>
    <w:multiLevelType w:val="singleLevel"/>
    <w:tmpl w:val="1DEEC5E3"/>
    <w:lvl w:ilvl="0" w:tentative="0">
      <w:start w:val="8"/>
      <w:numFmt w:val="decimal"/>
      <w:suff w:val="nothing"/>
      <w:lvlText w:val="%1"/>
      <w:lvlJc w:val="center"/>
      <w:pPr>
        <w:ind w:left="0" w:leftChars="0" w:firstLine="0" w:firstLineChars="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RjOThkODhiYWFjZGFjM2JhOWQyOWVhNThiNjlmMGEifQ=="/>
  </w:docVars>
  <w:rsids>
    <w:rsidRoot w:val="003D5355"/>
    <w:rsid w:val="0000374F"/>
    <w:rsid w:val="0001073D"/>
    <w:rsid w:val="00011559"/>
    <w:rsid w:val="0002117A"/>
    <w:rsid w:val="000305A0"/>
    <w:rsid w:val="0003494F"/>
    <w:rsid w:val="0005448B"/>
    <w:rsid w:val="000766EC"/>
    <w:rsid w:val="00076791"/>
    <w:rsid w:val="0007780E"/>
    <w:rsid w:val="000817EF"/>
    <w:rsid w:val="000B44D3"/>
    <w:rsid w:val="000B6C78"/>
    <w:rsid w:val="000E7B1F"/>
    <w:rsid w:val="000F11ED"/>
    <w:rsid w:val="001104B4"/>
    <w:rsid w:val="00113E02"/>
    <w:rsid w:val="00115D8A"/>
    <w:rsid w:val="001247C2"/>
    <w:rsid w:val="00164302"/>
    <w:rsid w:val="001A582B"/>
    <w:rsid w:val="001B2874"/>
    <w:rsid w:val="001D6ED1"/>
    <w:rsid w:val="001E3FD6"/>
    <w:rsid w:val="00204EBB"/>
    <w:rsid w:val="002219A9"/>
    <w:rsid w:val="00222AF6"/>
    <w:rsid w:val="00247B7B"/>
    <w:rsid w:val="002735CF"/>
    <w:rsid w:val="00282B19"/>
    <w:rsid w:val="00294E87"/>
    <w:rsid w:val="00296311"/>
    <w:rsid w:val="002A2D59"/>
    <w:rsid w:val="002C2098"/>
    <w:rsid w:val="002C4449"/>
    <w:rsid w:val="002D269B"/>
    <w:rsid w:val="002F772D"/>
    <w:rsid w:val="00324C30"/>
    <w:rsid w:val="00350671"/>
    <w:rsid w:val="003532FE"/>
    <w:rsid w:val="003550AC"/>
    <w:rsid w:val="003628C5"/>
    <w:rsid w:val="00376EA7"/>
    <w:rsid w:val="00391ABE"/>
    <w:rsid w:val="00393724"/>
    <w:rsid w:val="003B0253"/>
    <w:rsid w:val="003C28DE"/>
    <w:rsid w:val="003C6537"/>
    <w:rsid w:val="003D5355"/>
    <w:rsid w:val="003E6221"/>
    <w:rsid w:val="003F0BC1"/>
    <w:rsid w:val="003F417C"/>
    <w:rsid w:val="004011FC"/>
    <w:rsid w:val="00402C99"/>
    <w:rsid w:val="00414EEE"/>
    <w:rsid w:val="00423701"/>
    <w:rsid w:val="0043017D"/>
    <w:rsid w:val="004544FE"/>
    <w:rsid w:val="00457F47"/>
    <w:rsid w:val="00462817"/>
    <w:rsid w:val="004707DC"/>
    <w:rsid w:val="004839D3"/>
    <w:rsid w:val="00487104"/>
    <w:rsid w:val="00490969"/>
    <w:rsid w:val="004A7114"/>
    <w:rsid w:val="004C2782"/>
    <w:rsid w:val="004C36BB"/>
    <w:rsid w:val="004E29CB"/>
    <w:rsid w:val="004E6120"/>
    <w:rsid w:val="004F4785"/>
    <w:rsid w:val="004F59F0"/>
    <w:rsid w:val="00514AE4"/>
    <w:rsid w:val="0052413E"/>
    <w:rsid w:val="00537C03"/>
    <w:rsid w:val="005419E8"/>
    <w:rsid w:val="005710B8"/>
    <w:rsid w:val="005767E3"/>
    <w:rsid w:val="00585AEF"/>
    <w:rsid w:val="0058738E"/>
    <w:rsid w:val="00594199"/>
    <w:rsid w:val="005B0C5F"/>
    <w:rsid w:val="005C6D17"/>
    <w:rsid w:val="005E787D"/>
    <w:rsid w:val="006150B6"/>
    <w:rsid w:val="00615981"/>
    <w:rsid w:val="00656750"/>
    <w:rsid w:val="0065692B"/>
    <w:rsid w:val="00665BAD"/>
    <w:rsid w:val="00680D0A"/>
    <w:rsid w:val="00686464"/>
    <w:rsid w:val="006955BD"/>
    <w:rsid w:val="006D0103"/>
    <w:rsid w:val="006E6810"/>
    <w:rsid w:val="007316C9"/>
    <w:rsid w:val="00736B10"/>
    <w:rsid w:val="007418B9"/>
    <w:rsid w:val="00743CDE"/>
    <w:rsid w:val="007465AA"/>
    <w:rsid w:val="0074712A"/>
    <w:rsid w:val="00773CB3"/>
    <w:rsid w:val="0077781C"/>
    <w:rsid w:val="0078143C"/>
    <w:rsid w:val="0078768E"/>
    <w:rsid w:val="007A349B"/>
    <w:rsid w:val="007A51B4"/>
    <w:rsid w:val="007B6E5B"/>
    <w:rsid w:val="007D2AB8"/>
    <w:rsid w:val="007D6A53"/>
    <w:rsid w:val="007E0CD6"/>
    <w:rsid w:val="007F2B63"/>
    <w:rsid w:val="0080119A"/>
    <w:rsid w:val="00822877"/>
    <w:rsid w:val="00825558"/>
    <w:rsid w:val="00833948"/>
    <w:rsid w:val="008339C9"/>
    <w:rsid w:val="008341D3"/>
    <w:rsid w:val="00871CD5"/>
    <w:rsid w:val="008A00FD"/>
    <w:rsid w:val="008A715C"/>
    <w:rsid w:val="008A79D8"/>
    <w:rsid w:val="008B454C"/>
    <w:rsid w:val="008B7650"/>
    <w:rsid w:val="008D26B9"/>
    <w:rsid w:val="008E3A03"/>
    <w:rsid w:val="008F1C0D"/>
    <w:rsid w:val="00902C2A"/>
    <w:rsid w:val="00910217"/>
    <w:rsid w:val="0092466A"/>
    <w:rsid w:val="00925ACB"/>
    <w:rsid w:val="00974796"/>
    <w:rsid w:val="009752D9"/>
    <w:rsid w:val="0099666A"/>
    <w:rsid w:val="009B61BA"/>
    <w:rsid w:val="009C535C"/>
    <w:rsid w:val="009C5E7A"/>
    <w:rsid w:val="009D29AB"/>
    <w:rsid w:val="00A12453"/>
    <w:rsid w:val="00A14676"/>
    <w:rsid w:val="00A36A25"/>
    <w:rsid w:val="00A65B07"/>
    <w:rsid w:val="00A73F78"/>
    <w:rsid w:val="00A81D16"/>
    <w:rsid w:val="00A83F8D"/>
    <w:rsid w:val="00AD6208"/>
    <w:rsid w:val="00AE77F1"/>
    <w:rsid w:val="00AF33FB"/>
    <w:rsid w:val="00B1257C"/>
    <w:rsid w:val="00B234DA"/>
    <w:rsid w:val="00B24E82"/>
    <w:rsid w:val="00B47C43"/>
    <w:rsid w:val="00B82FDB"/>
    <w:rsid w:val="00BB51B1"/>
    <w:rsid w:val="00BB5B78"/>
    <w:rsid w:val="00BF2729"/>
    <w:rsid w:val="00C0223F"/>
    <w:rsid w:val="00C02B49"/>
    <w:rsid w:val="00C12777"/>
    <w:rsid w:val="00C350D2"/>
    <w:rsid w:val="00C36B5B"/>
    <w:rsid w:val="00C37D92"/>
    <w:rsid w:val="00C5025D"/>
    <w:rsid w:val="00C63DAB"/>
    <w:rsid w:val="00C764BE"/>
    <w:rsid w:val="00CA7EEA"/>
    <w:rsid w:val="00CC5AC0"/>
    <w:rsid w:val="00CE4C87"/>
    <w:rsid w:val="00CE5B9F"/>
    <w:rsid w:val="00CF3752"/>
    <w:rsid w:val="00D203E7"/>
    <w:rsid w:val="00D23561"/>
    <w:rsid w:val="00D40A5E"/>
    <w:rsid w:val="00D608FE"/>
    <w:rsid w:val="00D6180E"/>
    <w:rsid w:val="00D62132"/>
    <w:rsid w:val="00D6299D"/>
    <w:rsid w:val="00D65543"/>
    <w:rsid w:val="00D74381"/>
    <w:rsid w:val="00DA350C"/>
    <w:rsid w:val="00DD09F0"/>
    <w:rsid w:val="00DE6CCB"/>
    <w:rsid w:val="00DF70F2"/>
    <w:rsid w:val="00E11995"/>
    <w:rsid w:val="00E14446"/>
    <w:rsid w:val="00E56826"/>
    <w:rsid w:val="00E6106E"/>
    <w:rsid w:val="00E6284A"/>
    <w:rsid w:val="00E65154"/>
    <w:rsid w:val="00E66E59"/>
    <w:rsid w:val="00E70A97"/>
    <w:rsid w:val="00E80370"/>
    <w:rsid w:val="00E81789"/>
    <w:rsid w:val="00E86EC7"/>
    <w:rsid w:val="00E94325"/>
    <w:rsid w:val="00EA494E"/>
    <w:rsid w:val="00EA72EE"/>
    <w:rsid w:val="00F024BE"/>
    <w:rsid w:val="00F211EF"/>
    <w:rsid w:val="00F31064"/>
    <w:rsid w:val="00F360AC"/>
    <w:rsid w:val="00F50CDF"/>
    <w:rsid w:val="00F609F0"/>
    <w:rsid w:val="00F90688"/>
    <w:rsid w:val="00F94BA7"/>
    <w:rsid w:val="00F96E71"/>
    <w:rsid w:val="00FE4AEA"/>
    <w:rsid w:val="00FE6C26"/>
    <w:rsid w:val="00FF4785"/>
    <w:rsid w:val="00FF5841"/>
    <w:rsid w:val="010D6029"/>
    <w:rsid w:val="010F3B4F"/>
    <w:rsid w:val="011E0236"/>
    <w:rsid w:val="0127533C"/>
    <w:rsid w:val="01545A05"/>
    <w:rsid w:val="0156177E"/>
    <w:rsid w:val="0159301C"/>
    <w:rsid w:val="015974C0"/>
    <w:rsid w:val="0167398B"/>
    <w:rsid w:val="017460A8"/>
    <w:rsid w:val="017B3B55"/>
    <w:rsid w:val="018856AF"/>
    <w:rsid w:val="019127B6"/>
    <w:rsid w:val="0192652E"/>
    <w:rsid w:val="019B1886"/>
    <w:rsid w:val="019F6DC1"/>
    <w:rsid w:val="01BD35AB"/>
    <w:rsid w:val="01D34AC7"/>
    <w:rsid w:val="01D86637"/>
    <w:rsid w:val="01DB7ED5"/>
    <w:rsid w:val="01DD3C4D"/>
    <w:rsid w:val="01E07299"/>
    <w:rsid w:val="01E274B5"/>
    <w:rsid w:val="01E4322D"/>
    <w:rsid w:val="01E44FDB"/>
    <w:rsid w:val="01EA3A7A"/>
    <w:rsid w:val="01EE2214"/>
    <w:rsid w:val="01FA65AD"/>
    <w:rsid w:val="020411DA"/>
    <w:rsid w:val="02092C94"/>
    <w:rsid w:val="020B6A0C"/>
    <w:rsid w:val="020E2058"/>
    <w:rsid w:val="021358C1"/>
    <w:rsid w:val="021F1CFB"/>
    <w:rsid w:val="0227311A"/>
    <w:rsid w:val="023B3151"/>
    <w:rsid w:val="02504B3F"/>
    <w:rsid w:val="02521610"/>
    <w:rsid w:val="025832D3"/>
    <w:rsid w:val="025C1016"/>
    <w:rsid w:val="026779BA"/>
    <w:rsid w:val="02702D13"/>
    <w:rsid w:val="027125E7"/>
    <w:rsid w:val="027754FB"/>
    <w:rsid w:val="028916DF"/>
    <w:rsid w:val="028C5218"/>
    <w:rsid w:val="02A46519"/>
    <w:rsid w:val="02A93B2F"/>
    <w:rsid w:val="02B50726"/>
    <w:rsid w:val="02BA21E0"/>
    <w:rsid w:val="02BE3A7E"/>
    <w:rsid w:val="02CE3596"/>
    <w:rsid w:val="02DA364D"/>
    <w:rsid w:val="02DA4630"/>
    <w:rsid w:val="02F23728"/>
    <w:rsid w:val="03086AA8"/>
    <w:rsid w:val="03345AEF"/>
    <w:rsid w:val="0334789D"/>
    <w:rsid w:val="03353615"/>
    <w:rsid w:val="03463A74"/>
    <w:rsid w:val="034E0B68"/>
    <w:rsid w:val="03653EFA"/>
    <w:rsid w:val="03657106"/>
    <w:rsid w:val="036A7762"/>
    <w:rsid w:val="0371289F"/>
    <w:rsid w:val="03800D34"/>
    <w:rsid w:val="03912F41"/>
    <w:rsid w:val="039E740C"/>
    <w:rsid w:val="03A569EC"/>
    <w:rsid w:val="03B64756"/>
    <w:rsid w:val="03C84489"/>
    <w:rsid w:val="03D245C3"/>
    <w:rsid w:val="03D33559"/>
    <w:rsid w:val="03D437CF"/>
    <w:rsid w:val="03EE3EEF"/>
    <w:rsid w:val="03F62ABB"/>
    <w:rsid w:val="03FE7EAB"/>
    <w:rsid w:val="04090D29"/>
    <w:rsid w:val="04134741"/>
    <w:rsid w:val="042E0790"/>
    <w:rsid w:val="043A2010"/>
    <w:rsid w:val="04436E0D"/>
    <w:rsid w:val="04440EA5"/>
    <w:rsid w:val="04471107"/>
    <w:rsid w:val="044E2BE0"/>
    <w:rsid w:val="045B52FD"/>
    <w:rsid w:val="046046C1"/>
    <w:rsid w:val="04651CD8"/>
    <w:rsid w:val="04657F2A"/>
    <w:rsid w:val="0466617C"/>
    <w:rsid w:val="04702B56"/>
    <w:rsid w:val="04770389"/>
    <w:rsid w:val="04891E6A"/>
    <w:rsid w:val="048E56D2"/>
    <w:rsid w:val="04A9250C"/>
    <w:rsid w:val="04B073F7"/>
    <w:rsid w:val="04BC5D9C"/>
    <w:rsid w:val="04D01847"/>
    <w:rsid w:val="04E11CA6"/>
    <w:rsid w:val="04FA4B16"/>
    <w:rsid w:val="050414F1"/>
    <w:rsid w:val="050E236F"/>
    <w:rsid w:val="05157BA2"/>
    <w:rsid w:val="05237BC9"/>
    <w:rsid w:val="05263B5D"/>
    <w:rsid w:val="053A4F12"/>
    <w:rsid w:val="05483AD3"/>
    <w:rsid w:val="054933A7"/>
    <w:rsid w:val="05545FD4"/>
    <w:rsid w:val="05636384"/>
    <w:rsid w:val="056761C0"/>
    <w:rsid w:val="05706B86"/>
    <w:rsid w:val="0575419C"/>
    <w:rsid w:val="058014BF"/>
    <w:rsid w:val="0580326D"/>
    <w:rsid w:val="058368B9"/>
    <w:rsid w:val="05860158"/>
    <w:rsid w:val="058F525E"/>
    <w:rsid w:val="05997E8B"/>
    <w:rsid w:val="059C797B"/>
    <w:rsid w:val="05A827C4"/>
    <w:rsid w:val="05AD3936"/>
    <w:rsid w:val="05AF76AE"/>
    <w:rsid w:val="05BE78F1"/>
    <w:rsid w:val="05DD1BF7"/>
    <w:rsid w:val="05F81055"/>
    <w:rsid w:val="05FD1D18"/>
    <w:rsid w:val="05FE23E4"/>
    <w:rsid w:val="060043AE"/>
    <w:rsid w:val="0621237C"/>
    <w:rsid w:val="0636392C"/>
    <w:rsid w:val="06484524"/>
    <w:rsid w:val="065169B7"/>
    <w:rsid w:val="065B15E4"/>
    <w:rsid w:val="065B2B05"/>
    <w:rsid w:val="066D1DC7"/>
    <w:rsid w:val="067032E2"/>
    <w:rsid w:val="06712BB6"/>
    <w:rsid w:val="0673692E"/>
    <w:rsid w:val="0680729D"/>
    <w:rsid w:val="069C40D7"/>
    <w:rsid w:val="069F7723"/>
    <w:rsid w:val="06B31420"/>
    <w:rsid w:val="06C54CB0"/>
    <w:rsid w:val="06D80E87"/>
    <w:rsid w:val="06DB44D3"/>
    <w:rsid w:val="06DC2725"/>
    <w:rsid w:val="06DD649D"/>
    <w:rsid w:val="06E23AB3"/>
    <w:rsid w:val="06FC6923"/>
    <w:rsid w:val="07017E4D"/>
    <w:rsid w:val="07091040"/>
    <w:rsid w:val="070A47AC"/>
    <w:rsid w:val="070E094F"/>
    <w:rsid w:val="072365A6"/>
    <w:rsid w:val="072A0A1E"/>
    <w:rsid w:val="072E6CF9"/>
    <w:rsid w:val="073836D3"/>
    <w:rsid w:val="074309F6"/>
    <w:rsid w:val="07487DBA"/>
    <w:rsid w:val="074958E1"/>
    <w:rsid w:val="07524795"/>
    <w:rsid w:val="075449B1"/>
    <w:rsid w:val="0768045D"/>
    <w:rsid w:val="0768220B"/>
    <w:rsid w:val="07754928"/>
    <w:rsid w:val="078057A6"/>
    <w:rsid w:val="0794523B"/>
    <w:rsid w:val="0797664C"/>
    <w:rsid w:val="07A07BF6"/>
    <w:rsid w:val="07B05960"/>
    <w:rsid w:val="07B567E3"/>
    <w:rsid w:val="07B62F76"/>
    <w:rsid w:val="07C1191B"/>
    <w:rsid w:val="07C5289C"/>
    <w:rsid w:val="07E13D6B"/>
    <w:rsid w:val="07E22B96"/>
    <w:rsid w:val="07EC0B14"/>
    <w:rsid w:val="080041F1"/>
    <w:rsid w:val="08144141"/>
    <w:rsid w:val="08161C67"/>
    <w:rsid w:val="08167EB9"/>
    <w:rsid w:val="083420ED"/>
    <w:rsid w:val="08393BA7"/>
    <w:rsid w:val="08400A92"/>
    <w:rsid w:val="08471E20"/>
    <w:rsid w:val="084E7652"/>
    <w:rsid w:val="085F360E"/>
    <w:rsid w:val="086A5B0F"/>
    <w:rsid w:val="086C5D2B"/>
    <w:rsid w:val="087B3EA7"/>
    <w:rsid w:val="08805332"/>
    <w:rsid w:val="0891753F"/>
    <w:rsid w:val="08987E8D"/>
    <w:rsid w:val="08A060F3"/>
    <w:rsid w:val="08A2799E"/>
    <w:rsid w:val="08A54D99"/>
    <w:rsid w:val="08AC25CB"/>
    <w:rsid w:val="08C90A87"/>
    <w:rsid w:val="08CE609D"/>
    <w:rsid w:val="08D35DAA"/>
    <w:rsid w:val="08E01778"/>
    <w:rsid w:val="08E43B13"/>
    <w:rsid w:val="08F875BE"/>
    <w:rsid w:val="08FB2C0B"/>
    <w:rsid w:val="09104908"/>
    <w:rsid w:val="091C13C7"/>
    <w:rsid w:val="0926701B"/>
    <w:rsid w:val="094333A8"/>
    <w:rsid w:val="09475E50"/>
    <w:rsid w:val="094840A2"/>
    <w:rsid w:val="094845E9"/>
    <w:rsid w:val="09540C99"/>
    <w:rsid w:val="096D1D5A"/>
    <w:rsid w:val="09776735"/>
    <w:rsid w:val="097924AD"/>
    <w:rsid w:val="097B289D"/>
    <w:rsid w:val="09811362"/>
    <w:rsid w:val="098B3F8E"/>
    <w:rsid w:val="0992531D"/>
    <w:rsid w:val="099C3EDE"/>
    <w:rsid w:val="09A6701A"/>
    <w:rsid w:val="09AD03A9"/>
    <w:rsid w:val="09B039F5"/>
    <w:rsid w:val="09BA2AC6"/>
    <w:rsid w:val="09BE25B6"/>
    <w:rsid w:val="09C474A0"/>
    <w:rsid w:val="09D9119E"/>
    <w:rsid w:val="09E35B78"/>
    <w:rsid w:val="09E518F1"/>
    <w:rsid w:val="09F61D50"/>
    <w:rsid w:val="09FB55B8"/>
    <w:rsid w:val="0A091B50"/>
    <w:rsid w:val="0A0A2FE0"/>
    <w:rsid w:val="0A0D52EB"/>
    <w:rsid w:val="0A1C72DC"/>
    <w:rsid w:val="0A244607"/>
    <w:rsid w:val="0A253E2B"/>
    <w:rsid w:val="0A312D88"/>
    <w:rsid w:val="0A384978"/>
    <w:rsid w:val="0A5440F6"/>
    <w:rsid w:val="0A590531"/>
    <w:rsid w:val="0A656ED5"/>
    <w:rsid w:val="0A6E5D8A"/>
    <w:rsid w:val="0A7D3498"/>
    <w:rsid w:val="0A856C30"/>
    <w:rsid w:val="0A8A2498"/>
    <w:rsid w:val="0A8D3D36"/>
    <w:rsid w:val="0A984BB5"/>
    <w:rsid w:val="0AAE676F"/>
    <w:rsid w:val="0AB44ED8"/>
    <w:rsid w:val="0AB80DB3"/>
    <w:rsid w:val="0AB8364B"/>
    <w:rsid w:val="0AC27E84"/>
    <w:rsid w:val="0AE24082"/>
    <w:rsid w:val="0AE53B72"/>
    <w:rsid w:val="0AE61DC4"/>
    <w:rsid w:val="0AE75B3C"/>
    <w:rsid w:val="0AF85654"/>
    <w:rsid w:val="0B051F8D"/>
    <w:rsid w:val="0B077F8D"/>
    <w:rsid w:val="0B0C7351"/>
    <w:rsid w:val="0B0E131B"/>
    <w:rsid w:val="0B0E30C9"/>
    <w:rsid w:val="0B1C0673"/>
    <w:rsid w:val="0B1D155E"/>
    <w:rsid w:val="0B224DC6"/>
    <w:rsid w:val="0B297F03"/>
    <w:rsid w:val="0B304DED"/>
    <w:rsid w:val="0B3C19E4"/>
    <w:rsid w:val="0B422D73"/>
    <w:rsid w:val="0B4B60CB"/>
    <w:rsid w:val="0B5F3925"/>
    <w:rsid w:val="0B753B34"/>
    <w:rsid w:val="0B786794"/>
    <w:rsid w:val="0B7A075E"/>
    <w:rsid w:val="0B7A250D"/>
    <w:rsid w:val="0B7C6285"/>
    <w:rsid w:val="0B82059C"/>
    <w:rsid w:val="0B93537C"/>
    <w:rsid w:val="0B980BE5"/>
    <w:rsid w:val="0BA47589"/>
    <w:rsid w:val="0BA53A2D"/>
    <w:rsid w:val="0BAF70CA"/>
    <w:rsid w:val="0BB43C70"/>
    <w:rsid w:val="0BBD20A3"/>
    <w:rsid w:val="0BC722A5"/>
    <w:rsid w:val="0BD065D0"/>
    <w:rsid w:val="0BD51E39"/>
    <w:rsid w:val="0BD63E8B"/>
    <w:rsid w:val="0BDA2FAB"/>
    <w:rsid w:val="0BDB654C"/>
    <w:rsid w:val="0BDB6B8A"/>
    <w:rsid w:val="0BE81B6C"/>
    <w:rsid w:val="0BEF4CA9"/>
    <w:rsid w:val="0BF11A4E"/>
    <w:rsid w:val="0C01678A"/>
    <w:rsid w:val="0C060244"/>
    <w:rsid w:val="0C1069CD"/>
    <w:rsid w:val="0C1C1816"/>
    <w:rsid w:val="0C234952"/>
    <w:rsid w:val="0C281F69"/>
    <w:rsid w:val="0C28640C"/>
    <w:rsid w:val="0C2D757F"/>
    <w:rsid w:val="0C395F24"/>
    <w:rsid w:val="0C3C5A14"/>
    <w:rsid w:val="0C4548C9"/>
    <w:rsid w:val="0C45497E"/>
    <w:rsid w:val="0C49264E"/>
    <w:rsid w:val="0C523489"/>
    <w:rsid w:val="0C525237"/>
    <w:rsid w:val="0C663CC2"/>
    <w:rsid w:val="0C7B29E0"/>
    <w:rsid w:val="0C7C448E"/>
    <w:rsid w:val="0C813921"/>
    <w:rsid w:val="0C8573BB"/>
    <w:rsid w:val="0C8B2247"/>
    <w:rsid w:val="0C913FB2"/>
    <w:rsid w:val="0C9455F6"/>
    <w:rsid w:val="0CA041F5"/>
    <w:rsid w:val="0CA24551"/>
    <w:rsid w:val="0CA75583"/>
    <w:rsid w:val="0CAE6912"/>
    <w:rsid w:val="0CB16402"/>
    <w:rsid w:val="0CB67574"/>
    <w:rsid w:val="0CD10852"/>
    <w:rsid w:val="0CD914B5"/>
    <w:rsid w:val="0CDE6ACB"/>
    <w:rsid w:val="0CEC743A"/>
    <w:rsid w:val="0CF940F5"/>
    <w:rsid w:val="0D116EA1"/>
    <w:rsid w:val="0D1D75F3"/>
    <w:rsid w:val="0D29243C"/>
    <w:rsid w:val="0D2E57E0"/>
    <w:rsid w:val="0D3B4184"/>
    <w:rsid w:val="0D472FBD"/>
    <w:rsid w:val="0D4B23B2"/>
    <w:rsid w:val="0D605732"/>
    <w:rsid w:val="0D7D0092"/>
    <w:rsid w:val="0D7F7527"/>
    <w:rsid w:val="0D815DD4"/>
    <w:rsid w:val="0D894C75"/>
    <w:rsid w:val="0D8C6527"/>
    <w:rsid w:val="0D906017"/>
    <w:rsid w:val="0D96275C"/>
    <w:rsid w:val="0D9A6E96"/>
    <w:rsid w:val="0DA47D15"/>
    <w:rsid w:val="0DAD4E1B"/>
    <w:rsid w:val="0DC671F8"/>
    <w:rsid w:val="0DC9092E"/>
    <w:rsid w:val="0DE87C01"/>
    <w:rsid w:val="0DED1503"/>
    <w:rsid w:val="0DFC18FF"/>
    <w:rsid w:val="0E07353A"/>
    <w:rsid w:val="0E0B700C"/>
    <w:rsid w:val="0E1A5AD0"/>
    <w:rsid w:val="0E1B7FD7"/>
    <w:rsid w:val="0E252C04"/>
    <w:rsid w:val="0E3015A8"/>
    <w:rsid w:val="0E4137B5"/>
    <w:rsid w:val="0E473B3E"/>
    <w:rsid w:val="0E5928AD"/>
    <w:rsid w:val="0E5C239D"/>
    <w:rsid w:val="0E6A098F"/>
    <w:rsid w:val="0E714C42"/>
    <w:rsid w:val="0E7771D7"/>
    <w:rsid w:val="0E811E04"/>
    <w:rsid w:val="0E8E5BB1"/>
    <w:rsid w:val="0EA578A0"/>
    <w:rsid w:val="0EB9334C"/>
    <w:rsid w:val="0EC30910"/>
    <w:rsid w:val="0EC71F0D"/>
    <w:rsid w:val="0ED21B46"/>
    <w:rsid w:val="0ED32660"/>
    <w:rsid w:val="0EF95E3E"/>
    <w:rsid w:val="0EFB7611"/>
    <w:rsid w:val="0EFF16A6"/>
    <w:rsid w:val="0F0A1DF9"/>
    <w:rsid w:val="0F0B30A2"/>
    <w:rsid w:val="0F0E3698"/>
    <w:rsid w:val="0F1A64E0"/>
    <w:rsid w:val="0F1F3AF7"/>
    <w:rsid w:val="0F216BF7"/>
    <w:rsid w:val="0F222EF3"/>
    <w:rsid w:val="0F234C69"/>
    <w:rsid w:val="0F2F360E"/>
    <w:rsid w:val="0F4327A9"/>
    <w:rsid w:val="0F4A3109"/>
    <w:rsid w:val="0F661726"/>
    <w:rsid w:val="0F7571BB"/>
    <w:rsid w:val="0F775A55"/>
    <w:rsid w:val="0F7A4F0C"/>
    <w:rsid w:val="0F841BAC"/>
    <w:rsid w:val="0F8B485B"/>
    <w:rsid w:val="0FAB0EE6"/>
    <w:rsid w:val="0FB01F53"/>
    <w:rsid w:val="0FB52B78"/>
    <w:rsid w:val="0FB73D2F"/>
    <w:rsid w:val="0FD75461"/>
    <w:rsid w:val="0FDF3286"/>
    <w:rsid w:val="0FED3C1C"/>
    <w:rsid w:val="10014FAA"/>
    <w:rsid w:val="1005543E"/>
    <w:rsid w:val="10086339"/>
    <w:rsid w:val="10090303"/>
    <w:rsid w:val="100D7DF3"/>
    <w:rsid w:val="10134CDE"/>
    <w:rsid w:val="1025065E"/>
    <w:rsid w:val="102962AF"/>
    <w:rsid w:val="102D5D9F"/>
    <w:rsid w:val="10394D13"/>
    <w:rsid w:val="103A58B2"/>
    <w:rsid w:val="103F5AD3"/>
    <w:rsid w:val="10525806"/>
    <w:rsid w:val="10613C9B"/>
    <w:rsid w:val="10637A13"/>
    <w:rsid w:val="106D2640"/>
    <w:rsid w:val="10A51DDA"/>
    <w:rsid w:val="10AB4F16"/>
    <w:rsid w:val="10AD5132"/>
    <w:rsid w:val="10C67BD8"/>
    <w:rsid w:val="10C83D1A"/>
    <w:rsid w:val="10D85020"/>
    <w:rsid w:val="10D91A83"/>
    <w:rsid w:val="10E0785E"/>
    <w:rsid w:val="10F6568B"/>
    <w:rsid w:val="111725AC"/>
    <w:rsid w:val="112076B2"/>
    <w:rsid w:val="112371A2"/>
    <w:rsid w:val="112635D3"/>
    <w:rsid w:val="112A22DF"/>
    <w:rsid w:val="11333889"/>
    <w:rsid w:val="11385BDC"/>
    <w:rsid w:val="11390774"/>
    <w:rsid w:val="113B44EC"/>
    <w:rsid w:val="113E5D8A"/>
    <w:rsid w:val="114E06C3"/>
    <w:rsid w:val="114F1D45"/>
    <w:rsid w:val="115050FF"/>
    <w:rsid w:val="11513D10"/>
    <w:rsid w:val="11621A79"/>
    <w:rsid w:val="116F12D7"/>
    <w:rsid w:val="117874EE"/>
    <w:rsid w:val="117A5014"/>
    <w:rsid w:val="117D68B3"/>
    <w:rsid w:val="119360D6"/>
    <w:rsid w:val="11961522"/>
    <w:rsid w:val="119836EC"/>
    <w:rsid w:val="11AC7198"/>
    <w:rsid w:val="11B322D4"/>
    <w:rsid w:val="11BE63FD"/>
    <w:rsid w:val="11C444E1"/>
    <w:rsid w:val="11C664AC"/>
    <w:rsid w:val="11E06E41"/>
    <w:rsid w:val="11EB4164"/>
    <w:rsid w:val="11ED6F4D"/>
    <w:rsid w:val="11FD6B92"/>
    <w:rsid w:val="120B3EBE"/>
    <w:rsid w:val="12227CBE"/>
    <w:rsid w:val="12301B77"/>
    <w:rsid w:val="123258EF"/>
    <w:rsid w:val="12380A2C"/>
    <w:rsid w:val="123D6042"/>
    <w:rsid w:val="124C3E81"/>
    <w:rsid w:val="125515DD"/>
    <w:rsid w:val="125745F5"/>
    <w:rsid w:val="125A4E46"/>
    <w:rsid w:val="125E0A35"/>
    <w:rsid w:val="12661A3D"/>
    <w:rsid w:val="126D4B79"/>
    <w:rsid w:val="12723F3D"/>
    <w:rsid w:val="12767ED2"/>
    <w:rsid w:val="127777A6"/>
    <w:rsid w:val="127E28E2"/>
    <w:rsid w:val="127F48AC"/>
    <w:rsid w:val="127F665A"/>
    <w:rsid w:val="128F4AEF"/>
    <w:rsid w:val="129465AA"/>
    <w:rsid w:val="129A3494"/>
    <w:rsid w:val="12A367ED"/>
    <w:rsid w:val="12A7355D"/>
    <w:rsid w:val="12C64289"/>
    <w:rsid w:val="12C65BDC"/>
    <w:rsid w:val="12CA5B28"/>
    <w:rsid w:val="12CD386A"/>
    <w:rsid w:val="12D93FBD"/>
    <w:rsid w:val="12DA1AE3"/>
    <w:rsid w:val="12DE5A77"/>
    <w:rsid w:val="12EC1F42"/>
    <w:rsid w:val="12F928B1"/>
    <w:rsid w:val="12FD27F6"/>
    <w:rsid w:val="130D3C66"/>
    <w:rsid w:val="13135720"/>
    <w:rsid w:val="13196AAF"/>
    <w:rsid w:val="131D1B36"/>
    <w:rsid w:val="13243761"/>
    <w:rsid w:val="13313DF9"/>
    <w:rsid w:val="13345697"/>
    <w:rsid w:val="133675F5"/>
    <w:rsid w:val="133B07D3"/>
    <w:rsid w:val="133E2072"/>
    <w:rsid w:val="13421B62"/>
    <w:rsid w:val="134A0A16"/>
    <w:rsid w:val="134F0723"/>
    <w:rsid w:val="13531FC1"/>
    <w:rsid w:val="13545D39"/>
    <w:rsid w:val="13623FB2"/>
    <w:rsid w:val="13710699"/>
    <w:rsid w:val="13723DB8"/>
    <w:rsid w:val="13785584"/>
    <w:rsid w:val="13833436"/>
    <w:rsid w:val="13873A19"/>
    <w:rsid w:val="13904FC3"/>
    <w:rsid w:val="139B74C4"/>
    <w:rsid w:val="13A36B8D"/>
    <w:rsid w:val="13A66595"/>
    <w:rsid w:val="13AE71F7"/>
    <w:rsid w:val="13AF4D1D"/>
    <w:rsid w:val="13B378BE"/>
    <w:rsid w:val="13B75653"/>
    <w:rsid w:val="13BA3DEE"/>
    <w:rsid w:val="13BC5DB8"/>
    <w:rsid w:val="13DB46ED"/>
    <w:rsid w:val="13DD7ADC"/>
    <w:rsid w:val="13E62E35"/>
    <w:rsid w:val="13E7095B"/>
    <w:rsid w:val="13EB04F6"/>
    <w:rsid w:val="13EF54D1"/>
    <w:rsid w:val="13F13588"/>
    <w:rsid w:val="13FD017F"/>
    <w:rsid w:val="141554C8"/>
    <w:rsid w:val="141A663B"/>
    <w:rsid w:val="14270D58"/>
    <w:rsid w:val="143D67CD"/>
    <w:rsid w:val="14504752"/>
    <w:rsid w:val="14524026"/>
    <w:rsid w:val="1454729E"/>
    <w:rsid w:val="145F04F1"/>
    <w:rsid w:val="14643D5A"/>
    <w:rsid w:val="147223D9"/>
    <w:rsid w:val="147614E1"/>
    <w:rsid w:val="1483531B"/>
    <w:rsid w:val="14891A12"/>
    <w:rsid w:val="14891B03"/>
    <w:rsid w:val="14942891"/>
    <w:rsid w:val="14AF5969"/>
    <w:rsid w:val="14AF76CB"/>
    <w:rsid w:val="14B20F69"/>
    <w:rsid w:val="14B95E54"/>
    <w:rsid w:val="14C0725D"/>
    <w:rsid w:val="14C36CD2"/>
    <w:rsid w:val="14C71749"/>
    <w:rsid w:val="14D04A8C"/>
    <w:rsid w:val="14D26F15"/>
    <w:rsid w:val="14EA24B1"/>
    <w:rsid w:val="14EB2A77"/>
    <w:rsid w:val="14F21366"/>
    <w:rsid w:val="14F939CD"/>
    <w:rsid w:val="151632A6"/>
    <w:rsid w:val="151C63E2"/>
    <w:rsid w:val="15202377"/>
    <w:rsid w:val="152534E9"/>
    <w:rsid w:val="152624AE"/>
    <w:rsid w:val="152D6842"/>
    <w:rsid w:val="152F4368"/>
    <w:rsid w:val="15316332"/>
    <w:rsid w:val="15475B55"/>
    <w:rsid w:val="154A73F4"/>
    <w:rsid w:val="15505F32"/>
    <w:rsid w:val="155E4C4D"/>
    <w:rsid w:val="1560669E"/>
    <w:rsid w:val="1561750F"/>
    <w:rsid w:val="156207CF"/>
    <w:rsid w:val="156A53A0"/>
    <w:rsid w:val="1571672E"/>
    <w:rsid w:val="157B57FF"/>
    <w:rsid w:val="15897087"/>
    <w:rsid w:val="15AA1C40"/>
    <w:rsid w:val="15B30AF5"/>
    <w:rsid w:val="15B34F99"/>
    <w:rsid w:val="15C70A44"/>
    <w:rsid w:val="15D23CCD"/>
    <w:rsid w:val="15D60C87"/>
    <w:rsid w:val="15D90A9B"/>
    <w:rsid w:val="15F67BEF"/>
    <w:rsid w:val="15FB06EE"/>
    <w:rsid w:val="16021A7C"/>
    <w:rsid w:val="1602382A"/>
    <w:rsid w:val="1606156C"/>
    <w:rsid w:val="161276B2"/>
    <w:rsid w:val="16133C89"/>
    <w:rsid w:val="16136C3B"/>
    <w:rsid w:val="161C2B3E"/>
    <w:rsid w:val="161F618A"/>
    <w:rsid w:val="16225C7A"/>
    <w:rsid w:val="162D4D4B"/>
    <w:rsid w:val="162E2871"/>
    <w:rsid w:val="16314110"/>
    <w:rsid w:val="1633712C"/>
    <w:rsid w:val="16504596"/>
    <w:rsid w:val="165F6ECF"/>
    <w:rsid w:val="166242C9"/>
    <w:rsid w:val="1663285B"/>
    <w:rsid w:val="166C2661"/>
    <w:rsid w:val="166D339A"/>
    <w:rsid w:val="167364D6"/>
    <w:rsid w:val="16781D3E"/>
    <w:rsid w:val="1678573C"/>
    <w:rsid w:val="167C538B"/>
    <w:rsid w:val="167E72A1"/>
    <w:rsid w:val="16873D30"/>
    <w:rsid w:val="169A1CB5"/>
    <w:rsid w:val="16A62408"/>
    <w:rsid w:val="16A677CD"/>
    <w:rsid w:val="16A8689C"/>
    <w:rsid w:val="16A91EF8"/>
    <w:rsid w:val="16B321B0"/>
    <w:rsid w:val="16B9038D"/>
    <w:rsid w:val="16C60CFC"/>
    <w:rsid w:val="16CC4D1F"/>
    <w:rsid w:val="16E13640"/>
    <w:rsid w:val="16E20380"/>
    <w:rsid w:val="16E557E9"/>
    <w:rsid w:val="16ED6288"/>
    <w:rsid w:val="16F615E1"/>
    <w:rsid w:val="16FB4072"/>
    <w:rsid w:val="16FF760F"/>
    <w:rsid w:val="170512F9"/>
    <w:rsid w:val="171E44A1"/>
    <w:rsid w:val="17253C74"/>
    <w:rsid w:val="172577D0"/>
    <w:rsid w:val="17300F51"/>
    <w:rsid w:val="17312619"/>
    <w:rsid w:val="17345C65"/>
    <w:rsid w:val="17372CF8"/>
    <w:rsid w:val="17533869"/>
    <w:rsid w:val="17544559"/>
    <w:rsid w:val="17562080"/>
    <w:rsid w:val="17654071"/>
    <w:rsid w:val="17670696"/>
    <w:rsid w:val="177469AA"/>
    <w:rsid w:val="1783099B"/>
    <w:rsid w:val="17852965"/>
    <w:rsid w:val="178C5AA1"/>
    <w:rsid w:val="178F2C19"/>
    <w:rsid w:val="179130B8"/>
    <w:rsid w:val="179901BE"/>
    <w:rsid w:val="17A50911"/>
    <w:rsid w:val="17A52D08"/>
    <w:rsid w:val="17A74689"/>
    <w:rsid w:val="17A76437"/>
    <w:rsid w:val="17A77336"/>
    <w:rsid w:val="17A821AF"/>
    <w:rsid w:val="17A96653"/>
    <w:rsid w:val="17B9260F"/>
    <w:rsid w:val="17BE19D3"/>
    <w:rsid w:val="17BE2920"/>
    <w:rsid w:val="17C214C3"/>
    <w:rsid w:val="17C3523B"/>
    <w:rsid w:val="17D11706"/>
    <w:rsid w:val="17D26918"/>
    <w:rsid w:val="17D336D0"/>
    <w:rsid w:val="17D411F6"/>
    <w:rsid w:val="17D42FA4"/>
    <w:rsid w:val="17D66D1D"/>
    <w:rsid w:val="18023FB5"/>
    <w:rsid w:val="181066D2"/>
    <w:rsid w:val="18381785"/>
    <w:rsid w:val="183F48C2"/>
    <w:rsid w:val="18402737"/>
    <w:rsid w:val="1846212A"/>
    <w:rsid w:val="18463EA2"/>
    <w:rsid w:val="18477C1A"/>
    <w:rsid w:val="184C5231"/>
    <w:rsid w:val="18697B91"/>
    <w:rsid w:val="186C142F"/>
    <w:rsid w:val="187077B5"/>
    <w:rsid w:val="1882455E"/>
    <w:rsid w:val="188B3FAB"/>
    <w:rsid w:val="18980476"/>
    <w:rsid w:val="18986835"/>
    <w:rsid w:val="189C1D14"/>
    <w:rsid w:val="18A21AD3"/>
    <w:rsid w:val="18A62B93"/>
    <w:rsid w:val="18AF5EEB"/>
    <w:rsid w:val="18B45502"/>
    <w:rsid w:val="18B76B4E"/>
    <w:rsid w:val="18BF1EA7"/>
    <w:rsid w:val="18CB25F9"/>
    <w:rsid w:val="18CD6371"/>
    <w:rsid w:val="18D53E13"/>
    <w:rsid w:val="18DC65B5"/>
    <w:rsid w:val="18DE057F"/>
    <w:rsid w:val="18DF4FD8"/>
    <w:rsid w:val="18EB67F8"/>
    <w:rsid w:val="18ED6A14"/>
    <w:rsid w:val="18F156A4"/>
    <w:rsid w:val="18F97167"/>
    <w:rsid w:val="18FE477D"/>
    <w:rsid w:val="190478B9"/>
    <w:rsid w:val="19121FD6"/>
    <w:rsid w:val="191E4E1F"/>
    <w:rsid w:val="191F1353"/>
    <w:rsid w:val="192A0BEE"/>
    <w:rsid w:val="192B4E46"/>
    <w:rsid w:val="19315AB4"/>
    <w:rsid w:val="19345DCF"/>
    <w:rsid w:val="193C52A5"/>
    <w:rsid w:val="194276D1"/>
    <w:rsid w:val="19520625"/>
    <w:rsid w:val="19535F87"/>
    <w:rsid w:val="19706CFD"/>
    <w:rsid w:val="19744A3F"/>
    <w:rsid w:val="197B5DCD"/>
    <w:rsid w:val="19805192"/>
    <w:rsid w:val="1981715C"/>
    <w:rsid w:val="19836A30"/>
    <w:rsid w:val="19921369"/>
    <w:rsid w:val="199C32E0"/>
    <w:rsid w:val="19A03A86"/>
    <w:rsid w:val="19A45B58"/>
    <w:rsid w:val="19A5109C"/>
    <w:rsid w:val="19A86AD3"/>
    <w:rsid w:val="19B7492C"/>
    <w:rsid w:val="19BA5480"/>
    <w:rsid w:val="19BD16CC"/>
    <w:rsid w:val="19BE5CBA"/>
    <w:rsid w:val="19C5529B"/>
    <w:rsid w:val="19D76D7C"/>
    <w:rsid w:val="19E716B5"/>
    <w:rsid w:val="19EC0A79"/>
    <w:rsid w:val="19F31E08"/>
    <w:rsid w:val="19FE7778"/>
    <w:rsid w:val="1A085187"/>
    <w:rsid w:val="1A0B3B42"/>
    <w:rsid w:val="1A0E09F0"/>
    <w:rsid w:val="1A136006"/>
    <w:rsid w:val="1A187AC0"/>
    <w:rsid w:val="1A277D03"/>
    <w:rsid w:val="1A361CF4"/>
    <w:rsid w:val="1A437ED6"/>
    <w:rsid w:val="1A4A39F2"/>
    <w:rsid w:val="1A6733E4"/>
    <w:rsid w:val="1A693E78"/>
    <w:rsid w:val="1A710F7F"/>
    <w:rsid w:val="1A75281D"/>
    <w:rsid w:val="1A8B0292"/>
    <w:rsid w:val="1A9609E5"/>
    <w:rsid w:val="1ABF7F3C"/>
    <w:rsid w:val="1AF2632B"/>
    <w:rsid w:val="1AF35E37"/>
    <w:rsid w:val="1AF5395E"/>
    <w:rsid w:val="1AFA0F74"/>
    <w:rsid w:val="1AFF2A2E"/>
    <w:rsid w:val="1B0977EF"/>
    <w:rsid w:val="1B0D514B"/>
    <w:rsid w:val="1B1D4C62"/>
    <w:rsid w:val="1B2508D5"/>
    <w:rsid w:val="1B252495"/>
    <w:rsid w:val="1B291859"/>
    <w:rsid w:val="1B2D40CD"/>
    <w:rsid w:val="1B302BE8"/>
    <w:rsid w:val="1B3342E3"/>
    <w:rsid w:val="1B481CDF"/>
    <w:rsid w:val="1B5B35EA"/>
    <w:rsid w:val="1B715AA6"/>
    <w:rsid w:val="1B724FAE"/>
    <w:rsid w:val="1B8B6070"/>
    <w:rsid w:val="1B943177"/>
    <w:rsid w:val="1BBC447B"/>
    <w:rsid w:val="1BC670A8"/>
    <w:rsid w:val="1BC872C4"/>
    <w:rsid w:val="1BE22134"/>
    <w:rsid w:val="1BEC4D61"/>
    <w:rsid w:val="1BF0493A"/>
    <w:rsid w:val="1BF65BDF"/>
    <w:rsid w:val="1C071E75"/>
    <w:rsid w:val="1C0A3439"/>
    <w:rsid w:val="1C242F39"/>
    <w:rsid w:val="1C281B11"/>
    <w:rsid w:val="1C3404B6"/>
    <w:rsid w:val="1C3D736A"/>
    <w:rsid w:val="1C3E30E2"/>
    <w:rsid w:val="1C450915"/>
    <w:rsid w:val="1C4E1577"/>
    <w:rsid w:val="1C613473"/>
    <w:rsid w:val="1C6F7740"/>
    <w:rsid w:val="1C737230"/>
    <w:rsid w:val="1C7B268B"/>
    <w:rsid w:val="1C8256C5"/>
    <w:rsid w:val="1C827473"/>
    <w:rsid w:val="1C9176B6"/>
    <w:rsid w:val="1C93375D"/>
    <w:rsid w:val="1C940F54"/>
    <w:rsid w:val="1C982121"/>
    <w:rsid w:val="1C9A47BD"/>
    <w:rsid w:val="1C9B0535"/>
    <w:rsid w:val="1CB02FB2"/>
    <w:rsid w:val="1CB33AD0"/>
    <w:rsid w:val="1CB3587E"/>
    <w:rsid w:val="1CCA36D1"/>
    <w:rsid w:val="1CCC6940"/>
    <w:rsid w:val="1CCD6852"/>
    <w:rsid w:val="1CD46176"/>
    <w:rsid w:val="1CDA38DD"/>
    <w:rsid w:val="1CE123EB"/>
    <w:rsid w:val="1CE7377A"/>
    <w:rsid w:val="1CEB6DC6"/>
    <w:rsid w:val="1CEE2D5A"/>
    <w:rsid w:val="1CFB0451"/>
    <w:rsid w:val="1D01483C"/>
    <w:rsid w:val="1D061E52"/>
    <w:rsid w:val="1D091942"/>
    <w:rsid w:val="1D167BBB"/>
    <w:rsid w:val="1D3C1D18"/>
    <w:rsid w:val="1D41732E"/>
    <w:rsid w:val="1D4B3D09"/>
    <w:rsid w:val="1D532BBD"/>
    <w:rsid w:val="1D570900"/>
    <w:rsid w:val="1D5801D4"/>
    <w:rsid w:val="1D5822E5"/>
    <w:rsid w:val="1D6D3C7F"/>
    <w:rsid w:val="1D6F55A4"/>
    <w:rsid w:val="1D7C0366"/>
    <w:rsid w:val="1D7C4ED0"/>
    <w:rsid w:val="1D8D60CF"/>
    <w:rsid w:val="1D9751A0"/>
    <w:rsid w:val="1D9A259A"/>
    <w:rsid w:val="1DBC0763"/>
    <w:rsid w:val="1DCD0BC2"/>
    <w:rsid w:val="1DCE4485"/>
    <w:rsid w:val="1DD12460"/>
    <w:rsid w:val="1DDC0DD7"/>
    <w:rsid w:val="1DDC31B9"/>
    <w:rsid w:val="1DDF7C04"/>
    <w:rsid w:val="1DE0740A"/>
    <w:rsid w:val="1DE303E5"/>
    <w:rsid w:val="1DE55F0B"/>
    <w:rsid w:val="1DE71C83"/>
    <w:rsid w:val="1DEF0B38"/>
    <w:rsid w:val="1DF0665E"/>
    <w:rsid w:val="1DFC5003"/>
    <w:rsid w:val="1E01086B"/>
    <w:rsid w:val="1E062573"/>
    <w:rsid w:val="1E0A7720"/>
    <w:rsid w:val="1E0C3498"/>
    <w:rsid w:val="1E245E41"/>
    <w:rsid w:val="1E2E78ED"/>
    <w:rsid w:val="1E307F52"/>
    <w:rsid w:val="1E326C77"/>
    <w:rsid w:val="1E4335AC"/>
    <w:rsid w:val="1E4D585F"/>
    <w:rsid w:val="1E551FBA"/>
    <w:rsid w:val="1E5D0198"/>
    <w:rsid w:val="1E5E181A"/>
    <w:rsid w:val="1E694901"/>
    <w:rsid w:val="1E6A6411"/>
    <w:rsid w:val="1E794E94"/>
    <w:rsid w:val="1E796654"/>
    <w:rsid w:val="1E806520"/>
    <w:rsid w:val="1E8066E5"/>
    <w:rsid w:val="1E8079E2"/>
    <w:rsid w:val="1E8A260F"/>
    <w:rsid w:val="1E917E41"/>
    <w:rsid w:val="1E927670"/>
    <w:rsid w:val="1EB3600A"/>
    <w:rsid w:val="1EB51D82"/>
    <w:rsid w:val="1ED61CF8"/>
    <w:rsid w:val="1ED644C8"/>
    <w:rsid w:val="1EDA5344"/>
    <w:rsid w:val="1EEE597A"/>
    <w:rsid w:val="1EF63C65"/>
    <w:rsid w:val="1F0D56A6"/>
    <w:rsid w:val="1F120F82"/>
    <w:rsid w:val="1F1903A6"/>
    <w:rsid w:val="1F1F6DD3"/>
    <w:rsid w:val="1F262338"/>
    <w:rsid w:val="1F282554"/>
    <w:rsid w:val="1F2F113C"/>
    <w:rsid w:val="1F3031B6"/>
    <w:rsid w:val="1F316F2E"/>
    <w:rsid w:val="1F354C71"/>
    <w:rsid w:val="1F3A5DE3"/>
    <w:rsid w:val="1F3D5406"/>
    <w:rsid w:val="1F3F789D"/>
    <w:rsid w:val="1F4629DA"/>
    <w:rsid w:val="1F672950"/>
    <w:rsid w:val="1F686DF4"/>
    <w:rsid w:val="1F6F5E24"/>
    <w:rsid w:val="1F737547"/>
    <w:rsid w:val="1F7E2174"/>
    <w:rsid w:val="1F802FD4"/>
    <w:rsid w:val="1F8D23B7"/>
    <w:rsid w:val="1FA53BA4"/>
    <w:rsid w:val="1FAA6760"/>
    <w:rsid w:val="1FB45B95"/>
    <w:rsid w:val="1FB57B5F"/>
    <w:rsid w:val="1FB913FE"/>
    <w:rsid w:val="1FBB33C8"/>
    <w:rsid w:val="1FC009DE"/>
    <w:rsid w:val="1FC14756"/>
    <w:rsid w:val="1FC87893"/>
    <w:rsid w:val="1FCA360B"/>
    <w:rsid w:val="1FCA53B9"/>
    <w:rsid w:val="1FCE047B"/>
    <w:rsid w:val="1FD46AEE"/>
    <w:rsid w:val="1FDD74D4"/>
    <w:rsid w:val="1FE14A19"/>
    <w:rsid w:val="1FF64400"/>
    <w:rsid w:val="1FF93EF0"/>
    <w:rsid w:val="20000DDB"/>
    <w:rsid w:val="20016901"/>
    <w:rsid w:val="20047259"/>
    <w:rsid w:val="200A3A07"/>
    <w:rsid w:val="20124FB2"/>
    <w:rsid w:val="20166850"/>
    <w:rsid w:val="2019256F"/>
    <w:rsid w:val="201E74B3"/>
    <w:rsid w:val="202645B9"/>
    <w:rsid w:val="202F16C0"/>
    <w:rsid w:val="20360CA0"/>
    <w:rsid w:val="20517888"/>
    <w:rsid w:val="20523600"/>
    <w:rsid w:val="20587732"/>
    <w:rsid w:val="20607AD1"/>
    <w:rsid w:val="20665761"/>
    <w:rsid w:val="20672C08"/>
    <w:rsid w:val="206C46C2"/>
    <w:rsid w:val="206E043A"/>
    <w:rsid w:val="206F20D9"/>
    <w:rsid w:val="20A53730"/>
    <w:rsid w:val="20A7394C"/>
    <w:rsid w:val="20BD316F"/>
    <w:rsid w:val="20C91B14"/>
    <w:rsid w:val="20CD2CFB"/>
    <w:rsid w:val="20CF166A"/>
    <w:rsid w:val="20DB1848"/>
    <w:rsid w:val="20DE51BB"/>
    <w:rsid w:val="20F3093F"/>
    <w:rsid w:val="210F0816"/>
    <w:rsid w:val="21130FE1"/>
    <w:rsid w:val="213F1DD6"/>
    <w:rsid w:val="213F3A2E"/>
    <w:rsid w:val="214116AB"/>
    <w:rsid w:val="21521B0A"/>
    <w:rsid w:val="21535882"/>
    <w:rsid w:val="215A451A"/>
    <w:rsid w:val="215D5E4B"/>
    <w:rsid w:val="21661111"/>
    <w:rsid w:val="217001E2"/>
    <w:rsid w:val="217A4BBD"/>
    <w:rsid w:val="21AA36F4"/>
    <w:rsid w:val="21B75E11"/>
    <w:rsid w:val="21BE719F"/>
    <w:rsid w:val="21BF3F6C"/>
    <w:rsid w:val="21CD73E2"/>
    <w:rsid w:val="21D07990"/>
    <w:rsid w:val="21E336A7"/>
    <w:rsid w:val="21EE5C66"/>
    <w:rsid w:val="21FB3F4F"/>
    <w:rsid w:val="220426D8"/>
    <w:rsid w:val="220A5F40"/>
    <w:rsid w:val="220B7F0B"/>
    <w:rsid w:val="221C3EC6"/>
    <w:rsid w:val="223B07F0"/>
    <w:rsid w:val="223E3E3C"/>
    <w:rsid w:val="22477195"/>
    <w:rsid w:val="22520DC7"/>
    <w:rsid w:val="22544EFC"/>
    <w:rsid w:val="226048F5"/>
    <w:rsid w:val="226225B1"/>
    <w:rsid w:val="226338A3"/>
    <w:rsid w:val="226715E5"/>
    <w:rsid w:val="227930C6"/>
    <w:rsid w:val="22873A35"/>
    <w:rsid w:val="228D26CE"/>
    <w:rsid w:val="22916662"/>
    <w:rsid w:val="22933AED"/>
    <w:rsid w:val="22963C78"/>
    <w:rsid w:val="22992222"/>
    <w:rsid w:val="229F5783"/>
    <w:rsid w:val="22AF6AE8"/>
    <w:rsid w:val="22D64BAD"/>
    <w:rsid w:val="22D87DED"/>
    <w:rsid w:val="22DD18A7"/>
    <w:rsid w:val="22DD3655"/>
    <w:rsid w:val="22E845A7"/>
    <w:rsid w:val="22E91FFA"/>
    <w:rsid w:val="22EC3898"/>
    <w:rsid w:val="22F17100"/>
    <w:rsid w:val="22F34C27"/>
    <w:rsid w:val="22FA4207"/>
    <w:rsid w:val="22FD57EE"/>
    <w:rsid w:val="22FE0267"/>
    <w:rsid w:val="230B6414"/>
    <w:rsid w:val="2318643B"/>
    <w:rsid w:val="232E3EB1"/>
    <w:rsid w:val="233174FD"/>
    <w:rsid w:val="2338088B"/>
    <w:rsid w:val="23452FA8"/>
    <w:rsid w:val="234C2589"/>
    <w:rsid w:val="235002CB"/>
    <w:rsid w:val="236478D2"/>
    <w:rsid w:val="236E0751"/>
    <w:rsid w:val="237044C9"/>
    <w:rsid w:val="23737B15"/>
    <w:rsid w:val="237D41D4"/>
    <w:rsid w:val="23805FCC"/>
    <w:rsid w:val="23863CED"/>
    <w:rsid w:val="23871813"/>
    <w:rsid w:val="238735C1"/>
    <w:rsid w:val="23983A20"/>
    <w:rsid w:val="239857CE"/>
    <w:rsid w:val="239A32F4"/>
    <w:rsid w:val="23A14EBC"/>
    <w:rsid w:val="23A23767"/>
    <w:rsid w:val="23A27213"/>
    <w:rsid w:val="23A45F21"/>
    <w:rsid w:val="23AD74CB"/>
    <w:rsid w:val="23B0178A"/>
    <w:rsid w:val="23B911FF"/>
    <w:rsid w:val="23BC2032"/>
    <w:rsid w:val="23C52FED"/>
    <w:rsid w:val="23CC4021"/>
    <w:rsid w:val="23CE11F0"/>
    <w:rsid w:val="23DC390D"/>
    <w:rsid w:val="23E40A13"/>
    <w:rsid w:val="23E66539"/>
    <w:rsid w:val="23EB7FF4"/>
    <w:rsid w:val="23ED5B1A"/>
    <w:rsid w:val="23F5677C"/>
    <w:rsid w:val="23F92711"/>
    <w:rsid w:val="2403533D"/>
    <w:rsid w:val="2419690F"/>
    <w:rsid w:val="241A2687"/>
    <w:rsid w:val="241E5CD3"/>
    <w:rsid w:val="241F1A4B"/>
    <w:rsid w:val="24264B88"/>
    <w:rsid w:val="24280900"/>
    <w:rsid w:val="242D2F80"/>
    <w:rsid w:val="24340A4D"/>
    <w:rsid w:val="243A6885"/>
    <w:rsid w:val="245C67FB"/>
    <w:rsid w:val="246444F3"/>
    <w:rsid w:val="247725C7"/>
    <w:rsid w:val="247955FF"/>
    <w:rsid w:val="247C6E9E"/>
    <w:rsid w:val="24834F09"/>
    <w:rsid w:val="2487097B"/>
    <w:rsid w:val="2492221D"/>
    <w:rsid w:val="24943641"/>
    <w:rsid w:val="249935AC"/>
    <w:rsid w:val="249D12EE"/>
    <w:rsid w:val="24AE34FB"/>
    <w:rsid w:val="24B14D99"/>
    <w:rsid w:val="24BB786B"/>
    <w:rsid w:val="24C41FAF"/>
    <w:rsid w:val="24C70119"/>
    <w:rsid w:val="24D46CDA"/>
    <w:rsid w:val="24DD5B8E"/>
    <w:rsid w:val="24DE36B4"/>
    <w:rsid w:val="24E76A0D"/>
    <w:rsid w:val="24E8008F"/>
    <w:rsid w:val="24E862E1"/>
    <w:rsid w:val="24EA7087"/>
    <w:rsid w:val="24F16E76"/>
    <w:rsid w:val="24F33E07"/>
    <w:rsid w:val="2503311B"/>
    <w:rsid w:val="25054E4E"/>
    <w:rsid w:val="250F7D12"/>
    <w:rsid w:val="25194D1B"/>
    <w:rsid w:val="25207829"/>
    <w:rsid w:val="25253091"/>
    <w:rsid w:val="25276E09"/>
    <w:rsid w:val="25290DD3"/>
    <w:rsid w:val="253422BE"/>
    <w:rsid w:val="25350ED0"/>
    <w:rsid w:val="253908EB"/>
    <w:rsid w:val="25401C79"/>
    <w:rsid w:val="254B640F"/>
    <w:rsid w:val="254F010E"/>
    <w:rsid w:val="255D282B"/>
    <w:rsid w:val="256040C9"/>
    <w:rsid w:val="256516E0"/>
    <w:rsid w:val="2572124F"/>
    <w:rsid w:val="2572277A"/>
    <w:rsid w:val="25861D82"/>
    <w:rsid w:val="258B383C"/>
    <w:rsid w:val="259326F1"/>
    <w:rsid w:val="259A75DB"/>
    <w:rsid w:val="259C77F7"/>
    <w:rsid w:val="25A71CF8"/>
    <w:rsid w:val="25AF7C37"/>
    <w:rsid w:val="25B508B9"/>
    <w:rsid w:val="25BC1C48"/>
    <w:rsid w:val="25BD53BE"/>
    <w:rsid w:val="25D56865"/>
    <w:rsid w:val="25DA003F"/>
    <w:rsid w:val="25DC4098"/>
    <w:rsid w:val="25DC5E46"/>
    <w:rsid w:val="25DE1FA0"/>
    <w:rsid w:val="25E3157E"/>
    <w:rsid w:val="25F0369F"/>
    <w:rsid w:val="25F3318F"/>
    <w:rsid w:val="25F50CB6"/>
    <w:rsid w:val="25F5515A"/>
    <w:rsid w:val="25FB7465"/>
    <w:rsid w:val="2604714B"/>
    <w:rsid w:val="2609650F"/>
    <w:rsid w:val="260E7FC9"/>
    <w:rsid w:val="26105AEF"/>
    <w:rsid w:val="26123616"/>
    <w:rsid w:val="262E41C8"/>
    <w:rsid w:val="26393298"/>
    <w:rsid w:val="26466C94"/>
    <w:rsid w:val="265C2AE3"/>
    <w:rsid w:val="26600825"/>
    <w:rsid w:val="266A2F07"/>
    <w:rsid w:val="267267AA"/>
    <w:rsid w:val="26802C75"/>
    <w:rsid w:val="268D0EEE"/>
    <w:rsid w:val="26AF718A"/>
    <w:rsid w:val="26B11081"/>
    <w:rsid w:val="26BC7A25"/>
    <w:rsid w:val="26BE72FA"/>
    <w:rsid w:val="26C3256A"/>
    <w:rsid w:val="26C50688"/>
    <w:rsid w:val="26CA2142"/>
    <w:rsid w:val="26CF58D1"/>
    <w:rsid w:val="26D60AE7"/>
    <w:rsid w:val="26D63D39"/>
    <w:rsid w:val="26EA00EF"/>
    <w:rsid w:val="26EA6341"/>
    <w:rsid w:val="26F70A5D"/>
    <w:rsid w:val="27037402"/>
    <w:rsid w:val="270A06FB"/>
    <w:rsid w:val="272A0CB2"/>
    <w:rsid w:val="27402404"/>
    <w:rsid w:val="274A6DDF"/>
    <w:rsid w:val="2751016E"/>
    <w:rsid w:val="27533EE6"/>
    <w:rsid w:val="275B723E"/>
    <w:rsid w:val="276E6F72"/>
    <w:rsid w:val="277145A0"/>
    <w:rsid w:val="2786250D"/>
    <w:rsid w:val="278B7B24"/>
    <w:rsid w:val="278E5ACD"/>
    <w:rsid w:val="279A1B15"/>
    <w:rsid w:val="27BF575C"/>
    <w:rsid w:val="27BF712A"/>
    <w:rsid w:val="27C83911"/>
    <w:rsid w:val="27CE5C62"/>
    <w:rsid w:val="27D33279"/>
    <w:rsid w:val="27DA0163"/>
    <w:rsid w:val="27E2170E"/>
    <w:rsid w:val="27E93004"/>
    <w:rsid w:val="27F8683B"/>
    <w:rsid w:val="28011B94"/>
    <w:rsid w:val="28041684"/>
    <w:rsid w:val="28060F58"/>
    <w:rsid w:val="2822558E"/>
    <w:rsid w:val="28235FAE"/>
    <w:rsid w:val="28292E99"/>
    <w:rsid w:val="28327F9F"/>
    <w:rsid w:val="28346DCF"/>
    <w:rsid w:val="28373807"/>
    <w:rsid w:val="28447CD2"/>
    <w:rsid w:val="28451326"/>
    <w:rsid w:val="284877C3"/>
    <w:rsid w:val="2849353B"/>
    <w:rsid w:val="285F4B0C"/>
    <w:rsid w:val="28610884"/>
    <w:rsid w:val="289E5635"/>
    <w:rsid w:val="28A349F9"/>
    <w:rsid w:val="28A80261"/>
    <w:rsid w:val="28B963B3"/>
    <w:rsid w:val="28C606E7"/>
    <w:rsid w:val="28CF3A40"/>
    <w:rsid w:val="28DF6E3E"/>
    <w:rsid w:val="290D4568"/>
    <w:rsid w:val="291E0523"/>
    <w:rsid w:val="291E49C7"/>
    <w:rsid w:val="292518B2"/>
    <w:rsid w:val="293B2E83"/>
    <w:rsid w:val="293C498D"/>
    <w:rsid w:val="294025BD"/>
    <w:rsid w:val="2943502F"/>
    <w:rsid w:val="294A10CA"/>
    <w:rsid w:val="294C5CCC"/>
    <w:rsid w:val="294F4B81"/>
    <w:rsid w:val="29606D8E"/>
    <w:rsid w:val="297414A2"/>
    <w:rsid w:val="29780755"/>
    <w:rsid w:val="2984482A"/>
    <w:rsid w:val="29905E4B"/>
    <w:rsid w:val="29A34E1A"/>
    <w:rsid w:val="29A62C82"/>
    <w:rsid w:val="29AE18A7"/>
    <w:rsid w:val="29B82726"/>
    <w:rsid w:val="29BA46F0"/>
    <w:rsid w:val="29BB2501"/>
    <w:rsid w:val="29C72F63"/>
    <w:rsid w:val="29CF2441"/>
    <w:rsid w:val="29D15E68"/>
    <w:rsid w:val="29D308D1"/>
    <w:rsid w:val="29D97ADD"/>
    <w:rsid w:val="29EC23D0"/>
    <w:rsid w:val="29F550F9"/>
    <w:rsid w:val="29FA689B"/>
    <w:rsid w:val="29FD45DD"/>
    <w:rsid w:val="2A04596B"/>
    <w:rsid w:val="2A1262DA"/>
    <w:rsid w:val="2A1536D4"/>
    <w:rsid w:val="2A263B34"/>
    <w:rsid w:val="2A331DAD"/>
    <w:rsid w:val="2A3873C3"/>
    <w:rsid w:val="2A3F69A3"/>
    <w:rsid w:val="2A420242"/>
    <w:rsid w:val="2A4568EE"/>
    <w:rsid w:val="2A461AE0"/>
    <w:rsid w:val="2A5341FD"/>
    <w:rsid w:val="2A5F2A57"/>
    <w:rsid w:val="2A693A20"/>
    <w:rsid w:val="2A750617"/>
    <w:rsid w:val="2A82514D"/>
    <w:rsid w:val="2AA9206F"/>
    <w:rsid w:val="2AAB5DE7"/>
    <w:rsid w:val="2ADA66CC"/>
    <w:rsid w:val="2B08148B"/>
    <w:rsid w:val="2B0A1B96"/>
    <w:rsid w:val="2B0B4AD7"/>
    <w:rsid w:val="2B1851DD"/>
    <w:rsid w:val="2B1B11BE"/>
    <w:rsid w:val="2B1F1409"/>
    <w:rsid w:val="2B261911"/>
    <w:rsid w:val="2B273AFC"/>
    <w:rsid w:val="2B2F6A18"/>
    <w:rsid w:val="2B345DDC"/>
    <w:rsid w:val="2B391645"/>
    <w:rsid w:val="2B3B367D"/>
    <w:rsid w:val="2B3E30FF"/>
    <w:rsid w:val="2B430715"/>
    <w:rsid w:val="2B4520BE"/>
    <w:rsid w:val="2B473D61"/>
    <w:rsid w:val="2B481888"/>
    <w:rsid w:val="2B500B8D"/>
    <w:rsid w:val="2B536BAA"/>
    <w:rsid w:val="2B54647E"/>
    <w:rsid w:val="2B5E72FD"/>
    <w:rsid w:val="2B6568DD"/>
    <w:rsid w:val="2B6C5576"/>
    <w:rsid w:val="2B776CAE"/>
    <w:rsid w:val="2B85488A"/>
    <w:rsid w:val="2B885AA8"/>
    <w:rsid w:val="2B994B22"/>
    <w:rsid w:val="2B9D1BD3"/>
    <w:rsid w:val="2BA127A2"/>
    <w:rsid w:val="2BAA2542"/>
    <w:rsid w:val="2BCC4267"/>
    <w:rsid w:val="2BD1187D"/>
    <w:rsid w:val="2BDF5AFB"/>
    <w:rsid w:val="2BE3099D"/>
    <w:rsid w:val="2BE47802"/>
    <w:rsid w:val="2BE5357A"/>
    <w:rsid w:val="2BE55328"/>
    <w:rsid w:val="2BEC2B5B"/>
    <w:rsid w:val="2BEC5ADD"/>
    <w:rsid w:val="2BEF7F55"/>
    <w:rsid w:val="2BF51A0F"/>
    <w:rsid w:val="2C0559CB"/>
    <w:rsid w:val="2C11436F"/>
    <w:rsid w:val="2C11611D"/>
    <w:rsid w:val="2C1A1476"/>
    <w:rsid w:val="2C2045B2"/>
    <w:rsid w:val="2C274DE6"/>
    <w:rsid w:val="2C275941"/>
    <w:rsid w:val="2C2E6CCF"/>
    <w:rsid w:val="2C3B13EC"/>
    <w:rsid w:val="2C3D33B6"/>
    <w:rsid w:val="2C5C5166"/>
    <w:rsid w:val="2C70553A"/>
    <w:rsid w:val="2C723060"/>
    <w:rsid w:val="2C732934"/>
    <w:rsid w:val="2C972AC7"/>
    <w:rsid w:val="2C9810A7"/>
    <w:rsid w:val="2C98683F"/>
    <w:rsid w:val="2CA174A1"/>
    <w:rsid w:val="2CC35B9E"/>
    <w:rsid w:val="2CC413E2"/>
    <w:rsid w:val="2CC82C80"/>
    <w:rsid w:val="2CCF6239"/>
    <w:rsid w:val="2CD03B9E"/>
    <w:rsid w:val="2CD21D51"/>
    <w:rsid w:val="2CDE6947"/>
    <w:rsid w:val="2CF01D01"/>
    <w:rsid w:val="2CFC0B7C"/>
    <w:rsid w:val="2D0A244B"/>
    <w:rsid w:val="2D0E57E1"/>
    <w:rsid w:val="2D102879"/>
    <w:rsid w:val="2D214A86"/>
    <w:rsid w:val="2D236108"/>
    <w:rsid w:val="2D39592C"/>
    <w:rsid w:val="2D3C366E"/>
    <w:rsid w:val="2D46629B"/>
    <w:rsid w:val="2D6D3827"/>
    <w:rsid w:val="2DA52FC1"/>
    <w:rsid w:val="2DC25921"/>
    <w:rsid w:val="2DC53663"/>
    <w:rsid w:val="2DCA0C7A"/>
    <w:rsid w:val="2DCC67A0"/>
    <w:rsid w:val="2DCF44E2"/>
    <w:rsid w:val="2DD45655"/>
    <w:rsid w:val="2DD613CD"/>
    <w:rsid w:val="2DDC245B"/>
    <w:rsid w:val="2DFB0E33"/>
    <w:rsid w:val="2DFF6B75"/>
    <w:rsid w:val="2E0E0B66"/>
    <w:rsid w:val="2E2170F9"/>
    <w:rsid w:val="2E3A195C"/>
    <w:rsid w:val="2E3C5E9C"/>
    <w:rsid w:val="2E3F51C4"/>
    <w:rsid w:val="2E41718E"/>
    <w:rsid w:val="2E450300"/>
    <w:rsid w:val="2E6E5AA9"/>
    <w:rsid w:val="2E7F0613"/>
    <w:rsid w:val="2E894691"/>
    <w:rsid w:val="2E8E1CA7"/>
    <w:rsid w:val="2E8E7EF9"/>
    <w:rsid w:val="2E9077CD"/>
    <w:rsid w:val="2E954DE4"/>
    <w:rsid w:val="2E9F3EB4"/>
    <w:rsid w:val="2E9F70FE"/>
    <w:rsid w:val="2EA24033"/>
    <w:rsid w:val="2EAD4823"/>
    <w:rsid w:val="2EC41B6D"/>
    <w:rsid w:val="2ECB4CA9"/>
    <w:rsid w:val="2ECB6A58"/>
    <w:rsid w:val="2ED41D80"/>
    <w:rsid w:val="2EDF69A7"/>
    <w:rsid w:val="2EF22236"/>
    <w:rsid w:val="2EF37D5C"/>
    <w:rsid w:val="2EF97D09"/>
    <w:rsid w:val="2F16526F"/>
    <w:rsid w:val="2F1E5FD5"/>
    <w:rsid w:val="2F2148C9"/>
    <w:rsid w:val="2F2275DA"/>
    <w:rsid w:val="2F227FE1"/>
    <w:rsid w:val="2F283EAA"/>
    <w:rsid w:val="2F2B399A"/>
    <w:rsid w:val="2F2F348A"/>
    <w:rsid w:val="2F30535E"/>
    <w:rsid w:val="2F307D19"/>
    <w:rsid w:val="2F342400"/>
    <w:rsid w:val="2F432A92"/>
    <w:rsid w:val="2F464330"/>
    <w:rsid w:val="2F571345"/>
    <w:rsid w:val="2F590507"/>
    <w:rsid w:val="2F642A08"/>
    <w:rsid w:val="2F7865CE"/>
    <w:rsid w:val="2F8F217B"/>
    <w:rsid w:val="2F947791"/>
    <w:rsid w:val="2F99355C"/>
    <w:rsid w:val="2F9C21A2"/>
    <w:rsid w:val="2F9E5F1A"/>
    <w:rsid w:val="2FA07EE4"/>
    <w:rsid w:val="2FB27C17"/>
    <w:rsid w:val="2FC35981"/>
    <w:rsid w:val="2FC736C3"/>
    <w:rsid w:val="2FD1009E"/>
    <w:rsid w:val="2FD933F6"/>
    <w:rsid w:val="2FDC6A42"/>
    <w:rsid w:val="2FE95548"/>
    <w:rsid w:val="2FEE50F3"/>
    <w:rsid w:val="3005243D"/>
    <w:rsid w:val="30054FF9"/>
    <w:rsid w:val="30112B90"/>
    <w:rsid w:val="30290649"/>
    <w:rsid w:val="303B19BB"/>
    <w:rsid w:val="3058256D"/>
    <w:rsid w:val="30647164"/>
    <w:rsid w:val="30670A02"/>
    <w:rsid w:val="30675CE7"/>
    <w:rsid w:val="306D28CF"/>
    <w:rsid w:val="307A0735"/>
    <w:rsid w:val="307D0225"/>
    <w:rsid w:val="30850E88"/>
    <w:rsid w:val="30874C00"/>
    <w:rsid w:val="308B46F0"/>
    <w:rsid w:val="309D08C8"/>
    <w:rsid w:val="30A21A3A"/>
    <w:rsid w:val="30A25EDE"/>
    <w:rsid w:val="30A27C8C"/>
    <w:rsid w:val="30A532D8"/>
    <w:rsid w:val="30AB4F67"/>
    <w:rsid w:val="30AE344A"/>
    <w:rsid w:val="30B80CAC"/>
    <w:rsid w:val="30CC52EF"/>
    <w:rsid w:val="30E02716"/>
    <w:rsid w:val="30E54EE4"/>
    <w:rsid w:val="30EF0E8C"/>
    <w:rsid w:val="30F229C1"/>
    <w:rsid w:val="30F73B34"/>
    <w:rsid w:val="30F93D50"/>
    <w:rsid w:val="30FA5E8E"/>
    <w:rsid w:val="3102072B"/>
    <w:rsid w:val="31087A4A"/>
    <w:rsid w:val="311C359A"/>
    <w:rsid w:val="312665EC"/>
    <w:rsid w:val="312D39F9"/>
    <w:rsid w:val="313651C3"/>
    <w:rsid w:val="313E1763"/>
    <w:rsid w:val="31540F86"/>
    <w:rsid w:val="315471D8"/>
    <w:rsid w:val="31556AAC"/>
    <w:rsid w:val="31582D0A"/>
    <w:rsid w:val="31644F41"/>
    <w:rsid w:val="316521F1"/>
    <w:rsid w:val="31660CB9"/>
    <w:rsid w:val="316B62D0"/>
    <w:rsid w:val="317258B0"/>
    <w:rsid w:val="317653A0"/>
    <w:rsid w:val="317E6003"/>
    <w:rsid w:val="31854FB1"/>
    <w:rsid w:val="318B2BC8"/>
    <w:rsid w:val="318D4498"/>
    <w:rsid w:val="318F148D"/>
    <w:rsid w:val="31945827"/>
    <w:rsid w:val="31A0241D"/>
    <w:rsid w:val="31A312F0"/>
    <w:rsid w:val="31A57A34"/>
    <w:rsid w:val="31A737AC"/>
    <w:rsid w:val="31A812D2"/>
    <w:rsid w:val="31B163D9"/>
    <w:rsid w:val="31C00F6A"/>
    <w:rsid w:val="31C12394"/>
    <w:rsid w:val="31C148EE"/>
    <w:rsid w:val="31C3435E"/>
    <w:rsid w:val="31C86712"/>
    <w:rsid w:val="31D6330A"/>
    <w:rsid w:val="31E00383"/>
    <w:rsid w:val="31EA35E4"/>
    <w:rsid w:val="31EA5447"/>
    <w:rsid w:val="31F75DB5"/>
    <w:rsid w:val="31FA30D9"/>
    <w:rsid w:val="32056724"/>
    <w:rsid w:val="320C1861"/>
    <w:rsid w:val="320F1351"/>
    <w:rsid w:val="32146851"/>
    <w:rsid w:val="321F203B"/>
    <w:rsid w:val="3220530C"/>
    <w:rsid w:val="322B1F07"/>
    <w:rsid w:val="323B3EF4"/>
    <w:rsid w:val="32522AAB"/>
    <w:rsid w:val="325F4087"/>
    <w:rsid w:val="326B676C"/>
    <w:rsid w:val="326F1DF0"/>
    <w:rsid w:val="32715F22"/>
    <w:rsid w:val="327411B4"/>
    <w:rsid w:val="32794A1C"/>
    <w:rsid w:val="329D4BAF"/>
    <w:rsid w:val="32A2212A"/>
    <w:rsid w:val="32B21EBA"/>
    <w:rsid w:val="32B31CDC"/>
    <w:rsid w:val="32B36180"/>
    <w:rsid w:val="32BC3287"/>
    <w:rsid w:val="32D55AF0"/>
    <w:rsid w:val="32D57EA5"/>
    <w:rsid w:val="32DB1233"/>
    <w:rsid w:val="32E4633A"/>
    <w:rsid w:val="32E7407C"/>
    <w:rsid w:val="32FC7B27"/>
    <w:rsid w:val="33196BD8"/>
    <w:rsid w:val="33233306"/>
    <w:rsid w:val="332B3F69"/>
    <w:rsid w:val="332D7CE1"/>
    <w:rsid w:val="333D1567"/>
    <w:rsid w:val="333D5A4A"/>
    <w:rsid w:val="334D3EDF"/>
    <w:rsid w:val="335B4AF0"/>
    <w:rsid w:val="3364747B"/>
    <w:rsid w:val="33743B62"/>
    <w:rsid w:val="33745910"/>
    <w:rsid w:val="337F42B4"/>
    <w:rsid w:val="338D69D1"/>
    <w:rsid w:val="339A4C4A"/>
    <w:rsid w:val="33A61841"/>
    <w:rsid w:val="33A930DF"/>
    <w:rsid w:val="33AE7CD0"/>
    <w:rsid w:val="33B0446E"/>
    <w:rsid w:val="33C10429"/>
    <w:rsid w:val="33CA1804"/>
    <w:rsid w:val="33D30C40"/>
    <w:rsid w:val="33DB02DB"/>
    <w:rsid w:val="33E505BB"/>
    <w:rsid w:val="33F151B2"/>
    <w:rsid w:val="33F23E05"/>
    <w:rsid w:val="33F328F5"/>
    <w:rsid w:val="33F407FF"/>
    <w:rsid w:val="33F8678B"/>
    <w:rsid w:val="34014CC9"/>
    <w:rsid w:val="341449FD"/>
    <w:rsid w:val="34180991"/>
    <w:rsid w:val="341E1C5A"/>
    <w:rsid w:val="342323F8"/>
    <w:rsid w:val="342804A8"/>
    <w:rsid w:val="342E0004"/>
    <w:rsid w:val="343D03F7"/>
    <w:rsid w:val="343D67B3"/>
    <w:rsid w:val="34474DD2"/>
    <w:rsid w:val="34491A66"/>
    <w:rsid w:val="34545741"/>
    <w:rsid w:val="34592D57"/>
    <w:rsid w:val="346516FC"/>
    <w:rsid w:val="34675474"/>
    <w:rsid w:val="347D3C45"/>
    <w:rsid w:val="34823958"/>
    <w:rsid w:val="348558FB"/>
    <w:rsid w:val="349124F1"/>
    <w:rsid w:val="34951FE2"/>
    <w:rsid w:val="34B61F58"/>
    <w:rsid w:val="34BA1A48"/>
    <w:rsid w:val="34C04B85"/>
    <w:rsid w:val="34C46423"/>
    <w:rsid w:val="34FA1E45"/>
    <w:rsid w:val="34FD2CC6"/>
    <w:rsid w:val="34FD7B87"/>
    <w:rsid w:val="3502519D"/>
    <w:rsid w:val="350B2280"/>
    <w:rsid w:val="351B1DBB"/>
    <w:rsid w:val="35223149"/>
    <w:rsid w:val="35303AB8"/>
    <w:rsid w:val="353115DE"/>
    <w:rsid w:val="35470E02"/>
    <w:rsid w:val="35494B7A"/>
    <w:rsid w:val="35496928"/>
    <w:rsid w:val="354B08F2"/>
    <w:rsid w:val="354D466A"/>
    <w:rsid w:val="35523A2F"/>
    <w:rsid w:val="355377A7"/>
    <w:rsid w:val="35596B81"/>
    <w:rsid w:val="35611EC4"/>
    <w:rsid w:val="35702107"/>
    <w:rsid w:val="35731BF7"/>
    <w:rsid w:val="357A1744"/>
    <w:rsid w:val="357C4F4F"/>
    <w:rsid w:val="358856A2"/>
    <w:rsid w:val="35904557"/>
    <w:rsid w:val="35A16764"/>
    <w:rsid w:val="35A26038"/>
    <w:rsid w:val="35A34645"/>
    <w:rsid w:val="35C03739"/>
    <w:rsid w:val="35CB6416"/>
    <w:rsid w:val="35E30B2B"/>
    <w:rsid w:val="35F965A0"/>
    <w:rsid w:val="36034D29"/>
    <w:rsid w:val="360A60B7"/>
    <w:rsid w:val="36162CAE"/>
    <w:rsid w:val="3619454C"/>
    <w:rsid w:val="3623361D"/>
    <w:rsid w:val="363E0457"/>
    <w:rsid w:val="36453593"/>
    <w:rsid w:val="364D1A9A"/>
    <w:rsid w:val="365D5F63"/>
    <w:rsid w:val="365E28A7"/>
    <w:rsid w:val="365E4655"/>
    <w:rsid w:val="367B6FB5"/>
    <w:rsid w:val="369D6F2B"/>
    <w:rsid w:val="36A04C6E"/>
    <w:rsid w:val="36A62466"/>
    <w:rsid w:val="36A71B58"/>
    <w:rsid w:val="36B20917"/>
    <w:rsid w:val="36B977D9"/>
    <w:rsid w:val="36CE17DB"/>
    <w:rsid w:val="36CF10AF"/>
    <w:rsid w:val="36DB3EF8"/>
    <w:rsid w:val="36E0150E"/>
    <w:rsid w:val="37047564"/>
    <w:rsid w:val="37166CE8"/>
    <w:rsid w:val="371F3DE4"/>
    <w:rsid w:val="37265173"/>
    <w:rsid w:val="37272C99"/>
    <w:rsid w:val="37284EAE"/>
    <w:rsid w:val="37296A11"/>
    <w:rsid w:val="372C6501"/>
    <w:rsid w:val="37411FAD"/>
    <w:rsid w:val="3748158D"/>
    <w:rsid w:val="376161AB"/>
    <w:rsid w:val="376C4B50"/>
    <w:rsid w:val="37737C8C"/>
    <w:rsid w:val="377C4D93"/>
    <w:rsid w:val="378B147A"/>
    <w:rsid w:val="378D6FA0"/>
    <w:rsid w:val="37936580"/>
    <w:rsid w:val="379C71E3"/>
    <w:rsid w:val="37A33759"/>
    <w:rsid w:val="37A469CD"/>
    <w:rsid w:val="37C329C2"/>
    <w:rsid w:val="37C92A4B"/>
    <w:rsid w:val="37D42E21"/>
    <w:rsid w:val="37E312B6"/>
    <w:rsid w:val="37FE39FA"/>
    <w:rsid w:val="3810372D"/>
    <w:rsid w:val="381F1BC2"/>
    <w:rsid w:val="384D2BD3"/>
    <w:rsid w:val="38561A88"/>
    <w:rsid w:val="386A108F"/>
    <w:rsid w:val="38794C34"/>
    <w:rsid w:val="387E0FDF"/>
    <w:rsid w:val="38975BFC"/>
    <w:rsid w:val="389F75FE"/>
    <w:rsid w:val="38A109B2"/>
    <w:rsid w:val="38A2353F"/>
    <w:rsid w:val="38BD1B07"/>
    <w:rsid w:val="38C509BB"/>
    <w:rsid w:val="38CA4224"/>
    <w:rsid w:val="38DB3D3B"/>
    <w:rsid w:val="38DE382B"/>
    <w:rsid w:val="38E069CE"/>
    <w:rsid w:val="38E30E42"/>
    <w:rsid w:val="38E4205E"/>
    <w:rsid w:val="38E452E6"/>
    <w:rsid w:val="38E70932"/>
    <w:rsid w:val="38FE7A29"/>
    <w:rsid w:val="39237555"/>
    <w:rsid w:val="39286212"/>
    <w:rsid w:val="3929719C"/>
    <w:rsid w:val="392B4CC2"/>
    <w:rsid w:val="39353554"/>
    <w:rsid w:val="39365415"/>
    <w:rsid w:val="394144E6"/>
    <w:rsid w:val="394B7113"/>
    <w:rsid w:val="394C69E7"/>
    <w:rsid w:val="39553AED"/>
    <w:rsid w:val="39554D2F"/>
    <w:rsid w:val="395B4E7C"/>
    <w:rsid w:val="396726DB"/>
    <w:rsid w:val="39727BE4"/>
    <w:rsid w:val="397A79F8"/>
    <w:rsid w:val="397B72CC"/>
    <w:rsid w:val="3986014B"/>
    <w:rsid w:val="398C14D9"/>
    <w:rsid w:val="39974106"/>
    <w:rsid w:val="399A59A4"/>
    <w:rsid w:val="39B06043"/>
    <w:rsid w:val="39B47E3A"/>
    <w:rsid w:val="39B53A46"/>
    <w:rsid w:val="39B8407C"/>
    <w:rsid w:val="39BA7DF4"/>
    <w:rsid w:val="39C72511"/>
    <w:rsid w:val="39D15AB0"/>
    <w:rsid w:val="39E430C3"/>
    <w:rsid w:val="39E7008B"/>
    <w:rsid w:val="39E9692C"/>
    <w:rsid w:val="39EE7A9E"/>
    <w:rsid w:val="39FA28E7"/>
    <w:rsid w:val="3A033549"/>
    <w:rsid w:val="3A04533E"/>
    <w:rsid w:val="3A06303A"/>
    <w:rsid w:val="3A185E09"/>
    <w:rsid w:val="3A2455CB"/>
    <w:rsid w:val="3A287454"/>
    <w:rsid w:val="3A2A1573"/>
    <w:rsid w:val="3A2E1E94"/>
    <w:rsid w:val="3A39340F"/>
    <w:rsid w:val="3A3E4582"/>
    <w:rsid w:val="3A5E69D2"/>
    <w:rsid w:val="3A647D60"/>
    <w:rsid w:val="3A683CF4"/>
    <w:rsid w:val="3A706705"/>
    <w:rsid w:val="3A717F41"/>
    <w:rsid w:val="3A7F1893"/>
    <w:rsid w:val="3A8723CC"/>
    <w:rsid w:val="3AA06FEA"/>
    <w:rsid w:val="3AA12D62"/>
    <w:rsid w:val="3AA54601"/>
    <w:rsid w:val="3AA765CB"/>
    <w:rsid w:val="3AA840F1"/>
    <w:rsid w:val="3AAC1E33"/>
    <w:rsid w:val="3AAD7959"/>
    <w:rsid w:val="3AB02FA5"/>
    <w:rsid w:val="3AB111F7"/>
    <w:rsid w:val="3ACF167E"/>
    <w:rsid w:val="3ADB2718"/>
    <w:rsid w:val="3AEB7D25"/>
    <w:rsid w:val="3B0F4170"/>
    <w:rsid w:val="3B143534"/>
    <w:rsid w:val="3B1F0857"/>
    <w:rsid w:val="3B225755"/>
    <w:rsid w:val="3B225C51"/>
    <w:rsid w:val="3B2714BA"/>
    <w:rsid w:val="3B343BD6"/>
    <w:rsid w:val="3B365BA1"/>
    <w:rsid w:val="3B366E5F"/>
    <w:rsid w:val="3B3D6F2F"/>
    <w:rsid w:val="3B457B92"/>
    <w:rsid w:val="3B5878C5"/>
    <w:rsid w:val="3B6F4C0F"/>
    <w:rsid w:val="3B710987"/>
    <w:rsid w:val="3B8406BA"/>
    <w:rsid w:val="3B841596"/>
    <w:rsid w:val="3B871F58"/>
    <w:rsid w:val="3B8C57C0"/>
    <w:rsid w:val="3B8E32E7"/>
    <w:rsid w:val="3B8F0774"/>
    <w:rsid w:val="3B903503"/>
    <w:rsid w:val="3B9052B1"/>
    <w:rsid w:val="3B9B57B3"/>
    <w:rsid w:val="3B9B5A04"/>
    <w:rsid w:val="3B9C1EA7"/>
    <w:rsid w:val="3B9F72A2"/>
    <w:rsid w:val="3BB0325D"/>
    <w:rsid w:val="3BC82C9D"/>
    <w:rsid w:val="3BCA4BF0"/>
    <w:rsid w:val="3BDB4052"/>
    <w:rsid w:val="3BE13D5E"/>
    <w:rsid w:val="3BE15B0C"/>
    <w:rsid w:val="3BE61375"/>
    <w:rsid w:val="3BF13876"/>
    <w:rsid w:val="3BF64543"/>
    <w:rsid w:val="3C0161AE"/>
    <w:rsid w:val="3C017F5D"/>
    <w:rsid w:val="3C096E11"/>
    <w:rsid w:val="3C0D4B53"/>
    <w:rsid w:val="3C177F2C"/>
    <w:rsid w:val="3C1B0BC7"/>
    <w:rsid w:val="3C215F09"/>
    <w:rsid w:val="3C216780"/>
    <w:rsid w:val="3C243C4B"/>
    <w:rsid w:val="3C2854E9"/>
    <w:rsid w:val="3C291261"/>
    <w:rsid w:val="3C4514D4"/>
    <w:rsid w:val="3C4A1903"/>
    <w:rsid w:val="3C4E4BA9"/>
    <w:rsid w:val="3C51411E"/>
    <w:rsid w:val="3C5F0B9F"/>
    <w:rsid w:val="3C664263"/>
    <w:rsid w:val="3C7E15AD"/>
    <w:rsid w:val="3C7E77FF"/>
    <w:rsid w:val="3C7F0E81"/>
    <w:rsid w:val="3C814BF9"/>
    <w:rsid w:val="3C850B8E"/>
    <w:rsid w:val="3C8F7316"/>
    <w:rsid w:val="3CA134EE"/>
    <w:rsid w:val="3CAA05F4"/>
    <w:rsid w:val="3CDE029E"/>
    <w:rsid w:val="3CE976A3"/>
    <w:rsid w:val="3CED1896"/>
    <w:rsid w:val="3CEF4259"/>
    <w:rsid w:val="3D015D3A"/>
    <w:rsid w:val="3D0E1CEF"/>
    <w:rsid w:val="3D1141CF"/>
    <w:rsid w:val="3D1B504E"/>
    <w:rsid w:val="3D1F6CA1"/>
    <w:rsid w:val="3D251A29"/>
    <w:rsid w:val="3D257C7B"/>
    <w:rsid w:val="3D2739F3"/>
    <w:rsid w:val="3D295FC7"/>
    <w:rsid w:val="3D4225DB"/>
    <w:rsid w:val="3D45031D"/>
    <w:rsid w:val="3D4A76E1"/>
    <w:rsid w:val="3D5B18EE"/>
    <w:rsid w:val="3D69196D"/>
    <w:rsid w:val="3D695DB9"/>
    <w:rsid w:val="3D7D1865"/>
    <w:rsid w:val="3D7F55DD"/>
    <w:rsid w:val="3D804EB1"/>
    <w:rsid w:val="3D931088"/>
    <w:rsid w:val="3DA05553"/>
    <w:rsid w:val="3DAA2095"/>
    <w:rsid w:val="3DAC5CA6"/>
    <w:rsid w:val="3DC079A3"/>
    <w:rsid w:val="3DC3032D"/>
    <w:rsid w:val="3DC56D68"/>
    <w:rsid w:val="3DCB0822"/>
    <w:rsid w:val="3DE235C1"/>
    <w:rsid w:val="3DE418E4"/>
    <w:rsid w:val="3DE511B8"/>
    <w:rsid w:val="3DF22149"/>
    <w:rsid w:val="3E171CB9"/>
    <w:rsid w:val="3E18333B"/>
    <w:rsid w:val="3E241CE0"/>
    <w:rsid w:val="3E265A58"/>
    <w:rsid w:val="3E2C79DB"/>
    <w:rsid w:val="3E3A7756"/>
    <w:rsid w:val="3E467EA9"/>
    <w:rsid w:val="3E495BEB"/>
    <w:rsid w:val="3E5C591E"/>
    <w:rsid w:val="3E6622F9"/>
    <w:rsid w:val="3E6A0C02"/>
    <w:rsid w:val="3E7419A8"/>
    <w:rsid w:val="3E75020E"/>
    <w:rsid w:val="3E79027E"/>
    <w:rsid w:val="3E793C4B"/>
    <w:rsid w:val="3E807EF2"/>
    <w:rsid w:val="3E8610BE"/>
    <w:rsid w:val="3E8804C1"/>
    <w:rsid w:val="3E886713"/>
    <w:rsid w:val="3E9055C8"/>
    <w:rsid w:val="3E9450B8"/>
    <w:rsid w:val="3EAA48DB"/>
    <w:rsid w:val="3EBA43F3"/>
    <w:rsid w:val="3EBB0897"/>
    <w:rsid w:val="3ED3772C"/>
    <w:rsid w:val="3ED93269"/>
    <w:rsid w:val="3ED951C1"/>
    <w:rsid w:val="3EE66096"/>
    <w:rsid w:val="3EEA4CD8"/>
    <w:rsid w:val="3EEB27FE"/>
    <w:rsid w:val="3EF23B8C"/>
    <w:rsid w:val="3EFD0EAF"/>
    <w:rsid w:val="3F030E85"/>
    <w:rsid w:val="3F080266"/>
    <w:rsid w:val="3F0F473E"/>
    <w:rsid w:val="3F165ACD"/>
    <w:rsid w:val="3F1E2BD3"/>
    <w:rsid w:val="3F2226C4"/>
    <w:rsid w:val="3F224721"/>
    <w:rsid w:val="3F306D25"/>
    <w:rsid w:val="3F316DAB"/>
    <w:rsid w:val="3F375A43"/>
    <w:rsid w:val="3F3C78B5"/>
    <w:rsid w:val="3F4940F4"/>
    <w:rsid w:val="3F542A99"/>
    <w:rsid w:val="3F5605BF"/>
    <w:rsid w:val="3F607592"/>
    <w:rsid w:val="3F626F64"/>
    <w:rsid w:val="3F740A45"/>
    <w:rsid w:val="3F7E3672"/>
    <w:rsid w:val="3FA42833"/>
    <w:rsid w:val="3FB038C5"/>
    <w:rsid w:val="3FB157F6"/>
    <w:rsid w:val="3FBB0422"/>
    <w:rsid w:val="3FCC262F"/>
    <w:rsid w:val="3FFA719D"/>
    <w:rsid w:val="40026051"/>
    <w:rsid w:val="400E1BD5"/>
    <w:rsid w:val="400F7F20"/>
    <w:rsid w:val="4013200C"/>
    <w:rsid w:val="401421FE"/>
    <w:rsid w:val="40224945"/>
    <w:rsid w:val="402C1320"/>
    <w:rsid w:val="40334E8F"/>
    <w:rsid w:val="40363F4D"/>
    <w:rsid w:val="403A3A3D"/>
    <w:rsid w:val="40661CBD"/>
    <w:rsid w:val="407A02DD"/>
    <w:rsid w:val="408847A8"/>
    <w:rsid w:val="408E5B37"/>
    <w:rsid w:val="40956FD4"/>
    <w:rsid w:val="40A4535A"/>
    <w:rsid w:val="40A45688"/>
    <w:rsid w:val="40B51316"/>
    <w:rsid w:val="40BD0440"/>
    <w:rsid w:val="40C41559"/>
    <w:rsid w:val="40C63523"/>
    <w:rsid w:val="40D7128C"/>
    <w:rsid w:val="40DF6392"/>
    <w:rsid w:val="40E90FBF"/>
    <w:rsid w:val="40EF2A79"/>
    <w:rsid w:val="41004C87"/>
    <w:rsid w:val="410127AD"/>
    <w:rsid w:val="410A340F"/>
    <w:rsid w:val="410C362B"/>
    <w:rsid w:val="41200E85"/>
    <w:rsid w:val="412E745D"/>
    <w:rsid w:val="41384420"/>
    <w:rsid w:val="413B1FBD"/>
    <w:rsid w:val="415C79E3"/>
    <w:rsid w:val="41605725"/>
    <w:rsid w:val="416074D3"/>
    <w:rsid w:val="416A65A4"/>
    <w:rsid w:val="416D399E"/>
    <w:rsid w:val="41702BE3"/>
    <w:rsid w:val="41764F49"/>
    <w:rsid w:val="41847666"/>
    <w:rsid w:val="41864CEF"/>
    <w:rsid w:val="418A27A2"/>
    <w:rsid w:val="418F1B67"/>
    <w:rsid w:val="418F7DB9"/>
    <w:rsid w:val="41962EF5"/>
    <w:rsid w:val="419D4283"/>
    <w:rsid w:val="419E7FFC"/>
    <w:rsid w:val="41A15A5D"/>
    <w:rsid w:val="41B6751F"/>
    <w:rsid w:val="41BD66D4"/>
    <w:rsid w:val="41C91AB7"/>
    <w:rsid w:val="41D3433B"/>
    <w:rsid w:val="41E55C2A"/>
    <w:rsid w:val="42027AB1"/>
    <w:rsid w:val="42073141"/>
    <w:rsid w:val="420A04F4"/>
    <w:rsid w:val="42154762"/>
    <w:rsid w:val="42181B5C"/>
    <w:rsid w:val="422229DB"/>
    <w:rsid w:val="42242411"/>
    <w:rsid w:val="42246753"/>
    <w:rsid w:val="423D15C3"/>
    <w:rsid w:val="42415557"/>
    <w:rsid w:val="42462B6D"/>
    <w:rsid w:val="42482511"/>
    <w:rsid w:val="424B3CDF"/>
    <w:rsid w:val="424C7A58"/>
    <w:rsid w:val="425012F6"/>
    <w:rsid w:val="425A03C6"/>
    <w:rsid w:val="425D1C65"/>
    <w:rsid w:val="42734FE4"/>
    <w:rsid w:val="429531AD"/>
    <w:rsid w:val="42976F25"/>
    <w:rsid w:val="42987C60"/>
    <w:rsid w:val="42B21FB1"/>
    <w:rsid w:val="42C45840"/>
    <w:rsid w:val="42D55C9F"/>
    <w:rsid w:val="42DC702D"/>
    <w:rsid w:val="42DE2DA6"/>
    <w:rsid w:val="42E47C90"/>
    <w:rsid w:val="42F425C9"/>
    <w:rsid w:val="42F51E9D"/>
    <w:rsid w:val="42FE0D52"/>
    <w:rsid w:val="42FE6FA4"/>
    <w:rsid w:val="43016A94"/>
    <w:rsid w:val="43120CA1"/>
    <w:rsid w:val="43160791"/>
    <w:rsid w:val="432307B8"/>
    <w:rsid w:val="432809DA"/>
    <w:rsid w:val="432F53AF"/>
    <w:rsid w:val="4340580E"/>
    <w:rsid w:val="43560B8E"/>
    <w:rsid w:val="435C1F1C"/>
    <w:rsid w:val="43664B49"/>
    <w:rsid w:val="436A4639"/>
    <w:rsid w:val="436F7EA2"/>
    <w:rsid w:val="43746378"/>
    <w:rsid w:val="43792ACE"/>
    <w:rsid w:val="437C02ED"/>
    <w:rsid w:val="43836937"/>
    <w:rsid w:val="438F2A33"/>
    <w:rsid w:val="4396542E"/>
    <w:rsid w:val="439C056B"/>
    <w:rsid w:val="43A318F9"/>
    <w:rsid w:val="43A35D9D"/>
    <w:rsid w:val="43B23878"/>
    <w:rsid w:val="43B753A5"/>
    <w:rsid w:val="43CE14F2"/>
    <w:rsid w:val="43DA174D"/>
    <w:rsid w:val="43E55C2E"/>
    <w:rsid w:val="44004F9E"/>
    <w:rsid w:val="4404683C"/>
    <w:rsid w:val="44095C00"/>
    <w:rsid w:val="440E76BA"/>
    <w:rsid w:val="441427F7"/>
    <w:rsid w:val="441D78FE"/>
    <w:rsid w:val="4436451B"/>
    <w:rsid w:val="443773EC"/>
    <w:rsid w:val="443B7D84"/>
    <w:rsid w:val="444D1522"/>
    <w:rsid w:val="44511355"/>
    <w:rsid w:val="445A2900"/>
    <w:rsid w:val="445F3A72"/>
    <w:rsid w:val="44625310"/>
    <w:rsid w:val="44627A06"/>
    <w:rsid w:val="446948F1"/>
    <w:rsid w:val="447B48AA"/>
    <w:rsid w:val="44827761"/>
    <w:rsid w:val="448434D9"/>
    <w:rsid w:val="4484797D"/>
    <w:rsid w:val="4496320C"/>
    <w:rsid w:val="449D459A"/>
    <w:rsid w:val="44A1408B"/>
    <w:rsid w:val="44C9538F"/>
    <w:rsid w:val="44CD1324"/>
    <w:rsid w:val="44D2693A"/>
    <w:rsid w:val="44DC1567"/>
    <w:rsid w:val="44DE2EA1"/>
    <w:rsid w:val="44DF1057"/>
    <w:rsid w:val="44E7303D"/>
    <w:rsid w:val="44E81B7F"/>
    <w:rsid w:val="45101210"/>
    <w:rsid w:val="452B604A"/>
    <w:rsid w:val="453C3DB3"/>
    <w:rsid w:val="454113CA"/>
    <w:rsid w:val="454964D0"/>
    <w:rsid w:val="454D4212"/>
    <w:rsid w:val="455419DB"/>
    <w:rsid w:val="455B692F"/>
    <w:rsid w:val="455E1F7C"/>
    <w:rsid w:val="45605CF4"/>
    <w:rsid w:val="4561381A"/>
    <w:rsid w:val="459736E0"/>
    <w:rsid w:val="459F05CE"/>
    <w:rsid w:val="45A007E6"/>
    <w:rsid w:val="45A357E7"/>
    <w:rsid w:val="45A81449"/>
    <w:rsid w:val="45B918A8"/>
    <w:rsid w:val="45C1250B"/>
    <w:rsid w:val="45C83899"/>
    <w:rsid w:val="45DF3BFE"/>
    <w:rsid w:val="45E15646"/>
    <w:rsid w:val="45E200A9"/>
    <w:rsid w:val="45F17776"/>
    <w:rsid w:val="45F4468E"/>
    <w:rsid w:val="4607616F"/>
    <w:rsid w:val="460C7C2A"/>
    <w:rsid w:val="46184820"/>
    <w:rsid w:val="462F4F0C"/>
    <w:rsid w:val="463D7DE3"/>
    <w:rsid w:val="46405B25"/>
    <w:rsid w:val="46445615"/>
    <w:rsid w:val="464A0752"/>
    <w:rsid w:val="464C44CA"/>
    <w:rsid w:val="464E1FF0"/>
    <w:rsid w:val="4651388E"/>
    <w:rsid w:val="4654337F"/>
    <w:rsid w:val="46582E6F"/>
    <w:rsid w:val="46603AD2"/>
    <w:rsid w:val="467D515B"/>
    <w:rsid w:val="467F3637"/>
    <w:rsid w:val="467F4AF1"/>
    <w:rsid w:val="468974CC"/>
    <w:rsid w:val="469D0882"/>
    <w:rsid w:val="46A71700"/>
    <w:rsid w:val="46A936CA"/>
    <w:rsid w:val="46B06807"/>
    <w:rsid w:val="46B65365"/>
    <w:rsid w:val="46B80A1D"/>
    <w:rsid w:val="46BC33FE"/>
    <w:rsid w:val="46BD0F24"/>
    <w:rsid w:val="46C16C66"/>
    <w:rsid w:val="46C978C9"/>
    <w:rsid w:val="46D00C57"/>
    <w:rsid w:val="46D149CF"/>
    <w:rsid w:val="46D71FE6"/>
    <w:rsid w:val="46DD3374"/>
    <w:rsid w:val="46DF533E"/>
    <w:rsid w:val="46E110B6"/>
    <w:rsid w:val="46ED7A5B"/>
    <w:rsid w:val="46FE3A16"/>
    <w:rsid w:val="47022DDB"/>
    <w:rsid w:val="470D5A07"/>
    <w:rsid w:val="4710374A"/>
    <w:rsid w:val="47170634"/>
    <w:rsid w:val="471748B1"/>
    <w:rsid w:val="471A1ED2"/>
    <w:rsid w:val="471D19C3"/>
    <w:rsid w:val="472D60AA"/>
    <w:rsid w:val="473016F6"/>
    <w:rsid w:val="474E7DCE"/>
    <w:rsid w:val="47526AA6"/>
    <w:rsid w:val="47541888"/>
    <w:rsid w:val="4755115C"/>
    <w:rsid w:val="47563E49"/>
    <w:rsid w:val="47633335"/>
    <w:rsid w:val="47721D0E"/>
    <w:rsid w:val="47797541"/>
    <w:rsid w:val="477E79E8"/>
    <w:rsid w:val="478101A3"/>
    <w:rsid w:val="479003E6"/>
    <w:rsid w:val="47941C85"/>
    <w:rsid w:val="47972677"/>
    <w:rsid w:val="479C4FDD"/>
    <w:rsid w:val="47A345BE"/>
    <w:rsid w:val="47BC742D"/>
    <w:rsid w:val="47C307BC"/>
    <w:rsid w:val="47C562E2"/>
    <w:rsid w:val="47C80789"/>
    <w:rsid w:val="47D36794"/>
    <w:rsid w:val="47D543C4"/>
    <w:rsid w:val="47E0136E"/>
    <w:rsid w:val="47EA7AF7"/>
    <w:rsid w:val="480A1F47"/>
    <w:rsid w:val="480B4446"/>
    <w:rsid w:val="48117779"/>
    <w:rsid w:val="481D611E"/>
    <w:rsid w:val="48205C0E"/>
    <w:rsid w:val="48272AF9"/>
    <w:rsid w:val="4839282C"/>
    <w:rsid w:val="483D49AD"/>
    <w:rsid w:val="484C09D6"/>
    <w:rsid w:val="484F2050"/>
    <w:rsid w:val="48541414"/>
    <w:rsid w:val="48580F04"/>
    <w:rsid w:val="485D29BF"/>
    <w:rsid w:val="48671147"/>
    <w:rsid w:val="48677399"/>
    <w:rsid w:val="486F3910"/>
    <w:rsid w:val="487321E2"/>
    <w:rsid w:val="487335D5"/>
    <w:rsid w:val="48783354"/>
    <w:rsid w:val="4880045B"/>
    <w:rsid w:val="48961A2D"/>
    <w:rsid w:val="489F2FD7"/>
    <w:rsid w:val="48A26623"/>
    <w:rsid w:val="48A57EC2"/>
    <w:rsid w:val="48A64365"/>
    <w:rsid w:val="48A95C04"/>
    <w:rsid w:val="48AC56FF"/>
    <w:rsid w:val="48AE0CE4"/>
    <w:rsid w:val="48BD345D"/>
    <w:rsid w:val="48BF71D5"/>
    <w:rsid w:val="48DA1B27"/>
    <w:rsid w:val="48EE7BED"/>
    <w:rsid w:val="49060E05"/>
    <w:rsid w:val="490E3CB9"/>
    <w:rsid w:val="492139EC"/>
    <w:rsid w:val="492D0807"/>
    <w:rsid w:val="49374FBE"/>
    <w:rsid w:val="493D4029"/>
    <w:rsid w:val="493F0316"/>
    <w:rsid w:val="4941408E"/>
    <w:rsid w:val="4948541D"/>
    <w:rsid w:val="4961203A"/>
    <w:rsid w:val="49635DB3"/>
    <w:rsid w:val="49667651"/>
    <w:rsid w:val="49784423"/>
    <w:rsid w:val="497A0504"/>
    <w:rsid w:val="498765AF"/>
    <w:rsid w:val="498F03F9"/>
    <w:rsid w:val="498F4DFA"/>
    <w:rsid w:val="49926698"/>
    <w:rsid w:val="49A136B2"/>
    <w:rsid w:val="49A44613"/>
    <w:rsid w:val="49B20AE8"/>
    <w:rsid w:val="49CB1BAA"/>
    <w:rsid w:val="49CF169A"/>
    <w:rsid w:val="49D071C0"/>
    <w:rsid w:val="49DE7B2F"/>
    <w:rsid w:val="49EA2030"/>
    <w:rsid w:val="49FC20A6"/>
    <w:rsid w:val="4A005CD9"/>
    <w:rsid w:val="4A0330F2"/>
    <w:rsid w:val="4A161077"/>
    <w:rsid w:val="4A190B67"/>
    <w:rsid w:val="4A275968"/>
    <w:rsid w:val="4A280DAA"/>
    <w:rsid w:val="4A286FFC"/>
    <w:rsid w:val="4A2D43AB"/>
    <w:rsid w:val="4A315EB1"/>
    <w:rsid w:val="4A3555D1"/>
    <w:rsid w:val="4A362F02"/>
    <w:rsid w:val="4A437992"/>
    <w:rsid w:val="4A630034"/>
    <w:rsid w:val="4A677B24"/>
    <w:rsid w:val="4A6873F9"/>
    <w:rsid w:val="4A756F9E"/>
    <w:rsid w:val="4A954692"/>
    <w:rsid w:val="4A993A56"/>
    <w:rsid w:val="4A9F106C"/>
    <w:rsid w:val="4AA03036"/>
    <w:rsid w:val="4AA414CB"/>
    <w:rsid w:val="4AA46683"/>
    <w:rsid w:val="4AAD03B1"/>
    <w:rsid w:val="4AAF5028"/>
    <w:rsid w:val="4AB13F10"/>
    <w:rsid w:val="4AB4263E"/>
    <w:rsid w:val="4ABD7744"/>
    <w:rsid w:val="4AE03433"/>
    <w:rsid w:val="4AE271AB"/>
    <w:rsid w:val="4AF31D4E"/>
    <w:rsid w:val="4AFB201B"/>
    <w:rsid w:val="4B05548B"/>
    <w:rsid w:val="4B0910D1"/>
    <w:rsid w:val="4B0E200C"/>
    <w:rsid w:val="4B182BCD"/>
    <w:rsid w:val="4B2C48CA"/>
    <w:rsid w:val="4B2E0642"/>
    <w:rsid w:val="4B307F16"/>
    <w:rsid w:val="4B486E71"/>
    <w:rsid w:val="4B4D6D1A"/>
    <w:rsid w:val="4B5160DF"/>
    <w:rsid w:val="4B58121B"/>
    <w:rsid w:val="4B5E15C9"/>
    <w:rsid w:val="4B6B0F4E"/>
    <w:rsid w:val="4B72052F"/>
    <w:rsid w:val="4B726781"/>
    <w:rsid w:val="4B79245B"/>
    <w:rsid w:val="4B7C315C"/>
    <w:rsid w:val="4B8D35BB"/>
    <w:rsid w:val="4B8D7117"/>
    <w:rsid w:val="4B8E10E1"/>
    <w:rsid w:val="4B906C07"/>
    <w:rsid w:val="4B92472D"/>
    <w:rsid w:val="4B9346D8"/>
    <w:rsid w:val="4B9530C4"/>
    <w:rsid w:val="4B9F32EE"/>
    <w:rsid w:val="4BA40904"/>
    <w:rsid w:val="4BA601D9"/>
    <w:rsid w:val="4BB723E6"/>
    <w:rsid w:val="4BB74194"/>
    <w:rsid w:val="4BB87F0C"/>
    <w:rsid w:val="4BBC2D32"/>
    <w:rsid w:val="4BC15012"/>
    <w:rsid w:val="4BC44B03"/>
    <w:rsid w:val="4BCD7E68"/>
    <w:rsid w:val="4BCE14DD"/>
    <w:rsid w:val="4BD72CE9"/>
    <w:rsid w:val="4BD73B3D"/>
    <w:rsid w:val="4BD9235C"/>
    <w:rsid w:val="4BDD3220"/>
    <w:rsid w:val="4BE551A5"/>
    <w:rsid w:val="4BF453E8"/>
    <w:rsid w:val="4BFA0524"/>
    <w:rsid w:val="4BFC24EE"/>
    <w:rsid w:val="4C0077AD"/>
    <w:rsid w:val="4C0A69B9"/>
    <w:rsid w:val="4C154FE1"/>
    <w:rsid w:val="4C193AAC"/>
    <w:rsid w:val="4C196BFC"/>
    <w:rsid w:val="4C1E4213"/>
    <w:rsid w:val="4C343A36"/>
    <w:rsid w:val="4C392DFB"/>
    <w:rsid w:val="4C4023DB"/>
    <w:rsid w:val="4C4B460D"/>
    <w:rsid w:val="4C51283A"/>
    <w:rsid w:val="4C5B0FC3"/>
    <w:rsid w:val="4C5E4F57"/>
    <w:rsid w:val="4C6836E0"/>
    <w:rsid w:val="4C6D6532"/>
    <w:rsid w:val="4C746529"/>
    <w:rsid w:val="4C9D5A7F"/>
    <w:rsid w:val="4CA010CC"/>
    <w:rsid w:val="4CA91371"/>
    <w:rsid w:val="4CA961D2"/>
    <w:rsid w:val="4CB64A77"/>
    <w:rsid w:val="4CB93F3C"/>
    <w:rsid w:val="4CC254E6"/>
    <w:rsid w:val="4CC72AFC"/>
    <w:rsid w:val="4CCF19B1"/>
    <w:rsid w:val="4CD65EEA"/>
    <w:rsid w:val="4CDB0356"/>
    <w:rsid w:val="4CE4720A"/>
    <w:rsid w:val="4CE511D4"/>
    <w:rsid w:val="4CE74F4D"/>
    <w:rsid w:val="4CE90CC5"/>
    <w:rsid w:val="4CEF795D"/>
    <w:rsid w:val="4D056AC0"/>
    <w:rsid w:val="4D094A71"/>
    <w:rsid w:val="4D1F0243"/>
    <w:rsid w:val="4D1F46E6"/>
    <w:rsid w:val="4D203FBB"/>
    <w:rsid w:val="4D2C0BB1"/>
    <w:rsid w:val="4D304E22"/>
    <w:rsid w:val="4D3C7046"/>
    <w:rsid w:val="4D436C71"/>
    <w:rsid w:val="4D4D1254"/>
    <w:rsid w:val="4D4E0B28"/>
    <w:rsid w:val="4D5F0F87"/>
    <w:rsid w:val="4D64659D"/>
    <w:rsid w:val="4D6E11CA"/>
    <w:rsid w:val="4D782049"/>
    <w:rsid w:val="4D7D31BB"/>
    <w:rsid w:val="4D7F5185"/>
    <w:rsid w:val="4D840AA5"/>
    <w:rsid w:val="4D897DB2"/>
    <w:rsid w:val="4D8F09F0"/>
    <w:rsid w:val="4D932717"/>
    <w:rsid w:val="4D9724CF"/>
    <w:rsid w:val="4D9E1E27"/>
    <w:rsid w:val="4DA150FB"/>
    <w:rsid w:val="4DA44CDC"/>
    <w:rsid w:val="4DA60964"/>
    <w:rsid w:val="4DA62712"/>
    <w:rsid w:val="4DAB1AD6"/>
    <w:rsid w:val="4DC4528E"/>
    <w:rsid w:val="4DCF5FFB"/>
    <w:rsid w:val="4DD3102D"/>
    <w:rsid w:val="4DD80ABA"/>
    <w:rsid w:val="4DDC25D7"/>
    <w:rsid w:val="4DF07E31"/>
    <w:rsid w:val="4DF826FD"/>
    <w:rsid w:val="4DFB5468"/>
    <w:rsid w:val="4E037B64"/>
    <w:rsid w:val="4E086F29"/>
    <w:rsid w:val="4E263853"/>
    <w:rsid w:val="4E2B4904"/>
    <w:rsid w:val="4E473EF5"/>
    <w:rsid w:val="4E5044EF"/>
    <w:rsid w:val="4E6B74B7"/>
    <w:rsid w:val="4E6E6E03"/>
    <w:rsid w:val="4E743EA5"/>
    <w:rsid w:val="4E766588"/>
    <w:rsid w:val="4E8B0A28"/>
    <w:rsid w:val="4E9133C2"/>
    <w:rsid w:val="4E9609D8"/>
    <w:rsid w:val="4E9764FE"/>
    <w:rsid w:val="4EA07161"/>
    <w:rsid w:val="4EA36C51"/>
    <w:rsid w:val="4EA604F0"/>
    <w:rsid w:val="4EA84268"/>
    <w:rsid w:val="4EB41A1D"/>
    <w:rsid w:val="4EC33397"/>
    <w:rsid w:val="4EC81897"/>
    <w:rsid w:val="4ECA0682"/>
    <w:rsid w:val="4ED078E9"/>
    <w:rsid w:val="4ED65279"/>
    <w:rsid w:val="4EDB288F"/>
    <w:rsid w:val="4EE72FE2"/>
    <w:rsid w:val="4EEA2AD2"/>
    <w:rsid w:val="4EFB4CDF"/>
    <w:rsid w:val="4F0771E0"/>
    <w:rsid w:val="4F0A0A7E"/>
    <w:rsid w:val="4F0C4617"/>
    <w:rsid w:val="4F1163D7"/>
    <w:rsid w:val="4F18763F"/>
    <w:rsid w:val="4F1D07B2"/>
    <w:rsid w:val="4F2204BE"/>
    <w:rsid w:val="4F254E70"/>
    <w:rsid w:val="4F2A2ECF"/>
    <w:rsid w:val="4F2E6C73"/>
    <w:rsid w:val="4F300F40"/>
    <w:rsid w:val="4F361873"/>
    <w:rsid w:val="4F4C1097"/>
    <w:rsid w:val="4F512B51"/>
    <w:rsid w:val="4F5D5052"/>
    <w:rsid w:val="4F5F0DCA"/>
    <w:rsid w:val="4F754A92"/>
    <w:rsid w:val="4F7F321A"/>
    <w:rsid w:val="4F8545A9"/>
    <w:rsid w:val="4F8B1BBF"/>
    <w:rsid w:val="4F8E5B53"/>
    <w:rsid w:val="4F905428"/>
    <w:rsid w:val="4FA72771"/>
    <w:rsid w:val="4FAD5E6E"/>
    <w:rsid w:val="4FD07F1A"/>
    <w:rsid w:val="4FD33566"/>
    <w:rsid w:val="4FD73056"/>
    <w:rsid w:val="4FE45773"/>
    <w:rsid w:val="4FE90CD3"/>
    <w:rsid w:val="4FF37764"/>
    <w:rsid w:val="4FFA4F97"/>
    <w:rsid w:val="4FFC0D0F"/>
    <w:rsid w:val="501047BA"/>
    <w:rsid w:val="501F1A78"/>
    <w:rsid w:val="502B33A2"/>
    <w:rsid w:val="502D0EC8"/>
    <w:rsid w:val="503F29AA"/>
    <w:rsid w:val="50502A7C"/>
    <w:rsid w:val="50507626"/>
    <w:rsid w:val="507408A5"/>
    <w:rsid w:val="507A1C34"/>
    <w:rsid w:val="50842909"/>
    <w:rsid w:val="508A631B"/>
    <w:rsid w:val="50A72271"/>
    <w:rsid w:val="50B05655"/>
    <w:rsid w:val="50BB0282"/>
    <w:rsid w:val="50CC6933"/>
    <w:rsid w:val="50CF01D2"/>
    <w:rsid w:val="50DD469C"/>
    <w:rsid w:val="50DF7D86"/>
    <w:rsid w:val="50E21CB3"/>
    <w:rsid w:val="50E517A3"/>
    <w:rsid w:val="51053BF3"/>
    <w:rsid w:val="51060D98"/>
    <w:rsid w:val="5119144D"/>
    <w:rsid w:val="511E02A1"/>
    <w:rsid w:val="511E6A63"/>
    <w:rsid w:val="51256043"/>
    <w:rsid w:val="512D6CA6"/>
    <w:rsid w:val="51347986"/>
    <w:rsid w:val="5139564B"/>
    <w:rsid w:val="513A6339"/>
    <w:rsid w:val="51452242"/>
    <w:rsid w:val="515D5C50"/>
    <w:rsid w:val="51600054"/>
    <w:rsid w:val="51600E2A"/>
    <w:rsid w:val="51711289"/>
    <w:rsid w:val="517B5C63"/>
    <w:rsid w:val="51962604"/>
    <w:rsid w:val="519A1675"/>
    <w:rsid w:val="51A61CB4"/>
    <w:rsid w:val="51A74CAA"/>
    <w:rsid w:val="51AD0F0D"/>
    <w:rsid w:val="51B44DED"/>
    <w:rsid w:val="51BF0246"/>
    <w:rsid w:val="51BF1FF4"/>
    <w:rsid w:val="51C25640"/>
    <w:rsid w:val="51C55131"/>
    <w:rsid w:val="51CE0489"/>
    <w:rsid w:val="51D57A6A"/>
    <w:rsid w:val="51DD691E"/>
    <w:rsid w:val="51EE6435"/>
    <w:rsid w:val="51FD2B1C"/>
    <w:rsid w:val="51FE0D6E"/>
    <w:rsid w:val="52021EE1"/>
    <w:rsid w:val="52026F7D"/>
    <w:rsid w:val="52067C23"/>
    <w:rsid w:val="520B5239"/>
    <w:rsid w:val="52100AA2"/>
    <w:rsid w:val="52287B99"/>
    <w:rsid w:val="523429E2"/>
    <w:rsid w:val="52344790"/>
    <w:rsid w:val="523C3645"/>
    <w:rsid w:val="5245699D"/>
    <w:rsid w:val="52471BA2"/>
    <w:rsid w:val="52524C16"/>
    <w:rsid w:val="52595FA5"/>
    <w:rsid w:val="525E35BB"/>
    <w:rsid w:val="52616530"/>
    <w:rsid w:val="526A01B2"/>
    <w:rsid w:val="52781820"/>
    <w:rsid w:val="527C6BD3"/>
    <w:rsid w:val="528168C7"/>
    <w:rsid w:val="5285323E"/>
    <w:rsid w:val="52884ADC"/>
    <w:rsid w:val="528D3EA0"/>
    <w:rsid w:val="52921B66"/>
    <w:rsid w:val="52923265"/>
    <w:rsid w:val="52990A97"/>
    <w:rsid w:val="529A65BD"/>
    <w:rsid w:val="52A66D10"/>
    <w:rsid w:val="52B70F1D"/>
    <w:rsid w:val="52D8548B"/>
    <w:rsid w:val="52DC2732"/>
    <w:rsid w:val="52E33AC0"/>
    <w:rsid w:val="52EA30A1"/>
    <w:rsid w:val="52ED2B91"/>
    <w:rsid w:val="531719BC"/>
    <w:rsid w:val="53220A8C"/>
    <w:rsid w:val="53230361"/>
    <w:rsid w:val="532C190B"/>
    <w:rsid w:val="53311748"/>
    <w:rsid w:val="5334431C"/>
    <w:rsid w:val="53346A12"/>
    <w:rsid w:val="53364538"/>
    <w:rsid w:val="53400F13"/>
    <w:rsid w:val="53402C25"/>
    <w:rsid w:val="534E1882"/>
    <w:rsid w:val="53590226"/>
    <w:rsid w:val="535A6478"/>
    <w:rsid w:val="535D1AC5"/>
    <w:rsid w:val="535E583D"/>
    <w:rsid w:val="536015B5"/>
    <w:rsid w:val="53656BCB"/>
    <w:rsid w:val="536C61AC"/>
    <w:rsid w:val="536F1D83"/>
    <w:rsid w:val="53985FB2"/>
    <w:rsid w:val="539C2B73"/>
    <w:rsid w:val="53B53431"/>
    <w:rsid w:val="53BB4A3D"/>
    <w:rsid w:val="53BD6A07"/>
    <w:rsid w:val="53C41B44"/>
    <w:rsid w:val="53D14261"/>
    <w:rsid w:val="53D24F7B"/>
    <w:rsid w:val="53D73026"/>
    <w:rsid w:val="53EB5322"/>
    <w:rsid w:val="53EC109A"/>
    <w:rsid w:val="53EC4BF7"/>
    <w:rsid w:val="53EE096F"/>
    <w:rsid w:val="53F8359B"/>
    <w:rsid w:val="540C4A30"/>
    <w:rsid w:val="5454111A"/>
    <w:rsid w:val="54596730"/>
    <w:rsid w:val="54694499"/>
    <w:rsid w:val="547E6196"/>
    <w:rsid w:val="548B08B3"/>
    <w:rsid w:val="548D63DA"/>
    <w:rsid w:val="549239F0"/>
    <w:rsid w:val="549E05E7"/>
    <w:rsid w:val="54C0055D"/>
    <w:rsid w:val="54C346FB"/>
    <w:rsid w:val="54E33989"/>
    <w:rsid w:val="55000C8A"/>
    <w:rsid w:val="550541C2"/>
    <w:rsid w:val="55214D74"/>
    <w:rsid w:val="552B174F"/>
    <w:rsid w:val="552D54C7"/>
    <w:rsid w:val="553700F3"/>
    <w:rsid w:val="55474E28"/>
    <w:rsid w:val="55480552"/>
    <w:rsid w:val="555C7B5A"/>
    <w:rsid w:val="556F3D31"/>
    <w:rsid w:val="556F788D"/>
    <w:rsid w:val="5579070C"/>
    <w:rsid w:val="55794BB0"/>
    <w:rsid w:val="558570B1"/>
    <w:rsid w:val="55933427"/>
    <w:rsid w:val="5595215A"/>
    <w:rsid w:val="55AD03B6"/>
    <w:rsid w:val="55B55BE8"/>
    <w:rsid w:val="55BB0D24"/>
    <w:rsid w:val="55C51BA3"/>
    <w:rsid w:val="55EB160A"/>
    <w:rsid w:val="55F2752B"/>
    <w:rsid w:val="55F83D27"/>
    <w:rsid w:val="55FF3307"/>
    <w:rsid w:val="560E52F8"/>
    <w:rsid w:val="561771E7"/>
    <w:rsid w:val="562A5628"/>
    <w:rsid w:val="565201D2"/>
    <w:rsid w:val="56551179"/>
    <w:rsid w:val="56586573"/>
    <w:rsid w:val="565955BD"/>
    <w:rsid w:val="565C42B5"/>
    <w:rsid w:val="565C6063"/>
    <w:rsid w:val="56710779"/>
    <w:rsid w:val="56723AD9"/>
    <w:rsid w:val="567535C9"/>
    <w:rsid w:val="567710EF"/>
    <w:rsid w:val="567A473C"/>
    <w:rsid w:val="568E6439"/>
    <w:rsid w:val="569357FD"/>
    <w:rsid w:val="56A93273"/>
    <w:rsid w:val="56A95021"/>
    <w:rsid w:val="56AD68BF"/>
    <w:rsid w:val="56BF4844"/>
    <w:rsid w:val="56C34335"/>
    <w:rsid w:val="56C464F1"/>
    <w:rsid w:val="56D45BBB"/>
    <w:rsid w:val="56E36785"/>
    <w:rsid w:val="56F50266"/>
    <w:rsid w:val="56FB3ACE"/>
    <w:rsid w:val="56FC4DE8"/>
    <w:rsid w:val="57034145"/>
    <w:rsid w:val="57055E9A"/>
    <w:rsid w:val="570D1A54"/>
    <w:rsid w:val="571C3A45"/>
    <w:rsid w:val="572052E3"/>
    <w:rsid w:val="572823EA"/>
    <w:rsid w:val="57342B3C"/>
    <w:rsid w:val="57392849"/>
    <w:rsid w:val="574B7E86"/>
    <w:rsid w:val="575925A3"/>
    <w:rsid w:val="575B27BF"/>
    <w:rsid w:val="575E455B"/>
    <w:rsid w:val="576C0528"/>
    <w:rsid w:val="576D24F2"/>
    <w:rsid w:val="57854605"/>
    <w:rsid w:val="578A30A4"/>
    <w:rsid w:val="578A6C00"/>
    <w:rsid w:val="579637F7"/>
    <w:rsid w:val="579655A5"/>
    <w:rsid w:val="579D4B86"/>
    <w:rsid w:val="57BC2B32"/>
    <w:rsid w:val="57C32112"/>
    <w:rsid w:val="57D12A81"/>
    <w:rsid w:val="57D165DD"/>
    <w:rsid w:val="57D305A7"/>
    <w:rsid w:val="57D60097"/>
    <w:rsid w:val="57E5652D"/>
    <w:rsid w:val="57F16C7F"/>
    <w:rsid w:val="57F9561B"/>
    <w:rsid w:val="57FB5D50"/>
    <w:rsid w:val="580611FE"/>
    <w:rsid w:val="580B7A5C"/>
    <w:rsid w:val="580C1D0B"/>
    <w:rsid w:val="5814296E"/>
    <w:rsid w:val="582E57DE"/>
    <w:rsid w:val="58515970"/>
    <w:rsid w:val="586450C5"/>
    <w:rsid w:val="586B6C5D"/>
    <w:rsid w:val="586C27AA"/>
    <w:rsid w:val="58714ECA"/>
    <w:rsid w:val="589A7317"/>
    <w:rsid w:val="58AB5080"/>
    <w:rsid w:val="58BE53B7"/>
    <w:rsid w:val="58C12AF6"/>
    <w:rsid w:val="58D04AE7"/>
    <w:rsid w:val="58E06773"/>
    <w:rsid w:val="58EF7663"/>
    <w:rsid w:val="58F23EAA"/>
    <w:rsid w:val="58F3334B"/>
    <w:rsid w:val="58F92290"/>
    <w:rsid w:val="591470C9"/>
    <w:rsid w:val="59367040"/>
    <w:rsid w:val="59442F30"/>
    <w:rsid w:val="594A4899"/>
    <w:rsid w:val="59516A7E"/>
    <w:rsid w:val="59547B16"/>
    <w:rsid w:val="59575007"/>
    <w:rsid w:val="596179CA"/>
    <w:rsid w:val="596D67DA"/>
    <w:rsid w:val="597B0EF6"/>
    <w:rsid w:val="598A113A"/>
    <w:rsid w:val="59965D30"/>
    <w:rsid w:val="599E2E37"/>
    <w:rsid w:val="59A87812"/>
    <w:rsid w:val="59C503C4"/>
    <w:rsid w:val="59C77C98"/>
    <w:rsid w:val="59CD7278"/>
    <w:rsid w:val="59D6437F"/>
    <w:rsid w:val="59DE3233"/>
    <w:rsid w:val="59DF4FA9"/>
    <w:rsid w:val="59E940B2"/>
    <w:rsid w:val="59EB199E"/>
    <w:rsid w:val="59EB7233"/>
    <w:rsid w:val="59ED3476"/>
    <w:rsid w:val="59FD7B5D"/>
    <w:rsid w:val="5A0233C6"/>
    <w:rsid w:val="5A056A12"/>
    <w:rsid w:val="5A0802B0"/>
    <w:rsid w:val="5A144EA7"/>
    <w:rsid w:val="5A275F63"/>
    <w:rsid w:val="5A2A0227"/>
    <w:rsid w:val="5A2C0443"/>
    <w:rsid w:val="5A390A8D"/>
    <w:rsid w:val="5A3A1C71"/>
    <w:rsid w:val="5A3A2B60"/>
    <w:rsid w:val="5A3E2623"/>
    <w:rsid w:val="5A4C2893"/>
    <w:rsid w:val="5A5654C0"/>
    <w:rsid w:val="5A5A0BD4"/>
    <w:rsid w:val="5A6C083F"/>
    <w:rsid w:val="5A880EE7"/>
    <w:rsid w:val="5A942DE2"/>
    <w:rsid w:val="5AB7101F"/>
    <w:rsid w:val="5AC051B0"/>
    <w:rsid w:val="5AC95C92"/>
    <w:rsid w:val="5AE44879"/>
    <w:rsid w:val="5AE900E2"/>
    <w:rsid w:val="5AF96577"/>
    <w:rsid w:val="5B0A0784"/>
    <w:rsid w:val="5B182775"/>
    <w:rsid w:val="5B1F799C"/>
    <w:rsid w:val="5B2305C4"/>
    <w:rsid w:val="5B417F1E"/>
    <w:rsid w:val="5B6F4A8B"/>
    <w:rsid w:val="5B750EEC"/>
    <w:rsid w:val="5B7C65E8"/>
    <w:rsid w:val="5B7C71A8"/>
    <w:rsid w:val="5B82245A"/>
    <w:rsid w:val="5B836ACB"/>
    <w:rsid w:val="5B8D4F11"/>
    <w:rsid w:val="5B90055D"/>
    <w:rsid w:val="5B931C9E"/>
    <w:rsid w:val="5BA1276A"/>
    <w:rsid w:val="5BA92D4B"/>
    <w:rsid w:val="5BAD5832"/>
    <w:rsid w:val="5BC14BBB"/>
    <w:rsid w:val="5BCA3A6F"/>
    <w:rsid w:val="5BCA609F"/>
    <w:rsid w:val="5BCC3C8B"/>
    <w:rsid w:val="5BDB3ECE"/>
    <w:rsid w:val="5BDE39BF"/>
    <w:rsid w:val="5BF40AEC"/>
    <w:rsid w:val="5C0351D3"/>
    <w:rsid w:val="5C037E48"/>
    <w:rsid w:val="5C076A71"/>
    <w:rsid w:val="5C0C052C"/>
    <w:rsid w:val="5C105C43"/>
    <w:rsid w:val="5C15789D"/>
    <w:rsid w:val="5C205D85"/>
    <w:rsid w:val="5C237623"/>
    <w:rsid w:val="5C2F7D76"/>
    <w:rsid w:val="5C361105"/>
    <w:rsid w:val="5C3B496D"/>
    <w:rsid w:val="5C423F4D"/>
    <w:rsid w:val="5C4D0D80"/>
    <w:rsid w:val="5C4E644E"/>
    <w:rsid w:val="5C531CB7"/>
    <w:rsid w:val="5C563555"/>
    <w:rsid w:val="5C5679F9"/>
    <w:rsid w:val="5C5F065B"/>
    <w:rsid w:val="5C70230F"/>
    <w:rsid w:val="5C78171D"/>
    <w:rsid w:val="5C7B2FBB"/>
    <w:rsid w:val="5C7E485A"/>
    <w:rsid w:val="5C8A1451"/>
    <w:rsid w:val="5CA0740B"/>
    <w:rsid w:val="5CBD5382"/>
    <w:rsid w:val="5CBF734C"/>
    <w:rsid w:val="5CC26E3C"/>
    <w:rsid w:val="5CCB5F8A"/>
    <w:rsid w:val="5CCF7D6C"/>
    <w:rsid w:val="5CD66444"/>
    <w:rsid w:val="5CDC7EFE"/>
    <w:rsid w:val="5CDE16CA"/>
    <w:rsid w:val="5CE9261B"/>
    <w:rsid w:val="5D131446"/>
    <w:rsid w:val="5D186A5C"/>
    <w:rsid w:val="5D196598"/>
    <w:rsid w:val="5D1A6C78"/>
    <w:rsid w:val="5D1F603D"/>
    <w:rsid w:val="5D215911"/>
    <w:rsid w:val="5D291EC2"/>
    <w:rsid w:val="5D2D075A"/>
    <w:rsid w:val="5D2D2508"/>
    <w:rsid w:val="5D431D2B"/>
    <w:rsid w:val="5D467A6D"/>
    <w:rsid w:val="5D4930BA"/>
    <w:rsid w:val="5D497FBE"/>
    <w:rsid w:val="5D504448"/>
    <w:rsid w:val="5D541739"/>
    <w:rsid w:val="5D6D6DA8"/>
    <w:rsid w:val="5D706898"/>
    <w:rsid w:val="5D733277"/>
    <w:rsid w:val="5D7C523D"/>
    <w:rsid w:val="5D7F418F"/>
    <w:rsid w:val="5D81328C"/>
    <w:rsid w:val="5D891708"/>
    <w:rsid w:val="5D8D2FA6"/>
    <w:rsid w:val="5D9562FF"/>
    <w:rsid w:val="5D967855"/>
    <w:rsid w:val="5D9702C9"/>
    <w:rsid w:val="5DC15346"/>
    <w:rsid w:val="5DC65EB1"/>
    <w:rsid w:val="5DC866D4"/>
    <w:rsid w:val="5DD92690"/>
    <w:rsid w:val="5DE80B25"/>
    <w:rsid w:val="5DFE3EA4"/>
    <w:rsid w:val="5E0A0A9B"/>
    <w:rsid w:val="5E0E3D84"/>
    <w:rsid w:val="5E225DE5"/>
    <w:rsid w:val="5E257683"/>
    <w:rsid w:val="5E274906"/>
    <w:rsid w:val="5E323B4E"/>
    <w:rsid w:val="5E563CE0"/>
    <w:rsid w:val="5E6006BB"/>
    <w:rsid w:val="5E6A32E8"/>
    <w:rsid w:val="5E873E9A"/>
    <w:rsid w:val="5E8B0032"/>
    <w:rsid w:val="5E9640DD"/>
    <w:rsid w:val="5EAA7B88"/>
    <w:rsid w:val="5EB01642"/>
    <w:rsid w:val="5EB56C59"/>
    <w:rsid w:val="5EBF3633"/>
    <w:rsid w:val="5EC24ED2"/>
    <w:rsid w:val="5EC40C4A"/>
    <w:rsid w:val="5EC549C2"/>
    <w:rsid w:val="5ED6097D"/>
    <w:rsid w:val="5EE04FB0"/>
    <w:rsid w:val="5EE4309A"/>
    <w:rsid w:val="5EE4753E"/>
    <w:rsid w:val="5EEB50CB"/>
    <w:rsid w:val="5F04373C"/>
    <w:rsid w:val="5F0E6369"/>
    <w:rsid w:val="5F1D4260"/>
    <w:rsid w:val="5F211795"/>
    <w:rsid w:val="5F2F0AED"/>
    <w:rsid w:val="5F301D6A"/>
    <w:rsid w:val="5F526256"/>
    <w:rsid w:val="5F555D46"/>
    <w:rsid w:val="5F5B7074"/>
    <w:rsid w:val="5F6E6E08"/>
    <w:rsid w:val="5F750196"/>
    <w:rsid w:val="5F751F44"/>
    <w:rsid w:val="5F7C1524"/>
    <w:rsid w:val="5F7E0093"/>
    <w:rsid w:val="5F8E3006"/>
    <w:rsid w:val="5F904FD0"/>
    <w:rsid w:val="5F945B9A"/>
    <w:rsid w:val="5F990328"/>
    <w:rsid w:val="5FA10F8B"/>
    <w:rsid w:val="5FA840C8"/>
    <w:rsid w:val="5FB94285"/>
    <w:rsid w:val="5FB962D5"/>
    <w:rsid w:val="5FBD2955"/>
    <w:rsid w:val="5FC353A5"/>
    <w:rsid w:val="5FC5111D"/>
    <w:rsid w:val="5FCD7FD2"/>
    <w:rsid w:val="5FCE34DF"/>
    <w:rsid w:val="5FCF25D6"/>
    <w:rsid w:val="5FD44EBD"/>
    <w:rsid w:val="5FE61094"/>
    <w:rsid w:val="5FE64BF0"/>
    <w:rsid w:val="5FE94B0E"/>
    <w:rsid w:val="5FEB0458"/>
    <w:rsid w:val="5FF53085"/>
    <w:rsid w:val="5FFC7B30"/>
    <w:rsid w:val="6005776C"/>
    <w:rsid w:val="60067C70"/>
    <w:rsid w:val="600D4482"/>
    <w:rsid w:val="60170B96"/>
    <w:rsid w:val="60184992"/>
    <w:rsid w:val="601C4AB5"/>
    <w:rsid w:val="60237BF2"/>
    <w:rsid w:val="6025396A"/>
    <w:rsid w:val="602C1457"/>
    <w:rsid w:val="60327E35"/>
    <w:rsid w:val="60453A0D"/>
    <w:rsid w:val="604638E0"/>
    <w:rsid w:val="60483AFC"/>
    <w:rsid w:val="605204D7"/>
    <w:rsid w:val="6059770A"/>
    <w:rsid w:val="60600E46"/>
    <w:rsid w:val="606A75CF"/>
    <w:rsid w:val="60747697"/>
    <w:rsid w:val="607641C6"/>
    <w:rsid w:val="607E307A"/>
    <w:rsid w:val="607E751E"/>
    <w:rsid w:val="6089214B"/>
    <w:rsid w:val="608E0E88"/>
    <w:rsid w:val="60B151FE"/>
    <w:rsid w:val="60C03693"/>
    <w:rsid w:val="60D06A05"/>
    <w:rsid w:val="60D07D7A"/>
    <w:rsid w:val="60E05AE3"/>
    <w:rsid w:val="60E07891"/>
    <w:rsid w:val="60E620E1"/>
    <w:rsid w:val="60E6759D"/>
    <w:rsid w:val="60E816CC"/>
    <w:rsid w:val="60E97F02"/>
    <w:rsid w:val="60EC26DA"/>
    <w:rsid w:val="60F66071"/>
    <w:rsid w:val="60F8107F"/>
    <w:rsid w:val="610619ED"/>
    <w:rsid w:val="61073070"/>
    <w:rsid w:val="610A2B60"/>
    <w:rsid w:val="610C0686"/>
    <w:rsid w:val="610F0176"/>
    <w:rsid w:val="61271AED"/>
    <w:rsid w:val="61406582"/>
    <w:rsid w:val="614620E8"/>
    <w:rsid w:val="6151253D"/>
    <w:rsid w:val="615362B5"/>
    <w:rsid w:val="61626939"/>
    <w:rsid w:val="61645671"/>
    <w:rsid w:val="61680C81"/>
    <w:rsid w:val="61731EE4"/>
    <w:rsid w:val="61761FA3"/>
    <w:rsid w:val="619C1A0A"/>
    <w:rsid w:val="619C4100"/>
    <w:rsid w:val="61A15272"/>
    <w:rsid w:val="61C164A8"/>
    <w:rsid w:val="61DB4C28"/>
    <w:rsid w:val="61E91EFB"/>
    <w:rsid w:val="61F4078E"/>
    <w:rsid w:val="61F54FE7"/>
    <w:rsid w:val="61F562F2"/>
    <w:rsid w:val="61FA2BD4"/>
    <w:rsid w:val="62092E18"/>
    <w:rsid w:val="6232236E"/>
    <w:rsid w:val="623D6CC3"/>
    <w:rsid w:val="624249B5"/>
    <w:rsid w:val="62426A55"/>
    <w:rsid w:val="62481B92"/>
    <w:rsid w:val="624D1796"/>
    <w:rsid w:val="624D71A8"/>
    <w:rsid w:val="625B18C5"/>
    <w:rsid w:val="625C563D"/>
    <w:rsid w:val="62726C0F"/>
    <w:rsid w:val="62797F9D"/>
    <w:rsid w:val="627B5AC3"/>
    <w:rsid w:val="62823CFA"/>
    <w:rsid w:val="628250A4"/>
    <w:rsid w:val="62856942"/>
    <w:rsid w:val="628A03FC"/>
    <w:rsid w:val="628A21AA"/>
    <w:rsid w:val="62A25746"/>
    <w:rsid w:val="62AC0373"/>
    <w:rsid w:val="62B86D17"/>
    <w:rsid w:val="62E23D94"/>
    <w:rsid w:val="62E52F65"/>
    <w:rsid w:val="62F26841"/>
    <w:rsid w:val="62F835B8"/>
    <w:rsid w:val="62F85366"/>
    <w:rsid w:val="62F96C3B"/>
    <w:rsid w:val="63035AB9"/>
    <w:rsid w:val="63041F5D"/>
    <w:rsid w:val="630A6E47"/>
    <w:rsid w:val="630E6937"/>
    <w:rsid w:val="63155F18"/>
    <w:rsid w:val="631A1780"/>
    <w:rsid w:val="631C06B9"/>
    <w:rsid w:val="631D4DCC"/>
    <w:rsid w:val="63367C3C"/>
    <w:rsid w:val="633839B4"/>
    <w:rsid w:val="633A3BD0"/>
    <w:rsid w:val="633F11E7"/>
    <w:rsid w:val="63696264"/>
    <w:rsid w:val="636C18B0"/>
    <w:rsid w:val="637075F2"/>
    <w:rsid w:val="63862972"/>
    <w:rsid w:val="63864720"/>
    <w:rsid w:val="6393508F"/>
    <w:rsid w:val="63A4729C"/>
    <w:rsid w:val="63A64DC2"/>
    <w:rsid w:val="63AB23D8"/>
    <w:rsid w:val="63AB4186"/>
    <w:rsid w:val="63AE011A"/>
    <w:rsid w:val="63AE3C76"/>
    <w:rsid w:val="63B03E93"/>
    <w:rsid w:val="63BE27BC"/>
    <w:rsid w:val="63C837FE"/>
    <w:rsid w:val="63CB4828"/>
    <w:rsid w:val="63CB6CB5"/>
    <w:rsid w:val="63CC234F"/>
    <w:rsid w:val="63CD67F3"/>
    <w:rsid w:val="63CE4319"/>
    <w:rsid w:val="63CF18B5"/>
    <w:rsid w:val="63EA73A4"/>
    <w:rsid w:val="63F37152"/>
    <w:rsid w:val="63FC0E86"/>
    <w:rsid w:val="642129FB"/>
    <w:rsid w:val="642A1A86"/>
    <w:rsid w:val="64373C6C"/>
    <w:rsid w:val="643E324C"/>
    <w:rsid w:val="645A46E0"/>
    <w:rsid w:val="645B3DFE"/>
    <w:rsid w:val="64664551"/>
    <w:rsid w:val="646926B1"/>
    <w:rsid w:val="648222B1"/>
    <w:rsid w:val="648A46E4"/>
    <w:rsid w:val="649718C2"/>
    <w:rsid w:val="64B11C70"/>
    <w:rsid w:val="64C574CA"/>
    <w:rsid w:val="64CE2822"/>
    <w:rsid w:val="64D8142C"/>
    <w:rsid w:val="64F8164D"/>
    <w:rsid w:val="64F8789F"/>
    <w:rsid w:val="650049A6"/>
    <w:rsid w:val="6502071E"/>
    <w:rsid w:val="65031DA0"/>
    <w:rsid w:val="650F3FE7"/>
    <w:rsid w:val="65143FAD"/>
    <w:rsid w:val="652E286A"/>
    <w:rsid w:val="653308D7"/>
    <w:rsid w:val="65340FB0"/>
    <w:rsid w:val="653A605D"/>
    <w:rsid w:val="65436640"/>
    <w:rsid w:val="654725D5"/>
    <w:rsid w:val="65481071"/>
    <w:rsid w:val="654A79CF"/>
    <w:rsid w:val="654B3E73"/>
    <w:rsid w:val="654B487E"/>
    <w:rsid w:val="654C7BEB"/>
    <w:rsid w:val="654E74BF"/>
    <w:rsid w:val="65584B18"/>
    <w:rsid w:val="657333CA"/>
    <w:rsid w:val="658B0713"/>
    <w:rsid w:val="658D71C3"/>
    <w:rsid w:val="659375C8"/>
    <w:rsid w:val="659F41BF"/>
    <w:rsid w:val="65AE61B0"/>
    <w:rsid w:val="65AE7F5E"/>
    <w:rsid w:val="65B55790"/>
    <w:rsid w:val="65B80DDC"/>
    <w:rsid w:val="65C77271"/>
    <w:rsid w:val="65CB6D62"/>
    <w:rsid w:val="65CD0D2C"/>
    <w:rsid w:val="65D26342"/>
    <w:rsid w:val="65D33E68"/>
    <w:rsid w:val="65D35C16"/>
    <w:rsid w:val="65D50F87"/>
    <w:rsid w:val="65DD6A95"/>
    <w:rsid w:val="66012783"/>
    <w:rsid w:val="66106E6A"/>
    <w:rsid w:val="66154481"/>
    <w:rsid w:val="662D17CA"/>
    <w:rsid w:val="663A3EE7"/>
    <w:rsid w:val="663D12E2"/>
    <w:rsid w:val="66417024"/>
    <w:rsid w:val="66486604"/>
    <w:rsid w:val="66501015"/>
    <w:rsid w:val="666F0501"/>
    <w:rsid w:val="666F3B91"/>
    <w:rsid w:val="66723681"/>
    <w:rsid w:val="667F18FA"/>
    <w:rsid w:val="66827145"/>
    <w:rsid w:val="668F1B3D"/>
    <w:rsid w:val="669058B5"/>
    <w:rsid w:val="66974E96"/>
    <w:rsid w:val="669E4476"/>
    <w:rsid w:val="66C33EDD"/>
    <w:rsid w:val="66CD49A5"/>
    <w:rsid w:val="66D460EA"/>
    <w:rsid w:val="66DD5F97"/>
    <w:rsid w:val="66E53E53"/>
    <w:rsid w:val="66EF6A80"/>
    <w:rsid w:val="66FB49ED"/>
    <w:rsid w:val="66FC2F4B"/>
    <w:rsid w:val="6703077D"/>
    <w:rsid w:val="670C5884"/>
    <w:rsid w:val="67136C12"/>
    <w:rsid w:val="671D35ED"/>
    <w:rsid w:val="67200219"/>
    <w:rsid w:val="67201D84"/>
    <w:rsid w:val="6723579F"/>
    <w:rsid w:val="672506F4"/>
    <w:rsid w:val="67277FC8"/>
    <w:rsid w:val="67446DCC"/>
    <w:rsid w:val="674D37A6"/>
    <w:rsid w:val="67564D51"/>
    <w:rsid w:val="675D1C3B"/>
    <w:rsid w:val="675D60DF"/>
    <w:rsid w:val="67644F38"/>
    <w:rsid w:val="67694A84"/>
    <w:rsid w:val="676E5BF7"/>
    <w:rsid w:val="677535A3"/>
    <w:rsid w:val="67760F4F"/>
    <w:rsid w:val="677D5E3A"/>
    <w:rsid w:val="67803B7C"/>
    <w:rsid w:val="678C0773"/>
    <w:rsid w:val="67984560"/>
    <w:rsid w:val="67A64876"/>
    <w:rsid w:val="67A91325"/>
    <w:rsid w:val="67B35CFF"/>
    <w:rsid w:val="67BF46A4"/>
    <w:rsid w:val="67CC0B6F"/>
    <w:rsid w:val="67E72BA6"/>
    <w:rsid w:val="67EC244A"/>
    <w:rsid w:val="67FA1B80"/>
    <w:rsid w:val="67FB3C23"/>
    <w:rsid w:val="68012609"/>
    <w:rsid w:val="68046A6D"/>
    <w:rsid w:val="68104F00"/>
    <w:rsid w:val="681A3612"/>
    <w:rsid w:val="681C5653"/>
    <w:rsid w:val="68281903"/>
    <w:rsid w:val="6833299C"/>
    <w:rsid w:val="68394457"/>
    <w:rsid w:val="683D4A21"/>
    <w:rsid w:val="683F57E5"/>
    <w:rsid w:val="684F6E36"/>
    <w:rsid w:val="68566D09"/>
    <w:rsid w:val="686B0388"/>
    <w:rsid w:val="686B5567"/>
    <w:rsid w:val="687D1AFF"/>
    <w:rsid w:val="687E455F"/>
    <w:rsid w:val="68815DFE"/>
    <w:rsid w:val="68821AFD"/>
    <w:rsid w:val="688345E5"/>
    <w:rsid w:val="68B166E3"/>
    <w:rsid w:val="68BA3557"/>
    <w:rsid w:val="68BB277E"/>
    <w:rsid w:val="68BE0D78"/>
    <w:rsid w:val="68C06926"/>
    <w:rsid w:val="68C36416"/>
    <w:rsid w:val="68C63810"/>
    <w:rsid w:val="68C8761D"/>
    <w:rsid w:val="68CA2E2B"/>
    <w:rsid w:val="68E00D76"/>
    <w:rsid w:val="68FE2FAA"/>
    <w:rsid w:val="69054339"/>
    <w:rsid w:val="690600B1"/>
    <w:rsid w:val="690E58E3"/>
    <w:rsid w:val="69166546"/>
    <w:rsid w:val="69201173"/>
    <w:rsid w:val="6922138F"/>
    <w:rsid w:val="692F2D98"/>
    <w:rsid w:val="69431305"/>
    <w:rsid w:val="695232F6"/>
    <w:rsid w:val="69531548"/>
    <w:rsid w:val="69561038"/>
    <w:rsid w:val="69635503"/>
    <w:rsid w:val="696F3EA8"/>
    <w:rsid w:val="69796AD5"/>
    <w:rsid w:val="697F6E4E"/>
    <w:rsid w:val="69810CAE"/>
    <w:rsid w:val="69823BDB"/>
    <w:rsid w:val="69831701"/>
    <w:rsid w:val="69855479"/>
    <w:rsid w:val="699833FF"/>
    <w:rsid w:val="699851AD"/>
    <w:rsid w:val="69A053C5"/>
    <w:rsid w:val="69A51678"/>
    <w:rsid w:val="69AF0748"/>
    <w:rsid w:val="69CB5582"/>
    <w:rsid w:val="69CF4947"/>
    <w:rsid w:val="69D34437"/>
    <w:rsid w:val="69DC778F"/>
    <w:rsid w:val="69DD52B6"/>
    <w:rsid w:val="69DF102E"/>
    <w:rsid w:val="69E14F3C"/>
    <w:rsid w:val="69EC54F9"/>
    <w:rsid w:val="69F66377"/>
    <w:rsid w:val="69F820EF"/>
    <w:rsid w:val="69FD14B4"/>
    <w:rsid w:val="69FE67AB"/>
    <w:rsid w:val="69FF6FDA"/>
    <w:rsid w:val="6A097E59"/>
    <w:rsid w:val="6A0C16F7"/>
    <w:rsid w:val="6A114F5F"/>
    <w:rsid w:val="6A1D1B56"/>
    <w:rsid w:val="6A244C92"/>
    <w:rsid w:val="6A2C3B47"/>
    <w:rsid w:val="6A325601"/>
    <w:rsid w:val="6A3273AF"/>
    <w:rsid w:val="6A345EB9"/>
    <w:rsid w:val="6A416C25"/>
    <w:rsid w:val="6A50293B"/>
    <w:rsid w:val="6A505A87"/>
    <w:rsid w:val="6A5A06B4"/>
    <w:rsid w:val="6A5F5CCB"/>
    <w:rsid w:val="6A611A43"/>
    <w:rsid w:val="6A8C22D6"/>
    <w:rsid w:val="6A8E035E"/>
    <w:rsid w:val="6AA162E3"/>
    <w:rsid w:val="6AA47B81"/>
    <w:rsid w:val="6ABC136F"/>
    <w:rsid w:val="6AC124E1"/>
    <w:rsid w:val="6AEA0B3C"/>
    <w:rsid w:val="6AEE49E5"/>
    <w:rsid w:val="6AEF52A0"/>
    <w:rsid w:val="6AF04CEE"/>
    <w:rsid w:val="6AFE54E3"/>
    <w:rsid w:val="6B064398"/>
    <w:rsid w:val="6B0845B4"/>
    <w:rsid w:val="6B13382E"/>
    <w:rsid w:val="6B15282D"/>
    <w:rsid w:val="6B1E7934"/>
    <w:rsid w:val="6B2036AC"/>
    <w:rsid w:val="6B2C02A3"/>
    <w:rsid w:val="6B3158B9"/>
    <w:rsid w:val="6B39476E"/>
    <w:rsid w:val="6B3C7DBA"/>
    <w:rsid w:val="6B3D24B0"/>
    <w:rsid w:val="6B4B024C"/>
    <w:rsid w:val="6B574042"/>
    <w:rsid w:val="6B5B2936"/>
    <w:rsid w:val="6B5E5F82"/>
    <w:rsid w:val="6B601CFA"/>
    <w:rsid w:val="6B7676D1"/>
    <w:rsid w:val="6B8A321B"/>
    <w:rsid w:val="6B8C2AEF"/>
    <w:rsid w:val="6B99520C"/>
    <w:rsid w:val="6BA17D14"/>
    <w:rsid w:val="6BA35F1E"/>
    <w:rsid w:val="6BA85E23"/>
    <w:rsid w:val="6BB12556"/>
    <w:rsid w:val="6BB8600B"/>
    <w:rsid w:val="6BBA58AE"/>
    <w:rsid w:val="6BC54253"/>
    <w:rsid w:val="6BC71D79"/>
    <w:rsid w:val="6BC8639A"/>
    <w:rsid w:val="6BCB7ABB"/>
    <w:rsid w:val="6BCE4EB6"/>
    <w:rsid w:val="6BD050D2"/>
    <w:rsid w:val="6BD91AAD"/>
    <w:rsid w:val="6BE20961"/>
    <w:rsid w:val="6BE40B7D"/>
    <w:rsid w:val="6BE446D9"/>
    <w:rsid w:val="6BFC65DD"/>
    <w:rsid w:val="6C184383"/>
    <w:rsid w:val="6C1B30FD"/>
    <w:rsid w:val="6C24541E"/>
    <w:rsid w:val="6C251FBB"/>
    <w:rsid w:val="6C2B0057"/>
    <w:rsid w:val="6C444476"/>
    <w:rsid w:val="6C4C7320"/>
    <w:rsid w:val="6C5A2BED"/>
    <w:rsid w:val="6C6121CE"/>
    <w:rsid w:val="6C731516"/>
    <w:rsid w:val="6C7D4B2E"/>
    <w:rsid w:val="6C823EF2"/>
    <w:rsid w:val="6C867EA1"/>
    <w:rsid w:val="6C8859AD"/>
    <w:rsid w:val="6C90660F"/>
    <w:rsid w:val="6C9E677D"/>
    <w:rsid w:val="6CB36530"/>
    <w:rsid w:val="6CBA7B30"/>
    <w:rsid w:val="6CC664D5"/>
    <w:rsid w:val="6CD52274"/>
    <w:rsid w:val="6CDC3602"/>
    <w:rsid w:val="6CFC1EF7"/>
    <w:rsid w:val="6D062D75"/>
    <w:rsid w:val="6D0B3EE8"/>
    <w:rsid w:val="6D0D3798"/>
    <w:rsid w:val="6D1F1741"/>
    <w:rsid w:val="6D2356D5"/>
    <w:rsid w:val="6D282CEC"/>
    <w:rsid w:val="6D2B6338"/>
    <w:rsid w:val="6D2D0302"/>
    <w:rsid w:val="6D321474"/>
    <w:rsid w:val="6D3C6227"/>
    <w:rsid w:val="6D474B10"/>
    <w:rsid w:val="6D512242"/>
    <w:rsid w:val="6D611D5A"/>
    <w:rsid w:val="6D617FAC"/>
    <w:rsid w:val="6D621CE7"/>
    <w:rsid w:val="6D6D06FE"/>
    <w:rsid w:val="6D7C2B3B"/>
    <w:rsid w:val="6D8C5028"/>
    <w:rsid w:val="6D985A38"/>
    <w:rsid w:val="6D9C0FE4"/>
    <w:rsid w:val="6DB97DE8"/>
    <w:rsid w:val="6DC61432"/>
    <w:rsid w:val="6DD16D11"/>
    <w:rsid w:val="6DD44651"/>
    <w:rsid w:val="6DE74955"/>
    <w:rsid w:val="6DE94229"/>
    <w:rsid w:val="6DEF3809"/>
    <w:rsid w:val="6DF17581"/>
    <w:rsid w:val="6DF50EE4"/>
    <w:rsid w:val="6E26547D"/>
    <w:rsid w:val="6E292877"/>
    <w:rsid w:val="6E2E4332"/>
    <w:rsid w:val="6E443B55"/>
    <w:rsid w:val="6E511DCE"/>
    <w:rsid w:val="6E531FEA"/>
    <w:rsid w:val="6E535B46"/>
    <w:rsid w:val="6E6E472E"/>
    <w:rsid w:val="6E7736DD"/>
    <w:rsid w:val="6E7A1325"/>
    <w:rsid w:val="6E82467D"/>
    <w:rsid w:val="6E8B52E0"/>
    <w:rsid w:val="6E9E14B7"/>
    <w:rsid w:val="6EA12D56"/>
    <w:rsid w:val="6EA231FC"/>
    <w:rsid w:val="6EA6211A"/>
    <w:rsid w:val="6EAE7221"/>
    <w:rsid w:val="6EBA7973"/>
    <w:rsid w:val="6EC151A6"/>
    <w:rsid w:val="6EC50DB1"/>
    <w:rsid w:val="6ED07197"/>
    <w:rsid w:val="6ED50C51"/>
    <w:rsid w:val="6EDF562C"/>
    <w:rsid w:val="6F060E0B"/>
    <w:rsid w:val="6F0A2C5E"/>
    <w:rsid w:val="6F0D2199"/>
    <w:rsid w:val="6F1928EC"/>
    <w:rsid w:val="6F1E6154"/>
    <w:rsid w:val="6F4A6F49"/>
    <w:rsid w:val="6F4F27B2"/>
    <w:rsid w:val="6F5E0C47"/>
    <w:rsid w:val="6F6873CF"/>
    <w:rsid w:val="6F6A75EB"/>
    <w:rsid w:val="6F6C5228"/>
    <w:rsid w:val="6F6F5A8B"/>
    <w:rsid w:val="6F745D74"/>
    <w:rsid w:val="6F773AB6"/>
    <w:rsid w:val="6F914B78"/>
    <w:rsid w:val="6F984159"/>
    <w:rsid w:val="6F9B379B"/>
    <w:rsid w:val="6FA1517D"/>
    <w:rsid w:val="6FAE771C"/>
    <w:rsid w:val="6FB11BBE"/>
    <w:rsid w:val="6FB24AEE"/>
    <w:rsid w:val="6FBE656C"/>
    <w:rsid w:val="6FC64892"/>
    <w:rsid w:val="6FC7059A"/>
    <w:rsid w:val="6FCA1E38"/>
    <w:rsid w:val="6FD43281"/>
    <w:rsid w:val="6FE3114C"/>
    <w:rsid w:val="6FE416D5"/>
    <w:rsid w:val="6FED3D79"/>
    <w:rsid w:val="6FF15BC1"/>
    <w:rsid w:val="70025A76"/>
    <w:rsid w:val="700370F8"/>
    <w:rsid w:val="7016507D"/>
    <w:rsid w:val="702A1FFA"/>
    <w:rsid w:val="702E686B"/>
    <w:rsid w:val="702F7EED"/>
    <w:rsid w:val="70335C2F"/>
    <w:rsid w:val="703E6382"/>
    <w:rsid w:val="704716DB"/>
    <w:rsid w:val="704A4D27"/>
    <w:rsid w:val="704F058F"/>
    <w:rsid w:val="705067E1"/>
    <w:rsid w:val="705838E8"/>
    <w:rsid w:val="705A7660"/>
    <w:rsid w:val="706A53C9"/>
    <w:rsid w:val="70716758"/>
    <w:rsid w:val="70741DA4"/>
    <w:rsid w:val="70757FF6"/>
    <w:rsid w:val="70A24B63"/>
    <w:rsid w:val="70A703CB"/>
    <w:rsid w:val="70A82898"/>
    <w:rsid w:val="70AB03C7"/>
    <w:rsid w:val="70AB7EBB"/>
    <w:rsid w:val="70AD3C34"/>
    <w:rsid w:val="70B84386"/>
    <w:rsid w:val="70B8527E"/>
    <w:rsid w:val="70BB1F3A"/>
    <w:rsid w:val="70DC0CFB"/>
    <w:rsid w:val="70EE1B56"/>
    <w:rsid w:val="70EE7DA8"/>
    <w:rsid w:val="70F03B20"/>
    <w:rsid w:val="70F058CE"/>
    <w:rsid w:val="70F96E79"/>
    <w:rsid w:val="71025602"/>
    <w:rsid w:val="71052267"/>
    <w:rsid w:val="710E4D1E"/>
    <w:rsid w:val="71105F71"/>
    <w:rsid w:val="71175551"/>
    <w:rsid w:val="711C0116"/>
    <w:rsid w:val="711C0290"/>
    <w:rsid w:val="71235CA4"/>
    <w:rsid w:val="712E4649"/>
    <w:rsid w:val="71347EB1"/>
    <w:rsid w:val="713A2FED"/>
    <w:rsid w:val="713B1B9C"/>
    <w:rsid w:val="713C0B14"/>
    <w:rsid w:val="713C6D66"/>
    <w:rsid w:val="714E0847"/>
    <w:rsid w:val="7157594D"/>
    <w:rsid w:val="715A543E"/>
    <w:rsid w:val="715C11B6"/>
    <w:rsid w:val="716D6F1F"/>
    <w:rsid w:val="71704C61"/>
    <w:rsid w:val="717604C9"/>
    <w:rsid w:val="717C3606"/>
    <w:rsid w:val="717E58A5"/>
    <w:rsid w:val="71961D44"/>
    <w:rsid w:val="71995F66"/>
    <w:rsid w:val="719E357C"/>
    <w:rsid w:val="71A05546"/>
    <w:rsid w:val="71A16BC9"/>
    <w:rsid w:val="71A52B5D"/>
    <w:rsid w:val="71B30E36"/>
    <w:rsid w:val="71BC3A02"/>
    <w:rsid w:val="71BC3B2D"/>
    <w:rsid w:val="71C05959"/>
    <w:rsid w:val="71C11019"/>
    <w:rsid w:val="71C64881"/>
    <w:rsid w:val="71D62D16"/>
    <w:rsid w:val="71DB657E"/>
    <w:rsid w:val="71E52F59"/>
    <w:rsid w:val="71F04ED6"/>
    <w:rsid w:val="720930EC"/>
    <w:rsid w:val="72161318"/>
    <w:rsid w:val="72192C03"/>
    <w:rsid w:val="722515A8"/>
    <w:rsid w:val="72312642"/>
    <w:rsid w:val="7231619E"/>
    <w:rsid w:val="723D2D95"/>
    <w:rsid w:val="724F0D1A"/>
    <w:rsid w:val="725B321B"/>
    <w:rsid w:val="726B5B54"/>
    <w:rsid w:val="727147ED"/>
    <w:rsid w:val="727A7B45"/>
    <w:rsid w:val="72842772"/>
    <w:rsid w:val="72874010"/>
    <w:rsid w:val="728D396E"/>
    <w:rsid w:val="729130E1"/>
    <w:rsid w:val="72A44BC2"/>
    <w:rsid w:val="72A5093A"/>
    <w:rsid w:val="72A72905"/>
    <w:rsid w:val="72AC5E6D"/>
    <w:rsid w:val="72AE7D1F"/>
    <w:rsid w:val="72B50B7E"/>
    <w:rsid w:val="72BA2638"/>
    <w:rsid w:val="72BA43E6"/>
    <w:rsid w:val="72BC63B0"/>
    <w:rsid w:val="72BD5C84"/>
    <w:rsid w:val="72C21B83"/>
    <w:rsid w:val="72C25048"/>
    <w:rsid w:val="72E74AAF"/>
    <w:rsid w:val="72E90827"/>
    <w:rsid w:val="72EE0533"/>
    <w:rsid w:val="72F47912"/>
    <w:rsid w:val="731C29AB"/>
    <w:rsid w:val="733F6699"/>
    <w:rsid w:val="73437DA1"/>
    <w:rsid w:val="734D525A"/>
    <w:rsid w:val="734D7008"/>
    <w:rsid w:val="735859AD"/>
    <w:rsid w:val="735C724B"/>
    <w:rsid w:val="735F6D3B"/>
    <w:rsid w:val="73747667"/>
    <w:rsid w:val="73781BAB"/>
    <w:rsid w:val="738E59B0"/>
    <w:rsid w:val="73920EBF"/>
    <w:rsid w:val="73983F2D"/>
    <w:rsid w:val="739E1612"/>
    <w:rsid w:val="73AA445A"/>
    <w:rsid w:val="73AA6208"/>
    <w:rsid w:val="73B01345"/>
    <w:rsid w:val="73B476CA"/>
    <w:rsid w:val="73C00AB6"/>
    <w:rsid w:val="73C179F6"/>
    <w:rsid w:val="73C304CC"/>
    <w:rsid w:val="73CB617F"/>
    <w:rsid w:val="73DA4614"/>
    <w:rsid w:val="73DB0AB8"/>
    <w:rsid w:val="73E3796C"/>
    <w:rsid w:val="73E86D31"/>
    <w:rsid w:val="73EB24A3"/>
    <w:rsid w:val="73EF1E6D"/>
    <w:rsid w:val="73FB3CF4"/>
    <w:rsid w:val="740D49E9"/>
    <w:rsid w:val="74143FCA"/>
    <w:rsid w:val="741A457B"/>
    <w:rsid w:val="741B7D08"/>
    <w:rsid w:val="74253A54"/>
    <w:rsid w:val="742D1D9A"/>
    <w:rsid w:val="743A013E"/>
    <w:rsid w:val="744A79EB"/>
    <w:rsid w:val="74654825"/>
    <w:rsid w:val="74687E72"/>
    <w:rsid w:val="74786307"/>
    <w:rsid w:val="747B5DF7"/>
    <w:rsid w:val="748C590E"/>
    <w:rsid w:val="74962C31"/>
    <w:rsid w:val="749D3FBF"/>
    <w:rsid w:val="74CB28DA"/>
    <w:rsid w:val="74DA0D6F"/>
    <w:rsid w:val="74E078D2"/>
    <w:rsid w:val="74E63C6E"/>
    <w:rsid w:val="74EA4AB9"/>
    <w:rsid w:val="74ED2F26"/>
    <w:rsid w:val="74F327E9"/>
    <w:rsid w:val="74F3598D"/>
    <w:rsid w:val="74FA31C0"/>
    <w:rsid w:val="750A2CD7"/>
    <w:rsid w:val="750E0AAE"/>
    <w:rsid w:val="750E27C7"/>
    <w:rsid w:val="75183646"/>
    <w:rsid w:val="751A116C"/>
    <w:rsid w:val="752E10BB"/>
    <w:rsid w:val="752E7064"/>
    <w:rsid w:val="75324707"/>
    <w:rsid w:val="75363ACC"/>
    <w:rsid w:val="75472F43"/>
    <w:rsid w:val="754C32EF"/>
    <w:rsid w:val="75703482"/>
    <w:rsid w:val="757C18C0"/>
    <w:rsid w:val="75931C1B"/>
    <w:rsid w:val="75970A0E"/>
    <w:rsid w:val="75A1363B"/>
    <w:rsid w:val="75B710B1"/>
    <w:rsid w:val="75B74C0D"/>
    <w:rsid w:val="75C040B2"/>
    <w:rsid w:val="75C9484F"/>
    <w:rsid w:val="75D25EEA"/>
    <w:rsid w:val="75D43A11"/>
    <w:rsid w:val="75DA08FB"/>
    <w:rsid w:val="75E672A0"/>
    <w:rsid w:val="75F220E9"/>
    <w:rsid w:val="75F95225"/>
    <w:rsid w:val="75FA2D4B"/>
    <w:rsid w:val="75FE45EA"/>
    <w:rsid w:val="760140DA"/>
    <w:rsid w:val="760D0CD1"/>
    <w:rsid w:val="760F4A49"/>
    <w:rsid w:val="761738FD"/>
    <w:rsid w:val="761C0F14"/>
    <w:rsid w:val="7625601A"/>
    <w:rsid w:val="762D58DD"/>
    <w:rsid w:val="76320737"/>
    <w:rsid w:val="764D5571"/>
    <w:rsid w:val="764F753B"/>
    <w:rsid w:val="76516E0F"/>
    <w:rsid w:val="76530DD9"/>
    <w:rsid w:val="765B7C8E"/>
    <w:rsid w:val="765D3A06"/>
    <w:rsid w:val="76654F0B"/>
    <w:rsid w:val="76654F3C"/>
    <w:rsid w:val="76685F07"/>
    <w:rsid w:val="766A25E0"/>
    <w:rsid w:val="76747D24"/>
    <w:rsid w:val="767A2F96"/>
    <w:rsid w:val="768A40CF"/>
    <w:rsid w:val="769211D6"/>
    <w:rsid w:val="76984A3E"/>
    <w:rsid w:val="76A662CC"/>
    <w:rsid w:val="76A7323D"/>
    <w:rsid w:val="76B31A73"/>
    <w:rsid w:val="76B4739E"/>
    <w:rsid w:val="76B63116"/>
    <w:rsid w:val="76C75323"/>
    <w:rsid w:val="76CA6BC2"/>
    <w:rsid w:val="76CC0B8C"/>
    <w:rsid w:val="76D5784D"/>
    <w:rsid w:val="76DD06A3"/>
    <w:rsid w:val="76E85D7F"/>
    <w:rsid w:val="76EB2852"/>
    <w:rsid w:val="76FA1255"/>
    <w:rsid w:val="76FA2F83"/>
    <w:rsid w:val="77015847"/>
    <w:rsid w:val="77040325"/>
    <w:rsid w:val="770413F6"/>
    <w:rsid w:val="770A0B77"/>
    <w:rsid w:val="770A5210"/>
    <w:rsid w:val="771B741D"/>
    <w:rsid w:val="771C67EB"/>
    <w:rsid w:val="77440722"/>
    <w:rsid w:val="774B1AB0"/>
    <w:rsid w:val="7750356B"/>
    <w:rsid w:val="77505319"/>
    <w:rsid w:val="77512E3F"/>
    <w:rsid w:val="77562203"/>
    <w:rsid w:val="77754D7F"/>
    <w:rsid w:val="777F79AC"/>
    <w:rsid w:val="77870DF7"/>
    <w:rsid w:val="778925D9"/>
    <w:rsid w:val="778A2834"/>
    <w:rsid w:val="778A61BA"/>
    <w:rsid w:val="77A47413"/>
    <w:rsid w:val="77AD276B"/>
    <w:rsid w:val="77AE203F"/>
    <w:rsid w:val="77B51620"/>
    <w:rsid w:val="77B70EF4"/>
    <w:rsid w:val="77BC29AE"/>
    <w:rsid w:val="77BC650A"/>
    <w:rsid w:val="77C41863"/>
    <w:rsid w:val="77D221D2"/>
    <w:rsid w:val="77D23F80"/>
    <w:rsid w:val="77DA2E34"/>
    <w:rsid w:val="77DA4BE2"/>
    <w:rsid w:val="77DF669D"/>
    <w:rsid w:val="77E31CE9"/>
    <w:rsid w:val="77E872FF"/>
    <w:rsid w:val="77EB5041"/>
    <w:rsid w:val="7807579D"/>
    <w:rsid w:val="781225CE"/>
    <w:rsid w:val="782D7408"/>
    <w:rsid w:val="782F2414"/>
    <w:rsid w:val="7831514A"/>
    <w:rsid w:val="78397B5B"/>
    <w:rsid w:val="78650950"/>
    <w:rsid w:val="787212BF"/>
    <w:rsid w:val="78732C1A"/>
    <w:rsid w:val="787559BF"/>
    <w:rsid w:val="788C2381"/>
    <w:rsid w:val="788D60F9"/>
    <w:rsid w:val="78915BE9"/>
    <w:rsid w:val="789D27E0"/>
    <w:rsid w:val="78A70F68"/>
    <w:rsid w:val="78A84CE1"/>
    <w:rsid w:val="78B2790D"/>
    <w:rsid w:val="78C23FF4"/>
    <w:rsid w:val="78C935D5"/>
    <w:rsid w:val="78D15FE5"/>
    <w:rsid w:val="78D45AD6"/>
    <w:rsid w:val="78D6184E"/>
    <w:rsid w:val="78D67AA0"/>
    <w:rsid w:val="78DB6E64"/>
    <w:rsid w:val="78E201F2"/>
    <w:rsid w:val="78ED7B09"/>
    <w:rsid w:val="78F543CA"/>
    <w:rsid w:val="78F9378E"/>
    <w:rsid w:val="78FD502C"/>
    <w:rsid w:val="79004B1D"/>
    <w:rsid w:val="79050778"/>
    <w:rsid w:val="79053EE1"/>
    <w:rsid w:val="790939D1"/>
    <w:rsid w:val="791505C8"/>
    <w:rsid w:val="791E3170"/>
    <w:rsid w:val="79222CE5"/>
    <w:rsid w:val="79273E57"/>
    <w:rsid w:val="792B7DEB"/>
    <w:rsid w:val="79334EF2"/>
    <w:rsid w:val="793B3DA7"/>
    <w:rsid w:val="79425135"/>
    <w:rsid w:val="79492020"/>
    <w:rsid w:val="794C38BE"/>
    <w:rsid w:val="795D3D1D"/>
    <w:rsid w:val="79607369"/>
    <w:rsid w:val="79751067"/>
    <w:rsid w:val="79837AAE"/>
    <w:rsid w:val="79964022"/>
    <w:rsid w:val="79A25BD4"/>
    <w:rsid w:val="79BA116F"/>
    <w:rsid w:val="79BD71CD"/>
    <w:rsid w:val="79C63670"/>
    <w:rsid w:val="79C773E8"/>
    <w:rsid w:val="79C967EB"/>
    <w:rsid w:val="79D72945"/>
    <w:rsid w:val="79D7762B"/>
    <w:rsid w:val="79EB30D7"/>
    <w:rsid w:val="79FF1DDE"/>
    <w:rsid w:val="7A020420"/>
    <w:rsid w:val="7A24483B"/>
    <w:rsid w:val="7A2475DA"/>
    <w:rsid w:val="7A304F8E"/>
    <w:rsid w:val="7A4647B1"/>
    <w:rsid w:val="7A4B1DC7"/>
    <w:rsid w:val="7A4B626B"/>
    <w:rsid w:val="7A666C01"/>
    <w:rsid w:val="7A6A66F1"/>
    <w:rsid w:val="7A731BC2"/>
    <w:rsid w:val="7A772BBC"/>
    <w:rsid w:val="7A777060"/>
    <w:rsid w:val="7A8157E9"/>
    <w:rsid w:val="7A9419C0"/>
    <w:rsid w:val="7A995229"/>
    <w:rsid w:val="7A9C0875"/>
    <w:rsid w:val="7AA634A2"/>
    <w:rsid w:val="7AB543B2"/>
    <w:rsid w:val="7ABA3647"/>
    <w:rsid w:val="7ABD0F17"/>
    <w:rsid w:val="7AC440FD"/>
    <w:rsid w:val="7AC73B44"/>
    <w:rsid w:val="7AD7365B"/>
    <w:rsid w:val="7AD93636"/>
    <w:rsid w:val="7AD95625"/>
    <w:rsid w:val="7AE55D78"/>
    <w:rsid w:val="7AEF4E49"/>
    <w:rsid w:val="7AFE5C00"/>
    <w:rsid w:val="7B160627"/>
    <w:rsid w:val="7B170503"/>
    <w:rsid w:val="7B1F572E"/>
    <w:rsid w:val="7B2D2778"/>
    <w:rsid w:val="7B30793B"/>
    <w:rsid w:val="7B4A207F"/>
    <w:rsid w:val="7B5573A2"/>
    <w:rsid w:val="7B564EC8"/>
    <w:rsid w:val="7B5B428C"/>
    <w:rsid w:val="7B5B603A"/>
    <w:rsid w:val="7B5F3D7C"/>
    <w:rsid w:val="7B7D06A6"/>
    <w:rsid w:val="7B821819"/>
    <w:rsid w:val="7B8601A2"/>
    <w:rsid w:val="7B9B4B89"/>
    <w:rsid w:val="7BB10350"/>
    <w:rsid w:val="7BB35E76"/>
    <w:rsid w:val="7BBA15A2"/>
    <w:rsid w:val="7BBA5457"/>
    <w:rsid w:val="7BC41E31"/>
    <w:rsid w:val="7BC65BA9"/>
    <w:rsid w:val="7BC736D0"/>
    <w:rsid w:val="7BD703A1"/>
    <w:rsid w:val="7BD81D81"/>
    <w:rsid w:val="7BD858DD"/>
    <w:rsid w:val="7BDA3403"/>
    <w:rsid w:val="7BE95D3C"/>
    <w:rsid w:val="7BEC1388"/>
    <w:rsid w:val="7C030BAC"/>
    <w:rsid w:val="7C0466D2"/>
    <w:rsid w:val="7C093CE8"/>
    <w:rsid w:val="7C102CEF"/>
    <w:rsid w:val="7C280612"/>
    <w:rsid w:val="7C29438A"/>
    <w:rsid w:val="7C2E6D82"/>
    <w:rsid w:val="7C4C62DD"/>
    <w:rsid w:val="7C4F2043"/>
    <w:rsid w:val="7C555EFF"/>
    <w:rsid w:val="7C5A4544"/>
    <w:rsid w:val="7C66113B"/>
    <w:rsid w:val="7C6E195F"/>
    <w:rsid w:val="7C7A5CD6"/>
    <w:rsid w:val="7C7A6994"/>
    <w:rsid w:val="7C8B4721"/>
    <w:rsid w:val="7CA37C99"/>
    <w:rsid w:val="7CB5297B"/>
    <w:rsid w:val="7CB54827"/>
    <w:rsid w:val="7CB71996"/>
    <w:rsid w:val="7CF026E1"/>
    <w:rsid w:val="7CF229CE"/>
    <w:rsid w:val="7CF567D5"/>
    <w:rsid w:val="7D0D6708"/>
    <w:rsid w:val="7D0D7808"/>
    <w:rsid w:val="7D180687"/>
    <w:rsid w:val="7D2637D3"/>
    <w:rsid w:val="7D2A690E"/>
    <w:rsid w:val="7D40198C"/>
    <w:rsid w:val="7D4D5E56"/>
    <w:rsid w:val="7D4F6073"/>
    <w:rsid w:val="7D6077A9"/>
    <w:rsid w:val="7D6F401F"/>
    <w:rsid w:val="7D780418"/>
    <w:rsid w:val="7D853842"/>
    <w:rsid w:val="7D9505BC"/>
    <w:rsid w:val="7D9A5540"/>
    <w:rsid w:val="7D9B4E14"/>
    <w:rsid w:val="7DAA5057"/>
    <w:rsid w:val="7DAC0DCF"/>
    <w:rsid w:val="7DAE4B47"/>
    <w:rsid w:val="7DB12889"/>
    <w:rsid w:val="7DB54128"/>
    <w:rsid w:val="7DD722F0"/>
    <w:rsid w:val="7DDC052A"/>
    <w:rsid w:val="7DE44A0D"/>
    <w:rsid w:val="7DE62533"/>
    <w:rsid w:val="7DF94E6A"/>
    <w:rsid w:val="7DFD3941"/>
    <w:rsid w:val="7E0429B9"/>
    <w:rsid w:val="7E0572EB"/>
    <w:rsid w:val="7E0B3D48"/>
    <w:rsid w:val="7E176B90"/>
    <w:rsid w:val="7E1E7F1F"/>
    <w:rsid w:val="7E2968C4"/>
    <w:rsid w:val="7E2C5B6F"/>
    <w:rsid w:val="7E2D1F10"/>
    <w:rsid w:val="7E33504C"/>
    <w:rsid w:val="7E372D8F"/>
    <w:rsid w:val="7E3F39F1"/>
    <w:rsid w:val="7E553215"/>
    <w:rsid w:val="7E5576B9"/>
    <w:rsid w:val="7E5751DF"/>
    <w:rsid w:val="7E6671D0"/>
    <w:rsid w:val="7E6D4A02"/>
    <w:rsid w:val="7E8B6C36"/>
    <w:rsid w:val="7E9F26E2"/>
    <w:rsid w:val="7EA8133B"/>
    <w:rsid w:val="7EA85A3A"/>
    <w:rsid w:val="7EAA3560"/>
    <w:rsid w:val="7EB23725"/>
    <w:rsid w:val="7EC108AA"/>
    <w:rsid w:val="7EC3036F"/>
    <w:rsid w:val="7EE54599"/>
    <w:rsid w:val="7EEA1BAF"/>
    <w:rsid w:val="7EEA7E01"/>
    <w:rsid w:val="7EEF3669"/>
    <w:rsid w:val="7EF23159"/>
    <w:rsid w:val="7EF61719"/>
    <w:rsid w:val="7F0013D2"/>
    <w:rsid w:val="7F1135E0"/>
    <w:rsid w:val="7F2069CC"/>
    <w:rsid w:val="7F21759B"/>
    <w:rsid w:val="7F2552DD"/>
    <w:rsid w:val="7F2D7CEE"/>
    <w:rsid w:val="7F3B240A"/>
    <w:rsid w:val="7F4A728E"/>
    <w:rsid w:val="7F590AE3"/>
    <w:rsid w:val="7F5B2AAD"/>
    <w:rsid w:val="7F651B7D"/>
    <w:rsid w:val="7F6851CA"/>
    <w:rsid w:val="7F6E48F8"/>
    <w:rsid w:val="7F6F0306"/>
    <w:rsid w:val="7F7818B1"/>
    <w:rsid w:val="7F800765"/>
    <w:rsid w:val="7F892AC4"/>
    <w:rsid w:val="7F8D093A"/>
    <w:rsid w:val="7F8E14D9"/>
    <w:rsid w:val="7F912972"/>
    <w:rsid w:val="7F954211"/>
    <w:rsid w:val="7F9B559F"/>
    <w:rsid w:val="7F9C3A4F"/>
    <w:rsid w:val="7FB41CEA"/>
    <w:rsid w:val="7FB44B21"/>
    <w:rsid w:val="7FD90FC3"/>
    <w:rsid w:val="7FEC262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1" w:semiHidden="0" w:name="heading 3" w:locked="1"/>
    <w:lsdException w:qFormat="1" w:uiPriority="9" w:semiHidden="0" w:name="heading 4" w:locked="1"/>
    <w:lsdException w:qFormat="1" w:uiPriority="9"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qFormat="1" w:unhideWhenUsed="0" w:uiPriority="0" w:semiHidden="0" w:name="toc 2" w:locked="1"/>
    <w:lsdException w:qFormat="1"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ocked="1"/>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qFormat="1" w:unhideWhenUsed="0" w:uiPriority="99"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6"/>
    <w:qFormat/>
    <w:uiPriority w:val="9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27"/>
    <w:autoRedefine/>
    <w:qFormat/>
    <w:uiPriority w:val="99"/>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autoRedefine/>
    <w:qFormat/>
    <w:locked/>
    <w:uiPriority w:val="1"/>
    <w:pPr>
      <w:autoSpaceDE w:val="0"/>
      <w:autoSpaceDN w:val="0"/>
      <w:ind w:left="931"/>
      <w:jc w:val="left"/>
      <w:outlineLvl w:val="2"/>
    </w:pPr>
    <w:rPr>
      <w:rFonts w:ascii="宋体" w:hAnsi="宋体" w:cs="宋体"/>
      <w:kern w:val="0"/>
      <w:sz w:val="24"/>
      <w:szCs w:val="24"/>
      <w:lang w:eastAsia="en-US"/>
    </w:rPr>
  </w:style>
  <w:style w:type="paragraph" w:styleId="5">
    <w:name w:val="heading 4"/>
    <w:basedOn w:val="1"/>
    <w:next w:val="1"/>
    <w:unhideWhenUsed/>
    <w:qFormat/>
    <w:locked/>
    <w:uiPriority w:val="9"/>
    <w:pPr>
      <w:keepNext/>
      <w:keepLines/>
      <w:spacing w:before="280" w:after="290" w:line="372" w:lineRule="auto"/>
      <w:ind w:firstLine="0" w:firstLineChars="0"/>
      <w:jc w:val="center"/>
      <w:outlineLvl w:val="3"/>
    </w:pPr>
    <w:rPr>
      <w:rFonts w:ascii="Arial" w:hAnsi="Arial" w:eastAsia="黑体"/>
      <w:sz w:val="28"/>
    </w:rPr>
  </w:style>
  <w:style w:type="paragraph" w:styleId="6">
    <w:name w:val="heading 5"/>
    <w:basedOn w:val="1"/>
    <w:next w:val="1"/>
    <w:unhideWhenUsed/>
    <w:qFormat/>
    <w:locked/>
    <w:uiPriority w:val="9"/>
    <w:pPr>
      <w:keepNext/>
      <w:keepLines/>
      <w:ind w:firstLine="0" w:firstLineChars="0"/>
      <w:jc w:val="center"/>
      <w:outlineLvl w:val="4"/>
    </w:p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7">
    <w:name w:val="caption"/>
    <w:basedOn w:val="1"/>
    <w:next w:val="1"/>
    <w:semiHidden/>
    <w:unhideWhenUsed/>
    <w:qFormat/>
    <w:locked/>
    <w:uiPriority w:val="0"/>
    <w:rPr>
      <w:rFonts w:ascii="Arial" w:hAnsi="Arial" w:eastAsia="黑体"/>
      <w:sz w:val="20"/>
    </w:rPr>
  </w:style>
  <w:style w:type="paragraph" w:styleId="8">
    <w:name w:val="Body Text"/>
    <w:basedOn w:val="1"/>
    <w:autoRedefine/>
    <w:qFormat/>
    <w:uiPriority w:val="1"/>
    <w:rPr>
      <w:szCs w:val="21"/>
    </w:rPr>
  </w:style>
  <w:style w:type="paragraph" w:styleId="9">
    <w:name w:val="toc 3"/>
    <w:basedOn w:val="1"/>
    <w:next w:val="1"/>
    <w:qFormat/>
    <w:locked/>
    <w:uiPriority w:val="0"/>
    <w:pPr>
      <w:ind w:left="840" w:leftChars="400"/>
    </w:pPr>
  </w:style>
  <w:style w:type="paragraph" w:styleId="10">
    <w:name w:val="Plain Text"/>
    <w:basedOn w:val="1"/>
    <w:qFormat/>
    <w:uiPriority w:val="0"/>
    <w:rPr>
      <w:rFonts w:ascii="仿宋_GB2312" w:hAnsi="Courier New" w:cs="Courier New"/>
    </w:rPr>
  </w:style>
  <w:style w:type="paragraph" w:styleId="11">
    <w:name w:val="Balloon Text"/>
    <w:basedOn w:val="1"/>
    <w:link w:val="30"/>
    <w:autoRedefine/>
    <w:semiHidden/>
    <w:qFormat/>
    <w:uiPriority w:val="99"/>
    <w:rPr>
      <w:sz w:val="18"/>
      <w:szCs w:val="18"/>
    </w:rPr>
  </w:style>
  <w:style w:type="paragraph" w:styleId="12">
    <w:name w:val="footer"/>
    <w:basedOn w:val="1"/>
    <w:link w:val="29"/>
    <w:autoRedefine/>
    <w:qFormat/>
    <w:uiPriority w:val="99"/>
    <w:pPr>
      <w:tabs>
        <w:tab w:val="center" w:pos="4153"/>
        <w:tab w:val="right" w:pos="8306"/>
      </w:tabs>
      <w:snapToGrid w:val="0"/>
      <w:jc w:val="left"/>
    </w:pPr>
    <w:rPr>
      <w:sz w:val="18"/>
      <w:szCs w:val="18"/>
    </w:rPr>
  </w:style>
  <w:style w:type="paragraph" w:styleId="13">
    <w:name w:val="header"/>
    <w:basedOn w:val="1"/>
    <w:link w:val="28"/>
    <w:autoRedefine/>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locked/>
    <w:uiPriority w:val="0"/>
  </w:style>
  <w:style w:type="paragraph" w:styleId="15">
    <w:name w:val="toc 2"/>
    <w:basedOn w:val="1"/>
    <w:next w:val="1"/>
    <w:qFormat/>
    <w:locked/>
    <w:uiPriority w:val="0"/>
    <w:pPr>
      <w:ind w:left="420" w:leftChars="200"/>
    </w:pPr>
  </w:style>
  <w:style w:type="paragraph" w:styleId="16">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17">
    <w:name w:val="Title"/>
    <w:basedOn w:val="1"/>
    <w:next w:val="1"/>
    <w:autoRedefine/>
    <w:qFormat/>
    <w:locked/>
    <w:uiPriority w:val="10"/>
    <w:pPr>
      <w:spacing w:before="240" w:after="60"/>
      <w:jc w:val="center"/>
      <w:outlineLvl w:val="0"/>
    </w:pPr>
    <w:rPr>
      <w:rFonts w:asciiTheme="majorHAnsi" w:hAnsiTheme="majorHAnsi" w:eastAsiaTheme="majorEastAsia" w:cstheme="majorBidi"/>
      <w:b/>
      <w:bCs/>
      <w:sz w:val="32"/>
      <w:szCs w:val="32"/>
    </w:rPr>
  </w:style>
  <w:style w:type="table" w:styleId="19">
    <w:name w:val="Table Grid"/>
    <w:basedOn w:val="18"/>
    <w:autoRedefine/>
    <w:qFormat/>
    <w:lock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autoRedefine/>
    <w:qFormat/>
    <w:uiPriority w:val="99"/>
    <w:rPr>
      <w:rFonts w:cs="Times New Roman"/>
      <w:b/>
      <w:bCs/>
    </w:rPr>
  </w:style>
  <w:style w:type="character" w:styleId="22">
    <w:name w:val="FollowedHyperlink"/>
    <w:basedOn w:val="20"/>
    <w:autoRedefine/>
    <w:semiHidden/>
    <w:qFormat/>
    <w:uiPriority w:val="99"/>
    <w:rPr>
      <w:rFonts w:cs="Times New Roman"/>
      <w:color w:val="800080"/>
      <w:u w:val="single"/>
    </w:rPr>
  </w:style>
  <w:style w:type="character" w:styleId="23">
    <w:name w:val="Emphasis"/>
    <w:basedOn w:val="20"/>
    <w:autoRedefine/>
    <w:qFormat/>
    <w:uiPriority w:val="99"/>
    <w:rPr>
      <w:rFonts w:cs="Times New Roman"/>
      <w:i/>
      <w:iCs/>
    </w:rPr>
  </w:style>
  <w:style w:type="character" w:styleId="24">
    <w:name w:val="Hyperlink"/>
    <w:basedOn w:val="20"/>
    <w:autoRedefine/>
    <w:semiHidden/>
    <w:qFormat/>
    <w:uiPriority w:val="99"/>
    <w:rPr>
      <w:rFonts w:cs="Times New Roman"/>
      <w:color w:val="0000FF"/>
      <w:u w:val="single"/>
    </w:rPr>
  </w:style>
  <w:style w:type="paragraph" w:customStyle="1" w:styleId="25">
    <w:name w:val="Default"/>
    <w:autoRedefine/>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character" w:customStyle="1" w:styleId="26">
    <w:name w:val="标题 1 字符"/>
    <w:basedOn w:val="20"/>
    <w:link w:val="2"/>
    <w:autoRedefine/>
    <w:qFormat/>
    <w:locked/>
    <w:uiPriority w:val="99"/>
    <w:rPr>
      <w:rFonts w:ascii="宋体" w:hAnsi="宋体" w:eastAsia="宋体" w:cs="宋体"/>
      <w:b/>
      <w:bCs/>
      <w:kern w:val="36"/>
      <w:sz w:val="48"/>
      <w:szCs w:val="48"/>
    </w:rPr>
  </w:style>
  <w:style w:type="character" w:customStyle="1" w:styleId="27">
    <w:name w:val="标题 2 字符"/>
    <w:basedOn w:val="20"/>
    <w:link w:val="3"/>
    <w:autoRedefine/>
    <w:qFormat/>
    <w:locked/>
    <w:uiPriority w:val="99"/>
    <w:rPr>
      <w:rFonts w:ascii="宋体" w:hAnsi="宋体" w:eastAsia="宋体" w:cs="宋体"/>
      <w:b/>
      <w:bCs/>
      <w:kern w:val="0"/>
      <w:sz w:val="36"/>
      <w:szCs w:val="36"/>
    </w:rPr>
  </w:style>
  <w:style w:type="character" w:customStyle="1" w:styleId="28">
    <w:name w:val="页眉 字符"/>
    <w:basedOn w:val="20"/>
    <w:link w:val="13"/>
    <w:autoRedefine/>
    <w:qFormat/>
    <w:locked/>
    <w:uiPriority w:val="99"/>
    <w:rPr>
      <w:rFonts w:cs="Times New Roman"/>
      <w:sz w:val="18"/>
      <w:szCs w:val="18"/>
    </w:rPr>
  </w:style>
  <w:style w:type="character" w:customStyle="1" w:styleId="29">
    <w:name w:val="页脚 字符"/>
    <w:basedOn w:val="20"/>
    <w:link w:val="12"/>
    <w:autoRedefine/>
    <w:qFormat/>
    <w:locked/>
    <w:uiPriority w:val="99"/>
    <w:rPr>
      <w:rFonts w:cs="Times New Roman"/>
      <w:sz w:val="18"/>
      <w:szCs w:val="18"/>
    </w:rPr>
  </w:style>
  <w:style w:type="character" w:customStyle="1" w:styleId="30">
    <w:name w:val="批注框文本 字符"/>
    <w:basedOn w:val="20"/>
    <w:link w:val="11"/>
    <w:autoRedefine/>
    <w:semiHidden/>
    <w:qFormat/>
    <w:locked/>
    <w:uiPriority w:val="99"/>
    <w:rPr>
      <w:rFonts w:cs="Times New Roman"/>
      <w:sz w:val="18"/>
      <w:szCs w:val="18"/>
    </w:rPr>
  </w:style>
  <w:style w:type="paragraph" w:customStyle="1" w:styleId="31">
    <w:name w:val="Char"/>
    <w:basedOn w:val="1"/>
    <w:autoRedefine/>
    <w:qFormat/>
    <w:uiPriority w:val="99"/>
    <w:rPr>
      <w:rFonts w:ascii="Times New Roman" w:hAnsi="Times New Roman" w:eastAsia="仿宋_GB2312"/>
      <w:sz w:val="32"/>
      <w:szCs w:val="32"/>
    </w:rPr>
  </w:style>
  <w:style w:type="character" w:customStyle="1" w:styleId="32">
    <w:name w:val="NormalCharacter"/>
    <w:autoRedefine/>
    <w:qFormat/>
    <w:uiPriority w:val="0"/>
  </w:style>
  <w:style w:type="paragraph" w:customStyle="1" w:styleId="33">
    <w:name w:val="Table Paragraph"/>
    <w:basedOn w:val="1"/>
    <w:autoRedefine/>
    <w:qFormat/>
    <w:uiPriority w:val="1"/>
    <w:pPr>
      <w:spacing w:line="400" w:lineRule="exact"/>
      <w:ind w:firstLine="640" w:firstLineChars="200"/>
    </w:pPr>
  </w:style>
  <w:style w:type="paragraph" w:customStyle="1" w:styleId="34">
    <w:name w:val="UserStyle_4"/>
    <w:basedOn w:val="1"/>
    <w:autoRedefine/>
    <w:qFormat/>
    <w:uiPriority w:val="0"/>
    <w:pPr>
      <w:tabs>
        <w:tab w:val="left" w:leader="underscore" w:pos="7710"/>
      </w:tabs>
      <w:jc w:val="center"/>
    </w:pPr>
    <w:rPr>
      <w:rFonts w:ascii="宋体" w:hAnsi="宋体"/>
      <w:sz w:val="24"/>
    </w:rPr>
  </w:style>
  <w:style w:type="paragraph" w:customStyle="1" w:styleId="35">
    <w:name w:val="UserStyle_6"/>
    <w:basedOn w:val="1"/>
    <w:autoRedefine/>
    <w:qFormat/>
    <w:uiPriority w:val="0"/>
    <w:pPr>
      <w:framePr w:hSpace="180" w:wrap="around" w:vAnchor="margin" w:hAnchor="text" w:xAlign="center" w:y="1"/>
      <w:spacing w:line="300" w:lineRule="exact"/>
      <w:jc w:val="center"/>
    </w:pPr>
    <w:rPr>
      <w:rFonts w:ascii="楷体_GB2312" w:hAnsi="宋体" w:eastAsia="楷体_GB2312"/>
      <w:szCs w:val="21"/>
    </w:rPr>
  </w:style>
  <w:style w:type="paragraph" w:customStyle="1" w:styleId="36">
    <w:name w:val="Acetate"/>
    <w:basedOn w:val="1"/>
    <w:autoRedefine/>
    <w:qFormat/>
    <w:uiPriority w:val="0"/>
    <w:rPr>
      <w:sz w:val="18"/>
      <w:szCs w:val="18"/>
    </w:rPr>
  </w:style>
  <w:style w:type="table" w:customStyle="1" w:styleId="37">
    <w:name w:val="Table Normal"/>
    <w:autoRedefine/>
    <w:semiHidden/>
    <w:unhideWhenUsed/>
    <w:qFormat/>
    <w:uiPriority w:val="2"/>
    <w:tblPr>
      <w:tblCellMar>
        <w:top w:w="0" w:type="dxa"/>
        <w:left w:w="0" w:type="dxa"/>
        <w:bottom w:w="0" w:type="dxa"/>
        <w:right w:w="0" w:type="dxa"/>
      </w:tblCellMar>
    </w:tblPr>
  </w:style>
  <w:style w:type="character" w:customStyle="1" w:styleId="38">
    <w:name w:val="15"/>
    <w:basedOn w:val="20"/>
    <w:autoRedefine/>
    <w:qFormat/>
    <w:uiPriority w:val="0"/>
    <w:rPr>
      <w:rFonts w:hint="default" w:ascii="Calibri" w:hAnsi="Calibri" w:cs="Calibri"/>
    </w:rPr>
  </w:style>
  <w:style w:type="character" w:customStyle="1" w:styleId="39">
    <w:name w:val="font61"/>
    <w:basedOn w:val="20"/>
    <w:autoRedefine/>
    <w:qFormat/>
    <w:uiPriority w:val="0"/>
    <w:rPr>
      <w:rFonts w:hint="eastAsia" w:ascii="宋体" w:hAnsi="宋体" w:eastAsia="宋体" w:cs="宋体"/>
      <w:color w:val="000000"/>
      <w:sz w:val="21"/>
      <w:szCs w:val="21"/>
      <w:u w:val="none"/>
    </w:rPr>
  </w:style>
  <w:style w:type="character" w:customStyle="1" w:styleId="40">
    <w:name w:val="font11"/>
    <w:basedOn w:val="20"/>
    <w:qFormat/>
    <w:uiPriority w:val="0"/>
    <w:rPr>
      <w:rFonts w:hint="eastAsia" w:ascii="宋体" w:hAnsi="宋体" w:eastAsia="宋体" w:cs="宋体"/>
      <w:color w:val="000000"/>
      <w:sz w:val="21"/>
      <w:szCs w:val="21"/>
      <w:u w:val="none"/>
    </w:rPr>
  </w:style>
  <w:style w:type="character" w:customStyle="1" w:styleId="41">
    <w:name w:val="font71"/>
    <w:basedOn w:val="20"/>
    <w:qFormat/>
    <w:uiPriority w:val="0"/>
    <w:rPr>
      <w:rFonts w:ascii="Calibri" w:hAnsi="Calibri" w:cs="Calibri"/>
      <w:color w:val="000000"/>
      <w:sz w:val="21"/>
      <w:szCs w:val="21"/>
      <w:u w:val="none"/>
    </w:rPr>
  </w:style>
  <w:style w:type="character" w:customStyle="1" w:styleId="42">
    <w:name w:val="font31"/>
    <w:basedOn w:val="20"/>
    <w:qFormat/>
    <w:uiPriority w:val="0"/>
    <w:rPr>
      <w:rFonts w:hint="eastAsia" w:ascii="宋体" w:hAnsi="宋体" w:eastAsia="宋体" w:cs="宋体"/>
      <w:b/>
      <w:bCs/>
      <w:color w:val="000000"/>
      <w:sz w:val="21"/>
      <w:szCs w:val="21"/>
      <w:u w:val="none"/>
    </w:rPr>
  </w:style>
  <w:style w:type="character" w:customStyle="1" w:styleId="43">
    <w:name w:val="font91"/>
    <w:basedOn w:val="20"/>
    <w:qFormat/>
    <w:uiPriority w:val="0"/>
    <w:rPr>
      <w:rFonts w:ascii="Calibri" w:hAnsi="Calibri" w:cs="Calibri"/>
      <w:color w:val="000000"/>
      <w:sz w:val="21"/>
      <w:szCs w:val="21"/>
      <w:u w:val="none"/>
    </w:rPr>
  </w:style>
  <w:style w:type="character" w:customStyle="1" w:styleId="44">
    <w:name w:val="font81"/>
    <w:basedOn w:val="20"/>
    <w:qFormat/>
    <w:uiPriority w:val="0"/>
    <w:rPr>
      <w:rFonts w:hint="default" w:ascii="Times New Roman" w:hAnsi="Times New Roman" w:cs="Times New Roman"/>
      <w:color w:val="000000"/>
      <w:sz w:val="21"/>
      <w:szCs w:val="21"/>
      <w:u w:val="none"/>
    </w:rPr>
  </w:style>
  <w:style w:type="character" w:customStyle="1" w:styleId="45">
    <w:name w:val="font41"/>
    <w:basedOn w:val="20"/>
    <w:qFormat/>
    <w:uiPriority w:val="0"/>
    <w:rPr>
      <w:rFonts w:hint="eastAsia" w:ascii="宋体" w:hAnsi="宋体" w:eastAsia="宋体" w:cs="宋体"/>
      <w:b/>
      <w:bCs/>
      <w:color w:val="000000"/>
      <w:sz w:val="21"/>
      <w:szCs w:val="21"/>
      <w:u w:val="none"/>
    </w:rPr>
  </w:style>
  <w:style w:type="character" w:customStyle="1" w:styleId="46">
    <w:name w:val="font51"/>
    <w:basedOn w:val="20"/>
    <w:qFormat/>
    <w:uiPriority w:val="0"/>
    <w:rPr>
      <w:rFonts w:hint="eastAsia" w:ascii="宋体" w:hAnsi="宋体" w:eastAsia="宋体" w:cs="宋体"/>
      <w:b/>
      <w:bCs/>
      <w:color w:val="000000"/>
      <w:sz w:val="21"/>
      <w:szCs w:val="21"/>
      <w:u w:val="none"/>
    </w:rPr>
  </w:style>
  <w:style w:type="paragraph" w:customStyle="1" w:styleId="47">
    <w:name w:val="Table Text"/>
    <w:basedOn w:val="1"/>
    <w:semiHidden/>
    <w:qFormat/>
    <w:uiPriority w:val="0"/>
    <w:rPr>
      <w:rFonts w:ascii="仿宋" w:hAnsi="仿宋" w:eastAsia="仿宋" w:cs="仿宋"/>
      <w:sz w:val="24"/>
      <w:szCs w:val="24"/>
      <w:lang w:val="en-US" w:eastAsia="en-US" w:bidi="ar-SA"/>
    </w:rPr>
  </w:style>
  <w:style w:type="paragraph" w:customStyle="1" w:styleId="48">
    <w:name w:val="表格文字"/>
    <w:basedOn w:val="1"/>
    <w:next w:val="8"/>
    <w:qFormat/>
    <w:uiPriority w:val="0"/>
    <w:pPr>
      <w:spacing w:before="120" w:after="120"/>
      <w:jc w:val="both"/>
    </w:pPr>
    <w:rPr>
      <w:rFonts w:ascii="新宋体" w:hAnsi="宋体" w:eastAsia="新宋体"/>
      <w:bCs/>
      <w:color w:val="00000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24</Pages>
  <Words>14604</Words>
  <Characters>14849</Characters>
  <Lines>159</Lines>
  <Paragraphs>44</Paragraphs>
  <TotalTime>22</TotalTime>
  <ScaleCrop>false</ScaleCrop>
  <LinksUpToDate>false</LinksUpToDate>
  <CharactersWithSpaces>15074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2022-12-09T11:30:00Z</dcterms:created>
  <dc:creator>User</dc:creator>
  <cp:lastModifiedBy>还是用自己的好</cp:lastModifiedBy>
  <cp:lastPrinted>2025-09-29T07:42:00Z</cp:lastPrinted>
  <dcterms:modified xsi:type="dcterms:W3CDTF">2026-06-15T01:23:49Z</dcterms:modified>
  <dc:title>汽车制造与试验技术专业人才培养方案</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CA78AAC1AF4C4747B5E8F3362CC7AE5F_13</vt:lpwstr>
  </property>
  <property fmtid="{D5CDD505-2E9C-101B-9397-08002B2CF9AE}" pid="4" name="KSOTemplateDocerSaveRecord">
    <vt:lpwstr>eyJoZGlkIjoiOGZjYjcyMDJlOWYxMzEzNTY0OTVjNzNmOTg3ZjViZjMiLCJ1c2VySWQiOiIyMzY3MTk1NzgifQ==</vt:lpwstr>
  </property>
</Properties>
</file>