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8A44F">
      <w:pPr>
        <w:jc w:val="center"/>
        <w:rPr>
          <w:rFonts w:hint="eastAsia" w:ascii="宋体" w:hAnsi="宋体" w:eastAsia="宋体" w:cs="宋体"/>
          <w:color w:val="000000" w:themeColor="text1"/>
          <w:sz w:val="72"/>
          <w:szCs w:val="72"/>
          <w14:textFill>
            <w14:solidFill>
              <w14:schemeClr w14:val="tx1"/>
            </w14:solidFill>
          </w14:textFill>
        </w:rPr>
      </w:pPr>
      <w:r>
        <w:rPr>
          <w:rFonts w:hint="eastAsia" w:eastAsia="宋体"/>
          <w:lang w:eastAsia="zh-CN"/>
        </w:rPr>
        <w:drawing>
          <wp:inline distT="0" distB="0" distL="114300" distR="114300">
            <wp:extent cx="5281930" cy="1164590"/>
            <wp:effectExtent l="0" t="0" r="6350" b="0"/>
            <wp:docPr id="2" name="图片 2" descr="4cb0af822f8599386ece89a54a7cc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cb0af822f8599386ece89a54a7cc95"/>
                    <pic:cNvPicPr>
                      <a:picLocks noChangeAspect="1"/>
                    </pic:cNvPicPr>
                  </pic:nvPicPr>
                  <pic:blipFill>
                    <a:blip r:embed="rId5"/>
                    <a:stretch>
                      <a:fillRect/>
                    </a:stretch>
                  </pic:blipFill>
                  <pic:spPr>
                    <a:xfrm>
                      <a:off x="0" y="0"/>
                      <a:ext cx="5281930" cy="1164590"/>
                    </a:xfrm>
                    <a:prstGeom prst="rect">
                      <a:avLst/>
                    </a:prstGeom>
                  </pic:spPr>
                </pic:pic>
              </a:graphicData>
            </a:graphic>
          </wp:inline>
        </w:drawing>
      </w:r>
    </w:p>
    <w:p w14:paraId="6EDFCA57">
      <w:pPr>
        <w:jc w:val="center"/>
        <w:rPr>
          <w:rFonts w:hint="eastAsia" w:ascii="黑体" w:hAnsi="黑体" w:eastAsia="黑体" w:cs="黑体"/>
          <w:color w:val="000000" w:themeColor="text1"/>
          <w:sz w:val="52"/>
          <w:szCs w:val="52"/>
          <w14:textFill>
            <w14:solidFill>
              <w14:schemeClr w14:val="tx1"/>
            </w14:solidFill>
          </w14:textFill>
        </w:rPr>
      </w:pPr>
    </w:p>
    <w:p w14:paraId="43737631">
      <w:pPr>
        <w:widowControl/>
        <w:ind w:firstLine="0" w:firstLineChars="0"/>
        <w:jc w:val="center"/>
        <w:textAlignment w:val="center"/>
        <w:rPr>
          <w:rFonts w:hint="eastAsia" w:ascii="黑体" w:hAnsi="黑体" w:eastAsia="黑体" w:cs="黑体"/>
          <w:b/>
          <w:bCs/>
          <w:kern w:val="0"/>
          <w:sz w:val="44"/>
          <w:szCs w:val="44"/>
        </w:rPr>
      </w:pPr>
      <w:r>
        <w:rPr>
          <w:rFonts w:hint="eastAsia" w:ascii="黑体" w:hAnsi="黑体" w:eastAsia="黑体" w:cs="黑体"/>
          <w:b/>
          <w:bCs/>
          <w:kern w:val="0"/>
          <w:sz w:val="44"/>
          <w:szCs w:val="44"/>
          <w:lang w:val="en-US" w:eastAsia="zh-CN"/>
        </w:rPr>
        <w:t>网络营销与直播电商</w:t>
      </w:r>
      <w:r>
        <w:rPr>
          <w:rFonts w:hint="eastAsia" w:ascii="黑体" w:hAnsi="黑体" w:eastAsia="黑体" w:cs="黑体"/>
          <w:b/>
          <w:bCs/>
          <w:kern w:val="0"/>
          <w:sz w:val="44"/>
          <w:szCs w:val="44"/>
        </w:rPr>
        <w:t>专业人才培养方案</w:t>
      </w:r>
    </w:p>
    <w:p w14:paraId="1103C9B1">
      <w:pPr>
        <w:widowControl/>
        <w:ind w:firstLine="0" w:firstLineChars="0"/>
        <w:jc w:val="center"/>
        <w:textAlignment w:val="center"/>
        <w:rPr>
          <w:rFonts w:hint="eastAsia" w:ascii="黑体" w:hAnsi="黑体" w:eastAsia="黑体" w:cs="黑体"/>
          <w:b/>
          <w:bCs/>
          <w:kern w:val="0"/>
          <w:sz w:val="44"/>
          <w:szCs w:val="44"/>
          <w:lang w:eastAsia="zh-CN"/>
        </w:rPr>
      </w:pPr>
      <w:r>
        <w:rPr>
          <w:rFonts w:hint="eastAsia" w:ascii="黑体" w:hAnsi="黑体" w:eastAsia="黑体" w:cs="黑体"/>
          <w:b/>
          <w:bCs/>
          <w:kern w:val="0"/>
          <w:sz w:val="44"/>
          <w:szCs w:val="44"/>
          <w:lang w:eastAsia="zh-CN"/>
        </w:rPr>
        <w:t>（</w:t>
      </w:r>
      <w:r>
        <w:rPr>
          <w:rFonts w:hint="eastAsia" w:ascii="黑体" w:hAnsi="黑体" w:eastAsia="黑体" w:cs="黑体"/>
          <w:b/>
          <w:bCs/>
          <w:kern w:val="0"/>
          <w:sz w:val="44"/>
          <w:szCs w:val="44"/>
          <w:lang w:val="en-US" w:eastAsia="zh-CN"/>
        </w:rPr>
        <w:t>2025版</w:t>
      </w:r>
      <w:r>
        <w:rPr>
          <w:rFonts w:hint="eastAsia" w:ascii="黑体" w:hAnsi="黑体" w:eastAsia="黑体" w:cs="黑体"/>
          <w:b/>
          <w:bCs/>
          <w:kern w:val="0"/>
          <w:sz w:val="44"/>
          <w:szCs w:val="44"/>
          <w:lang w:eastAsia="zh-CN"/>
        </w:rPr>
        <w:t>）</w:t>
      </w:r>
    </w:p>
    <w:p w14:paraId="4AA61DBA">
      <w:pPr>
        <w:snapToGrid w:val="0"/>
        <w:jc w:val="center"/>
        <w:rPr>
          <w:rFonts w:hint="eastAsia" w:ascii="宋体" w:hAnsi="宋体" w:eastAsia="宋体" w:cs="宋体"/>
          <w:color w:val="000000" w:themeColor="text1"/>
          <w:kern w:val="0"/>
          <w:sz w:val="36"/>
          <w:szCs w:val="36"/>
          <w:lang w:eastAsia="zh-CN"/>
          <w14:textFill>
            <w14:solidFill>
              <w14:schemeClr w14:val="tx1"/>
            </w14:solidFill>
          </w14:textFill>
        </w:rPr>
      </w:pPr>
    </w:p>
    <w:p w14:paraId="579C733A">
      <w:pPr>
        <w:jc w:val="center"/>
        <w:rPr>
          <w:rFonts w:asciiTheme="minorEastAsia" w:hAnsiTheme="minorEastAsia"/>
          <w:color w:val="000000" w:themeColor="text1"/>
          <w:sz w:val="44"/>
          <w:szCs w:val="44"/>
          <w14:textFill>
            <w14:solidFill>
              <w14:schemeClr w14:val="tx1"/>
            </w14:solidFill>
          </w14:textFill>
        </w:rPr>
      </w:pPr>
      <w:bookmarkStart w:id="104" w:name="_GoBack"/>
      <w:bookmarkEnd w:id="104"/>
    </w:p>
    <w:p w14:paraId="270CF873">
      <w:pPr>
        <w:jc w:val="center"/>
        <w:rPr>
          <w:rFonts w:asciiTheme="minorEastAsia" w:hAnsiTheme="minorEastAsia"/>
          <w:color w:val="000000" w:themeColor="text1"/>
          <w:sz w:val="44"/>
          <w:szCs w:val="44"/>
          <w14:textFill>
            <w14:solidFill>
              <w14:schemeClr w14:val="tx1"/>
            </w14:solidFill>
          </w14:textFill>
        </w:rPr>
      </w:pPr>
    </w:p>
    <w:p w14:paraId="2B8B766D">
      <w:pPr>
        <w:jc w:val="center"/>
        <w:rPr>
          <w:rFonts w:asciiTheme="minorEastAsia" w:hAnsiTheme="minorEastAsia"/>
          <w:color w:val="000000" w:themeColor="text1"/>
          <w:sz w:val="44"/>
          <w:szCs w:val="44"/>
          <w14:textFill>
            <w14:solidFill>
              <w14:schemeClr w14:val="tx1"/>
            </w14:solidFill>
          </w14:textFill>
        </w:rPr>
      </w:pPr>
    </w:p>
    <w:p w14:paraId="70D6ED2C">
      <w:pPr>
        <w:jc w:val="center"/>
        <w:rPr>
          <w:rFonts w:asciiTheme="minorEastAsia" w:hAnsiTheme="minorEastAsia"/>
          <w:color w:val="000000" w:themeColor="text1"/>
          <w:sz w:val="44"/>
          <w:szCs w:val="44"/>
          <w14:textFill>
            <w14:solidFill>
              <w14:schemeClr w14:val="tx1"/>
            </w14:solidFill>
          </w14:textFill>
        </w:rPr>
      </w:pPr>
    </w:p>
    <w:p w14:paraId="0E608543">
      <w:pPr>
        <w:jc w:val="center"/>
        <w:rPr>
          <w:rFonts w:asciiTheme="minorEastAsia" w:hAnsiTheme="minorEastAsia"/>
          <w:color w:val="000000" w:themeColor="text1"/>
          <w:sz w:val="44"/>
          <w:szCs w:val="44"/>
          <w14:textFill>
            <w14:solidFill>
              <w14:schemeClr w14:val="tx1"/>
            </w14:solidFill>
          </w14:textFill>
        </w:rPr>
      </w:pPr>
    </w:p>
    <w:p w14:paraId="43D5F309">
      <w:pPr>
        <w:jc w:val="center"/>
        <w:rPr>
          <w:rFonts w:asciiTheme="minorEastAsia" w:hAnsiTheme="minorEastAsia"/>
          <w:color w:val="000000" w:themeColor="text1"/>
          <w:sz w:val="44"/>
          <w:szCs w:val="44"/>
          <w14:textFill>
            <w14:solidFill>
              <w14:schemeClr w14:val="tx1"/>
            </w14:solidFill>
          </w14:textFill>
        </w:rPr>
      </w:pPr>
    </w:p>
    <w:p w14:paraId="7E619087">
      <w:pPr>
        <w:jc w:val="center"/>
        <w:rPr>
          <w:rFonts w:asciiTheme="minorEastAsia" w:hAnsiTheme="minorEastAsia"/>
          <w:color w:val="000000" w:themeColor="text1"/>
          <w:sz w:val="44"/>
          <w:szCs w:val="44"/>
          <w14:textFill>
            <w14:solidFill>
              <w14:schemeClr w14:val="tx1"/>
            </w14:solidFill>
          </w14:textFill>
        </w:rPr>
      </w:pPr>
    </w:p>
    <w:p w14:paraId="2CB1DF4E">
      <w:pPr>
        <w:jc w:val="center"/>
        <w:rPr>
          <w:rFonts w:asciiTheme="minorEastAsia" w:hAnsiTheme="minorEastAsia"/>
          <w:color w:val="000000" w:themeColor="text1"/>
          <w:sz w:val="44"/>
          <w:szCs w:val="44"/>
          <w14:textFill>
            <w14:solidFill>
              <w14:schemeClr w14:val="tx1"/>
            </w14:solidFill>
          </w14:textFill>
        </w:rPr>
      </w:pPr>
    </w:p>
    <w:p w14:paraId="1E75C7D2">
      <w:pPr>
        <w:jc w:val="center"/>
        <w:rPr>
          <w:rFonts w:asciiTheme="minorEastAsia" w:hAnsiTheme="minorEastAsia"/>
          <w:color w:val="000000" w:themeColor="text1"/>
          <w:sz w:val="44"/>
          <w:szCs w:val="44"/>
          <w14:textFill>
            <w14:solidFill>
              <w14:schemeClr w14:val="tx1"/>
            </w14:solidFill>
          </w14:textFill>
        </w:rPr>
      </w:pPr>
    </w:p>
    <w:p w14:paraId="352F2F0E">
      <w:pPr>
        <w:ind w:firstLine="0" w:firstLineChars="0"/>
        <w:jc w:val="center"/>
        <w:rPr>
          <w:rFonts w:hint="eastAsia" w:ascii="黑体" w:hAnsi="黑体" w:eastAsia="黑体" w:cs="黑体"/>
          <w:b w:val="0"/>
          <w:bCs w:val="0"/>
          <w:sz w:val="36"/>
          <w:szCs w:val="36"/>
          <w:lang w:val="en-US" w:eastAsia="zh-CN"/>
        </w:rPr>
      </w:pPr>
    </w:p>
    <w:p w14:paraId="4139F746">
      <w:pPr>
        <w:ind w:firstLine="0" w:firstLineChars="0"/>
        <w:jc w:val="center"/>
        <w:rPr>
          <w:rFonts w:hint="eastAsia" w:ascii="黑体" w:hAnsi="黑体" w:eastAsia="黑体" w:cs="黑体"/>
          <w:b w:val="0"/>
          <w:bCs w:val="0"/>
          <w:sz w:val="36"/>
          <w:szCs w:val="36"/>
          <w:lang w:val="en-US" w:eastAsia="zh-CN"/>
        </w:rPr>
      </w:pPr>
    </w:p>
    <w:p w14:paraId="5E5296B5">
      <w:pPr>
        <w:ind w:firstLine="0" w:firstLineChars="0"/>
        <w:jc w:val="center"/>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郑州汽车工程职业学院</w:t>
      </w:r>
    </w:p>
    <w:p w14:paraId="36CAD76B">
      <w:pPr>
        <w:ind w:firstLine="0" w:firstLineChars="0"/>
        <w:jc w:val="center"/>
        <w:rPr>
          <w:rFonts w:hint="eastAsia" w:ascii="黑体" w:hAnsi="黑体" w:eastAsia="黑体" w:cs="黑体"/>
          <w:b/>
          <w:color w:val="000000" w:themeColor="text1"/>
          <w:sz w:val="28"/>
          <w:szCs w:val="28"/>
          <w:lang w:val="en-US" w:eastAsia="zh-CN"/>
          <w14:textFill>
            <w14:solidFill>
              <w14:schemeClr w14:val="tx1"/>
            </w14:solidFill>
          </w14:textFill>
        </w:rPr>
      </w:pPr>
      <w:r>
        <w:rPr>
          <w:rFonts w:hint="eastAsia" w:ascii="黑体" w:hAnsi="黑体" w:eastAsia="黑体" w:cs="黑体"/>
          <w:b w:val="0"/>
          <w:bCs w:val="0"/>
          <w:sz w:val="36"/>
          <w:szCs w:val="36"/>
        </w:rPr>
        <w:t>二〇二五年九月</w:t>
      </w:r>
    </w:p>
    <w:p w14:paraId="0662D2AE">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14:paraId="32370AD9">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14:paraId="42FE22F0">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sdt>
      <w:sdtPr>
        <w:rPr>
          <w:rFonts w:ascii="宋体" w:hAnsi="宋体" w:eastAsia="宋体" w:cs="Times New Roman"/>
          <w:kern w:val="2"/>
          <w:sz w:val="21"/>
          <w:szCs w:val="22"/>
          <w:lang w:val="en-US" w:eastAsia="zh-CN" w:bidi="ar-SA"/>
        </w:rPr>
        <w:id w:val="147454112"/>
        <w15:color w:val="DBDBDB"/>
        <w:docPartObj>
          <w:docPartGallery w:val="Table of Contents"/>
          <w:docPartUnique/>
        </w:docPartObj>
      </w:sdtPr>
      <w:sdtEndPr>
        <w:rPr>
          <w:rFonts w:hint="eastAsia" w:ascii="宋体" w:hAnsi="宋体" w:eastAsia="宋体" w:cs="宋体"/>
          <w:color w:val="000000" w:themeColor="text1"/>
          <w:kern w:val="2"/>
          <w:sz w:val="24"/>
          <w:szCs w:val="24"/>
          <w:lang w:val="en-US" w:eastAsia="zh-CN" w:bidi="ar-SA"/>
          <w14:textFill>
            <w14:solidFill>
              <w14:schemeClr w14:val="tx1"/>
            </w14:solidFill>
          </w14:textFill>
        </w:rPr>
      </w:sdtEndPr>
      <w:sdtContent>
        <w:p w14:paraId="7B7820DE">
          <w:pPr>
            <w:spacing w:before="0" w:beforeLines="0" w:after="0" w:afterLines="0" w:line="24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目录</w:t>
          </w:r>
        </w:p>
        <w:p w14:paraId="7506E075">
          <w:pPr>
            <w:pStyle w:val="14"/>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 w:val="24"/>
              <w:szCs w:val="24"/>
              <w:lang w:val="en-US" w:eastAsia="zh-CN" w:bidi="ar-SA"/>
              <w14:textFill>
                <w14:solidFill>
                  <w14:schemeClr w14:val="tx1"/>
                </w14:solidFill>
              </w14:textFill>
            </w:rPr>
            <w:instrText xml:space="preserve">TOC \o "1-3" \h \u </w:instrText>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separate"/>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_Toc304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一、 专业名称及代码</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_Toc304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42BFD49A">
          <w:pPr>
            <w:pStyle w:val="14"/>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_Toc25245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二、 入学基本要求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_Toc25245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5F11A2E0">
          <w:pPr>
            <w:pStyle w:val="14"/>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_Toc4350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三、 基本修业年限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_Toc4350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64F11CB0">
          <w:pPr>
            <w:pStyle w:val="14"/>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_Toc1741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四、 职业面向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_Toc1741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09CE373A">
          <w:pPr>
            <w:pStyle w:val="14"/>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_Toc30647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五、 培养目标与培养规格</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_Toc30647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04A9ABED">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_Toc28265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（一）培养目标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_Toc28265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5D9067D0">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_Toc11443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（二）培养规格</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_Toc11443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23311C6B">
          <w:pPr>
            <w:pStyle w:val="14"/>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_Toc20134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六、 课程设置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_Toc20134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4977848F">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_Toc18063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（一）公共基础课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_Toc18063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4BB95B3E">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_Toc10493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（二）</w:t>
          </w:r>
          <w:r>
            <w:rPr>
              <w:rFonts w:hint="eastAsia" w:ascii="宋体" w:hAnsi="宋体" w:eastAsia="宋体" w:cs="宋体"/>
              <w:bCs/>
              <w:sz w:val="24"/>
              <w:szCs w:val="24"/>
              <w:lang w:val="en-US" w:eastAsia="zh-CN"/>
            </w:rPr>
            <w:t>公共限选课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_Toc10493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481D354C">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_Toc14566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（三）专业基础课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_Toc14566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6C1178DB">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_Toc25217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（四）专业核心课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_Toc25217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48F39620">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_Toc7388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（五）专业拓展课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_Toc7388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4B4B506F">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_Toc16059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（六）专业实践课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_Toc16059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4BDD2214">
          <w:pPr>
            <w:pStyle w:val="14"/>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_Toc17151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七、 学时安排（见附表4）</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_Toc17151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05B59777">
          <w:pPr>
            <w:pStyle w:val="14"/>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_Toc8829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八、 教学进程总体安排（见附表2）</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_Toc8829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1371188D">
          <w:pPr>
            <w:pStyle w:val="14"/>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_Toc338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九、 实施保障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_Toc338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294D5789">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_Toc26198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（一）师资队伍</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_Toc26198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5D19AF1D">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_Toc32131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rPr>
            <w:t>1. 队伍结构</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_Toc32131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2742E99C">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_Toc841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rPr>
            <w:t>2. 专业带头人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_Toc841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6D27C43B">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_Toc18055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rPr>
            <w:t>3. 专任教师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_Toc18055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5B5C7A7A">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_Toc532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rPr>
            <w:t>4. 兼职教师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_Toc532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0F13BE88">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_Toc28717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（二）</w:t>
          </w:r>
          <w:r>
            <w:rPr>
              <w:rFonts w:hint="eastAsia" w:ascii="宋体" w:hAnsi="宋体" w:eastAsia="宋体" w:cs="宋体"/>
              <w:bCs/>
              <w:sz w:val="24"/>
              <w:szCs w:val="24"/>
              <w:lang w:val="en-US" w:eastAsia="zh-CN"/>
            </w:rPr>
            <w:t>教学设施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_Toc28717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3ED1A268">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_Toc17102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lang w:val="en-US" w:eastAsia="en-US" w:bidi="ar-SA"/>
            </w:rPr>
            <w:t>1.教室要求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_Toc17102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686A2DC4">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_Toc32399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lang w:val="en-US" w:eastAsia="en-US" w:bidi="ar-SA"/>
            </w:rPr>
            <w:t>2.校内实训室要求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_Toc32399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3484F331">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_Toc21195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lang w:val="en-US" w:eastAsia="en-US" w:bidi="ar-SA"/>
            </w:rPr>
            <w:t>3.</w:t>
          </w:r>
          <w:r>
            <w:rPr>
              <w:rFonts w:hint="eastAsia" w:ascii="宋体" w:hAnsi="宋体" w:eastAsia="宋体" w:cs="宋体"/>
              <w:kern w:val="0"/>
              <w:sz w:val="24"/>
              <w:szCs w:val="24"/>
              <w:lang w:val="en-US" w:eastAsia="zh-CN" w:bidi="ar-SA"/>
            </w:rPr>
            <w:t>校外实习基地</w:t>
          </w:r>
          <w:r>
            <w:rPr>
              <w:rFonts w:hint="eastAsia" w:ascii="宋体" w:hAnsi="宋体" w:eastAsia="宋体" w:cs="宋体"/>
              <w:kern w:val="0"/>
              <w:sz w:val="24"/>
              <w:szCs w:val="24"/>
              <w:lang w:val="en-US" w:eastAsia="en-US" w:bidi="ar-SA"/>
            </w:rPr>
            <w:t>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_Toc21195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6C0B9641">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_Toc6222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（三）教学资源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_Toc6222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056B86D2">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_Toc14102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lang w:val="en-US" w:eastAsia="zh-CN"/>
            </w:rPr>
            <w:t>1.教材选用要求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_Toc14102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0E3E68F3">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_Toc11000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lang w:val="en-US" w:eastAsia="zh-CN"/>
            </w:rPr>
            <w:t>2.图书文献配备要求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_Toc11000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12AECC06">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_Toc17426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lang w:val="en-US" w:eastAsia="zh-CN"/>
            </w:rPr>
            <w:t>3.数字资源配备要求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_Toc17426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2B4FEA3B">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_Toc10803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（四） 教学方法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_Toc10803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3AD845D5">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_Toc29810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1.理实一体化教学法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_Toc29810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5327D3CD">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_Toc11520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2.“双师结构”教师联合教学法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_Toc11520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5E9CB6BC">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_Toc21989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3.运用信息技术开展混合式教学法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_Toc21989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29234315">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_Toc11285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4.运用AI+辅助教学法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_Toc11285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5FBF3102">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_Toc17953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（五） 学习评价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_Toc17953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2D4A8A25">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_Toc1189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lang w:val="en-US" w:eastAsia="zh-CN"/>
            </w:rPr>
            <w:t>1.基础课程评价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_Toc1189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70621948">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_Toc12497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lang w:val="en-US" w:eastAsia="zh-CN"/>
            </w:rPr>
            <w:t>2.专业课程评价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_Toc12497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27FCAA15">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_Toc3090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lang w:val="en-US" w:eastAsia="zh-CN"/>
            </w:rPr>
            <w:t>3.岗位实习评价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_Toc3090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46E61F1C">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_Toc22065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lang w:val="en-US" w:eastAsia="zh-CN"/>
            </w:rPr>
            <w:t>4.毕业设计评价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_Toc22065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3B7FF05F">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_Toc12960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（六）质量管理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_Toc12960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17736556">
          <w:pPr>
            <w:pStyle w:val="14"/>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_Toc16796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十、 毕业要求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_Toc16796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3C9A289E">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_Toc27073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（一）毕业要求与课程对应关系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_Toc27073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42B20B3F">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_Toc27704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（二）毕业学分及证书要求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_Toc27704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64F88AA3">
          <w:pPr>
            <w:pStyle w:val="14"/>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_Toc29962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十一、</w:t>
          </w:r>
          <w:r>
            <w:rPr>
              <w:rFonts w:hint="eastAsia" w:ascii="宋体" w:hAnsi="宋体" w:eastAsia="宋体" w:cs="宋体"/>
              <w:sz w:val="24"/>
              <w:szCs w:val="24"/>
              <w:lang w:val="en-US" w:eastAsia="zh-CN"/>
            </w:rPr>
            <w:t>附教学进程安排表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_Toc29962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07862C6A">
          <w:pPr>
            <w:pStyle w:val="15"/>
            <w:tabs>
              <w:tab w:val="right" w:leader="dot" w:pos="9746"/>
            </w:tabs>
            <w:ind w:left="0" w:leftChars="0" w:firstLine="0" w:firstLineChars="0"/>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_Toc31465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lang w:val="en-US" w:eastAsia="zh-CN"/>
            </w:rPr>
            <w:t>附表1：各学期教学环节周数具体安排表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_Toc31465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4CE0AD3C">
          <w:pPr>
            <w:pStyle w:val="14"/>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_Toc10323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lang w:val="en-US" w:eastAsia="zh-CN"/>
            </w:rPr>
            <w:t>附表2：教学进程总体安排表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_Toc10323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22924603">
          <w:pPr>
            <w:pStyle w:val="14"/>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_Toc11441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lang w:val="en-US" w:eastAsia="zh-CN"/>
            </w:rPr>
            <w:t>附表3：教学环节信息明细表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_Toc11441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6A83631E">
          <w:pPr>
            <w:pStyle w:val="14"/>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_Toc23732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lang w:val="en-US" w:eastAsia="zh-CN"/>
            </w:rPr>
            <w:t>附表4：学时与学分总体分配表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_Toc23732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27E3A92F">
          <w:pPr>
            <w:jc w:val="center"/>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sdtContent>
    </w:sdt>
    <w:p w14:paraId="695DBDFA">
      <w:pPr>
        <w:jc w:val="both"/>
        <w:rPr>
          <w:rFonts w:hint="eastAsia" w:ascii="宋体" w:hAnsi="宋体" w:eastAsia="宋体" w:cs="宋体"/>
          <w:b w:val="0"/>
          <w:bCs/>
          <w:color w:val="000000" w:themeColor="text1"/>
          <w:sz w:val="24"/>
          <w:szCs w:val="24"/>
          <w:lang w:val="en-US" w:eastAsia="zh-CN"/>
          <w14:textFill>
            <w14:solidFill>
              <w14:schemeClr w14:val="tx1"/>
            </w14:solidFill>
          </w14:textFill>
        </w:rPr>
        <w:sectPr>
          <w:pgSz w:w="11906" w:h="16838"/>
          <w:pgMar w:top="1440" w:right="1080" w:bottom="1440" w:left="1080" w:header="851" w:footer="992" w:gutter="0"/>
          <w:pgBorders>
            <w:top w:val="none" w:sz="0" w:space="0"/>
            <w:left w:val="none" w:sz="0" w:space="0"/>
            <w:bottom w:val="none" w:sz="0" w:space="0"/>
            <w:right w:val="none" w:sz="0" w:space="0"/>
          </w:pgBorders>
          <w:pgNumType w:start="1"/>
          <w:cols w:space="0" w:num="1"/>
          <w:docGrid w:type="lines" w:linePitch="312" w:charSpace="0"/>
        </w:sectPr>
      </w:pPr>
    </w:p>
    <w:p w14:paraId="2BC1E642">
      <w:pPr>
        <w:numPr>
          <w:ilvl w:val="0"/>
          <w:numId w:val="1"/>
        </w:numPr>
        <w:ind w:left="562" w:hanging="560" w:hangingChars="200"/>
        <w:outlineLvl w:val="0"/>
        <w:rPr>
          <w:rFonts w:hint="eastAsia" w:ascii="黑体" w:hAnsi="黑体" w:eastAsia="黑体" w:cs="黑体"/>
          <w:sz w:val="28"/>
          <w:szCs w:val="28"/>
          <w:lang w:val="en-US" w:eastAsia="zh-CN"/>
        </w:rPr>
      </w:pPr>
      <w:bookmarkStart w:id="0" w:name="_Toc304"/>
      <w:r>
        <w:rPr>
          <w:rFonts w:hint="eastAsia" w:ascii="黑体" w:hAnsi="黑体" w:eastAsia="黑体" w:cs="黑体"/>
          <w:sz w:val="28"/>
          <w:szCs w:val="28"/>
          <w:lang w:val="en-US" w:eastAsia="zh-CN"/>
        </w:rPr>
        <w:t>专业名称及代码</w:t>
      </w:r>
      <w:bookmarkEnd w:id="0"/>
    </w:p>
    <w:p w14:paraId="0816DE50">
      <w:pPr>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专业名称：</w:t>
      </w:r>
      <w:r>
        <w:rPr>
          <w:rFonts w:hint="eastAsia" w:ascii="宋体" w:hAnsi="宋体" w:eastAsia="宋体" w:cs="宋体"/>
          <w:color w:val="000000" w:themeColor="text1"/>
          <w:sz w:val="24"/>
          <w:szCs w:val="24"/>
          <w14:textFill>
            <w14:solidFill>
              <w14:schemeClr w14:val="tx1"/>
            </w14:solidFill>
          </w14:textFill>
        </w:rPr>
        <w:t>网络营销与直播电商</w:t>
      </w:r>
    </w:p>
    <w:p w14:paraId="1A494B96">
      <w:pPr>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专业代码：</w:t>
      </w:r>
      <w:r>
        <w:rPr>
          <w:rFonts w:hint="eastAsia" w:ascii="宋体" w:hAnsi="宋体" w:eastAsia="宋体" w:cs="宋体"/>
          <w:color w:val="000000" w:themeColor="text1"/>
          <w:sz w:val="24"/>
          <w:szCs w:val="24"/>
          <w14:textFill>
            <w14:solidFill>
              <w14:schemeClr w14:val="tx1"/>
            </w14:solidFill>
          </w14:textFill>
        </w:rPr>
        <w:t>530704</w:t>
      </w:r>
    </w:p>
    <w:p w14:paraId="3C4FF36E">
      <w:pPr>
        <w:numPr>
          <w:ilvl w:val="0"/>
          <w:numId w:val="1"/>
        </w:numPr>
        <w:outlineLvl w:val="0"/>
        <w:rPr>
          <w:rFonts w:hint="default" w:ascii="黑体" w:hAnsi="黑体" w:eastAsia="黑体" w:cs="黑体"/>
          <w:sz w:val="28"/>
          <w:szCs w:val="28"/>
          <w:lang w:val="en-US" w:eastAsia="zh-CN"/>
        </w:rPr>
      </w:pPr>
      <w:bookmarkStart w:id="1" w:name="_Toc25245"/>
      <w:r>
        <w:rPr>
          <w:rFonts w:hint="eastAsia" w:ascii="黑体" w:hAnsi="黑体" w:eastAsia="黑体" w:cs="黑体"/>
          <w:sz w:val="28"/>
          <w:szCs w:val="28"/>
          <w:lang w:val="en-US" w:eastAsia="zh-CN"/>
        </w:rPr>
        <w:t>入学基本要求</w:t>
      </w:r>
      <w:bookmarkEnd w:id="1"/>
    </w:p>
    <w:p w14:paraId="5C9F9260">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中等职业学校毕业、普通高级中学毕业或具备同等学力</w:t>
      </w:r>
    </w:p>
    <w:p w14:paraId="3E99BCE2">
      <w:pPr>
        <w:numPr>
          <w:ilvl w:val="0"/>
          <w:numId w:val="1"/>
        </w:numPr>
        <w:outlineLvl w:val="0"/>
        <w:rPr>
          <w:rFonts w:hint="default" w:ascii="黑体" w:hAnsi="黑体" w:eastAsia="黑体" w:cs="黑体"/>
          <w:sz w:val="28"/>
          <w:szCs w:val="28"/>
          <w:lang w:val="en-US" w:eastAsia="zh-CN"/>
        </w:rPr>
      </w:pPr>
      <w:bookmarkStart w:id="2" w:name="_Toc4350"/>
      <w:r>
        <w:rPr>
          <w:rFonts w:hint="eastAsia" w:ascii="黑体" w:hAnsi="黑体" w:eastAsia="黑体" w:cs="黑体"/>
          <w:sz w:val="28"/>
          <w:szCs w:val="28"/>
          <w:lang w:val="en-US" w:eastAsia="zh-CN"/>
        </w:rPr>
        <w:t>基本修业年限</w:t>
      </w:r>
      <w:bookmarkEnd w:id="2"/>
    </w:p>
    <w:p w14:paraId="72021730">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三年</w:t>
      </w:r>
    </w:p>
    <w:p w14:paraId="4C2A99E8">
      <w:pPr>
        <w:numPr>
          <w:ilvl w:val="0"/>
          <w:numId w:val="1"/>
        </w:numPr>
        <w:outlineLvl w:val="0"/>
        <w:rPr>
          <w:rFonts w:hint="default" w:ascii="黑体" w:hAnsi="黑体" w:eastAsia="黑体" w:cs="黑体"/>
          <w:sz w:val="28"/>
          <w:szCs w:val="28"/>
          <w:lang w:val="en-US" w:eastAsia="zh-CN"/>
        </w:rPr>
      </w:pPr>
      <w:bookmarkStart w:id="3" w:name="_Toc1741"/>
      <w:r>
        <w:rPr>
          <w:rFonts w:hint="eastAsia" w:ascii="黑体" w:hAnsi="黑体" w:eastAsia="黑体" w:cs="黑体"/>
          <w:sz w:val="28"/>
          <w:szCs w:val="28"/>
          <w:lang w:val="en-US" w:eastAsia="zh-CN"/>
        </w:rPr>
        <w:t>职业面向</w:t>
      </w:r>
      <w:bookmarkEnd w:id="3"/>
    </w:p>
    <w:p w14:paraId="1985445D">
      <w:pPr>
        <w:jc w:val="center"/>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表</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网络营销与直播电商专业</w:t>
      </w:r>
      <w:r>
        <w:rPr>
          <w:rFonts w:hint="eastAsia" w:ascii="宋体" w:hAnsi="宋体" w:eastAsia="宋体" w:cs="宋体"/>
          <w:color w:val="000000" w:themeColor="text1"/>
          <w:sz w:val="24"/>
          <w:szCs w:val="24"/>
          <w:lang w:val="en-US" w:eastAsia="zh-CN"/>
          <w14:textFill>
            <w14:solidFill>
              <w14:schemeClr w14:val="tx1"/>
            </w14:solidFill>
          </w14:textFill>
        </w:rPr>
        <w:t>面向</w:t>
      </w:r>
      <w:r>
        <w:rPr>
          <w:rFonts w:hint="eastAsia" w:ascii="宋体" w:hAnsi="宋体" w:cs="宋体"/>
          <w:color w:val="000000" w:themeColor="text1"/>
          <w:sz w:val="24"/>
          <w:szCs w:val="24"/>
          <w:lang w:val="en-US" w:eastAsia="zh-CN"/>
          <w14:textFill>
            <w14:solidFill>
              <w14:schemeClr w14:val="tx1"/>
            </w14:solidFill>
          </w14:textFill>
        </w:rPr>
        <w:t>的</w:t>
      </w:r>
      <w:r>
        <w:rPr>
          <w:rFonts w:hint="eastAsia" w:ascii="宋体" w:hAnsi="宋体" w:eastAsia="宋体" w:cs="宋体"/>
          <w:color w:val="000000" w:themeColor="text1"/>
          <w:sz w:val="24"/>
          <w:szCs w:val="24"/>
          <w:lang w:val="en-US" w:eastAsia="zh-CN"/>
          <w14:textFill>
            <w14:solidFill>
              <w14:schemeClr w14:val="tx1"/>
            </w14:solidFill>
          </w14:textFill>
        </w:rPr>
        <w:t>职业</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9"/>
        <w:gridCol w:w="7223"/>
      </w:tblGrid>
      <w:tr w14:paraId="1018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3066B47B">
            <w:pPr>
              <w:keepNext w:val="0"/>
              <w:keepLines w:val="0"/>
              <w:widowControl/>
              <w:suppressLineNumbers w:val="0"/>
              <w:jc w:val="left"/>
              <w:rPr>
                <w:rFonts w:hint="eastAsia" w:asciiTheme="majorEastAsia" w:hAnsiTheme="majorEastAsia" w:eastAsiaTheme="majorEastAsia" w:cstheme="majorEastAsia"/>
                <w:b/>
                <w:bCs/>
                <w:color w:val="000000"/>
                <w:sz w:val="21"/>
                <w:szCs w:val="21"/>
                <w:vertAlign w:val="baseline"/>
              </w:rPr>
            </w:pPr>
            <w:r>
              <w:rPr>
                <w:rFonts w:hint="eastAsia" w:asciiTheme="majorEastAsia" w:hAnsiTheme="majorEastAsia" w:eastAsiaTheme="majorEastAsia" w:cstheme="majorEastAsia"/>
                <w:b/>
                <w:bCs/>
                <w:color w:val="000000"/>
                <w:kern w:val="0"/>
                <w:sz w:val="21"/>
                <w:szCs w:val="21"/>
                <w:lang w:val="en-US" w:eastAsia="zh-CN" w:bidi="ar"/>
              </w:rPr>
              <w:t>所属专业大类（代码）</w:t>
            </w:r>
          </w:p>
        </w:tc>
        <w:tc>
          <w:tcPr>
            <w:tcW w:w="7223" w:type="dxa"/>
          </w:tcPr>
          <w:p w14:paraId="1DF6A986">
            <w:pPr>
              <w:keepNext w:val="0"/>
              <w:keepLines w:val="0"/>
              <w:widowControl/>
              <w:suppressLineNumbers w:val="0"/>
              <w:jc w:val="left"/>
              <w:rPr>
                <w:rFonts w:hint="eastAsia" w:asciiTheme="majorEastAsia" w:hAnsiTheme="majorEastAsia" w:eastAsiaTheme="majorEastAsia" w:cstheme="majorEastAsia"/>
                <w:b/>
                <w:color w:val="000000"/>
                <w:sz w:val="21"/>
                <w:szCs w:val="21"/>
                <w:vertAlign w:val="baseline"/>
              </w:rPr>
            </w:pPr>
            <w:r>
              <w:rPr>
                <w:rFonts w:hint="eastAsia" w:asciiTheme="majorEastAsia" w:hAnsiTheme="majorEastAsia" w:eastAsiaTheme="majorEastAsia" w:cstheme="majorEastAsia"/>
                <w:color w:val="000000"/>
                <w:kern w:val="0"/>
                <w:sz w:val="21"/>
                <w:szCs w:val="21"/>
                <w:lang w:val="en-US" w:eastAsia="zh-CN" w:bidi="ar"/>
              </w:rPr>
              <w:t>财经商贸大类（53）</w:t>
            </w:r>
          </w:p>
        </w:tc>
      </w:tr>
      <w:tr w14:paraId="34B4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730BCB8F">
            <w:pPr>
              <w:keepNext w:val="0"/>
              <w:keepLines w:val="0"/>
              <w:widowControl/>
              <w:suppressLineNumbers w:val="0"/>
              <w:jc w:val="left"/>
              <w:rPr>
                <w:rFonts w:hint="eastAsia" w:asciiTheme="majorEastAsia" w:hAnsiTheme="majorEastAsia" w:eastAsiaTheme="majorEastAsia" w:cstheme="majorEastAsia"/>
                <w:b/>
                <w:bCs/>
                <w:color w:val="000000"/>
                <w:sz w:val="21"/>
                <w:szCs w:val="21"/>
                <w:vertAlign w:val="baseline"/>
              </w:rPr>
            </w:pPr>
            <w:r>
              <w:rPr>
                <w:rFonts w:hint="eastAsia" w:asciiTheme="majorEastAsia" w:hAnsiTheme="majorEastAsia" w:eastAsiaTheme="majorEastAsia" w:cstheme="majorEastAsia"/>
                <w:b/>
                <w:bCs/>
                <w:color w:val="000000"/>
                <w:kern w:val="0"/>
                <w:sz w:val="21"/>
                <w:szCs w:val="21"/>
                <w:lang w:val="en-US" w:eastAsia="zh-CN" w:bidi="ar"/>
              </w:rPr>
              <w:t xml:space="preserve">所属专业类（代码） </w:t>
            </w:r>
          </w:p>
        </w:tc>
        <w:tc>
          <w:tcPr>
            <w:tcW w:w="7223" w:type="dxa"/>
          </w:tcPr>
          <w:p w14:paraId="2D23B626">
            <w:pPr>
              <w:keepNext w:val="0"/>
              <w:keepLines w:val="0"/>
              <w:widowControl/>
              <w:suppressLineNumbers w:val="0"/>
              <w:jc w:val="left"/>
              <w:rPr>
                <w:rFonts w:hint="eastAsia" w:asciiTheme="majorEastAsia" w:hAnsiTheme="majorEastAsia" w:eastAsiaTheme="majorEastAsia" w:cstheme="majorEastAsia"/>
                <w:b/>
                <w:color w:val="000000"/>
                <w:sz w:val="21"/>
                <w:szCs w:val="21"/>
                <w:vertAlign w:val="baseline"/>
              </w:rPr>
            </w:pPr>
            <w:r>
              <w:rPr>
                <w:rFonts w:hint="eastAsia" w:asciiTheme="majorEastAsia" w:hAnsiTheme="majorEastAsia" w:eastAsiaTheme="majorEastAsia" w:cstheme="majorEastAsia"/>
                <w:color w:val="000000"/>
                <w:kern w:val="0"/>
                <w:sz w:val="21"/>
                <w:szCs w:val="21"/>
                <w:lang w:val="en-US" w:eastAsia="zh-CN" w:bidi="ar"/>
              </w:rPr>
              <w:t>电子商务类（5307）</w:t>
            </w:r>
          </w:p>
        </w:tc>
      </w:tr>
      <w:tr w14:paraId="05B3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1F5A6C84">
            <w:pPr>
              <w:keepNext w:val="0"/>
              <w:keepLines w:val="0"/>
              <w:widowControl/>
              <w:suppressLineNumbers w:val="0"/>
              <w:jc w:val="left"/>
              <w:rPr>
                <w:rFonts w:hint="eastAsia" w:asciiTheme="majorEastAsia" w:hAnsiTheme="majorEastAsia" w:eastAsiaTheme="majorEastAsia" w:cstheme="majorEastAsia"/>
                <w:b/>
                <w:bCs/>
                <w:color w:val="000000"/>
                <w:sz w:val="21"/>
                <w:szCs w:val="21"/>
                <w:vertAlign w:val="baseline"/>
              </w:rPr>
            </w:pPr>
            <w:r>
              <w:rPr>
                <w:rFonts w:hint="eastAsia" w:asciiTheme="majorEastAsia" w:hAnsiTheme="majorEastAsia" w:eastAsiaTheme="majorEastAsia" w:cstheme="majorEastAsia"/>
                <w:b/>
                <w:bCs/>
                <w:color w:val="000000"/>
                <w:kern w:val="0"/>
                <w:sz w:val="21"/>
                <w:szCs w:val="21"/>
                <w:lang w:val="en-US" w:eastAsia="zh-CN" w:bidi="ar"/>
              </w:rPr>
              <w:t>对应行业（代码）</w:t>
            </w:r>
          </w:p>
        </w:tc>
        <w:tc>
          <w:tcPr>
            <w:tcW w:w="7223" w:type="dxa"/>
          </w:tcPr>
          <w:p w14:paraId="1C67920C">
            <w:pPr>
              <w:keepNext w:val="0"/>
              <w:keepLines w:val="0"/>
              <w:widowControl/>
              <w:suppressLineNumbers w:val="0"/>
              <w:jc w:val="left"/>
              <w:rPr>
                <w:rFonts w:hint="eastAsia" w:asciiTheme="majorEastAsia" w:hAnsiTheme="majorEastAsia" w:eastAsiaTheme="majorEastAsia" w:cstheme="majorEastAsia"/>
                <w:b/>
                <w:color w:val="000000"/>
                <w:sz w:val="21"/>
                <w:szCs w:val="21"/>
                <w:vertAlign w:val="baseline"/>
              </w:rPr>
            </w:pPr>
            <w:r>
              <w:rPr>
                <w:rFonts w:hint="eastAsia" w:asciiTheme="majorEastAsia" w:hAnsiTheme="majorEastAsia" w:eastAsiaTheme="majorEastAsia" w:cstheme="majorEastAsia"/>
                <w:color w:val="000000"/>
                <w:kern w:val="0"/>
                <w:sz w:val="21"/>
                <w:szCs w:val="21"/>
                <w:lang w:val="en-US" w:eastAsia="zh-CN" w:bidi="ar"/>
              </w:rPr>
              <w:t>批发业（51）、零售业（52）、互联网和相关服务（64）、商务服务业（72）</w:t>
            </w:r>
          </w:p>
        </w:tc>
      </w:tr>
      <w:tr w14:paraId="71EF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6BD18247">
            <w:pPr>
              <w:keepNext w:val="0"/>
              <w:keepLines w:val="0"/>
              <w:widowControl/>
              <w:suppressLineNumbers w:val="0"/>
              <w:jc w:val="left"/>
              <w:rPr>
                <w:rFonts w:hint="eastAsia" w:asciiTheme="majorEastAsia" w:hAnsiTheme="majorEastAsia" w:eastAsiaTheme="majorEastAsia" w:cstheme="majorEastAsia"/>
                <w:b/>
                <w:bCs/>
                <w:color w:val="000000"/>
                <w:sz w:val="21"/>
                <w:szCs w:val="21"/>
                <w:vertAlign w:val="baseline"/>
              </w:rPr>
            </w:pPr>
            <w:r>
              <w:rPr>
                <w:rFonts w:hint="eastAsia" w:asciiTheme="majorEastAsia" w:hAnsiTheme="majorEastAsia" w:eastAsiaTheme="majorEastAsia" w:cstheme="majorEastAsia"/>
                <w:b/>
                <w:bCs/>
                <w:color w:val="000000"/>
                <w:kern w:val="0"/>
                <w:sz w:val="21"/>
                <w:szCs w:val="21"/>
                <w:lang w:val="en-US" w:eastAsia="zh-CN" w:bidi="ar"/>
              </w:rPr>
              <w:t>主要职业类别（代码）</w:t>
            </w:r>
          </w:p>
        </w:tc>
        <w:tc>
          <w:tcPr>
            <w:tcW w:w="7223" w:type="dxa"/>
          </w:tcPr>
          <w:p w14:paraId="08770744">
            <w:pPr>
              <w:keepNext w:val="0"/>
              <w:keepLines w:val="0"/>
              <w:widowControl/>
              <w:suppressLineNumbers w:val="0"/>
              <w:jc w:val="left"/>
              <w:rPr>
                <w:rFonts w:hint="eastAsia" w:asciiTheme="majorEastAsia" w:hAnsiTheme="majorEastAsia" w:eastAsiaTheme="majorEastAsia" w:cstheme="majorEastAsia"/>
                <w:b/>
                <w:color w:val="000000"/>
                <w:sz w:val="21"/>
                <w:szCs w:val="21"/>
                <w:vertAlign w:val="baseline"/>
              </w:rPr>
            </w:pPr>
            <w:r>
              <w:rPr>
                <w:rFonts w:hint="eastAsia" w:asciiTheme="majorEastAsia" w:hAnsiTheme="majorEastAsia" w:eastAsiaTheme="majorEastAsia" w:cstheme="majorEastAsia"/>
                <w:color w:val="000000"/>
                <w:kern w:val="0"/>
                <w:sz w:val="21"/>
                <w:szCs w:val="21"/>
                <w:lang w:val="en-US" w:eastAsia="zh-CN" w:bidi="ar"/>
              </w:rPr>
              <w:t>互联网营销师（4-01-06-02）、全媒体运营师（4-13-01-05）、市场营销专业人员（2-06-07-02）、品牌专业人员（2-06-07-04）</w:t>
            </w:r>
          </w:p>
        </w:tc>
      </w:tr>
      <w:tr w14:paraId="5CC89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27A66CC0">
            <w:pPr>
              <w:keepNext w:val="0"/>
              <w:keepLines w:val="0"/>
              <w:widowControl/>
              <w:suppressLineNumbers w:val="0"/>
              <w:jc w:val="left"/>
              <w:rPr>
                <w:rFonts w:hint="eastAsia" w:asciiTheme="majorEastAsia" w:hAnsiTheme="majorEastAsia" w:eastAsiaTheme="majorEastAsia" w:cstheme="majorEastAsia"/>
                <w:b/>
                <w:bCs/>
                <w:color w:val="000000"/>
                <w:sz w:val="21"/>
                <w:szCs w:val="21"/>
                <w:vertAlign w:val="baseline"/>
              </w:rPr>
            </w:pPr>
            <w:r>
              <w:rPr>
                <w:rFonts w:hint="eastAsia" w:asciiTheme="majorEastAsia" w:hAnsiTheme="majorEastAsia" w:eastAsiaTheme="majorEastAsia" w:cstheme="majorEastAsia"/>
                <w:b/>
                <w:bCs/>
                <w:color w:val="000000"/>
                <w:kern w:val="0"/>
                <w:sz w:val="21"/>
                <w:szCs w:val="21"/>
                <w:lang w:val="en-US" w:eastAsia="zh-CN" w:bidi="ar"/>
              </w:rPr>
              <w:t>主要岗位（群）或技术领域</w:t>
            </w:r>
          </w:p>
        </w:tc>
        <w:tc>
          <w:tcPr>
            <w:tcW w:w="7223" w:type="dxa"/>
          </w:tcPr>
          <w:p w14:paraId="2FF88B80">
            <w:pPr>
              <w:keepNext w:val="0"/>
              <w:keepLines w:val="0"/>
              <w:widowControl/>
              <w:suppressLineNumbers w:val="0"/>
              <w:jc w:val="left"/>
              <w:rPr>
                <w:rFonts w:hint="default" w:asciiTheme="majorEastAsia" w:hAnsiTheme="majorEastAsia" w:eastAsiaTheme="majorEastAsia" w:cstheme="majorEastAsia"/>
                <w:b/>
                <w:color w:val="000000"/>
                <w:sz w:val="21"/>
                <w:szCs w:val="21"/>
                <w:vertAlign w:val="baseline"/>
                <w:lang w:val="en-US" w:eastAsia="zh-CN"/>
              </w:rPr>
            </w:pPr>
            <w:r>
              <w:rPr>
                <w:rFonts w:hint="eastAsia" w:asciiTheme="majorEastAsia" w:hAnsiTheme="majorEastAsia" w:eastAsiaTheme="majorEastAsia" w:cstheme="majorEastAsia"/>
                <w:color w:val="000000"/>
                <w:kern w:val="0"/>
                <w:sz w:val="21"/>
                <w:szCs w:val="21"/>
                <w:lang w:val="en-US" w:eastAsia="zh-CN" w:bidi="ar"/>
              </w:rPr>
              <w:t>直播销售员、商品选品专员、直播运营专员、新媒体运营专员、内容策划、客户服务、渠道推广专员、网络广告专员、市场策划主管、渠道销售主管</w:t>
            </w:r>
          </w:p>
        </w:tc>
      </w:tr>
      <w:tr w14:paraId="0FC2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272CC6E5">
            <w:pPr>
              <w:keepNext w:val="0"/>
              <w:keepLines w:val="0"/>
              <w:widowControl/>
              <w:suppressLineNumbers w:val="0"/>
              <w:jc w:val="left"/>
              <w:rPr>
                <w:rFonts w:hint="eastAsia" w:asciiTheme="majorEastAsia" w:hAnsiTheme="majorEastAsia" w:eastAsiaTheme="majorEastAsia" w:cstheme="majorEastAsia"/>
                <w:b/>
                <w:bCs/>
                <w:color w:val="000000"/>
                <w:sz w:val="21"/>
                <w:szCs w:val="21"/>
                <w:vertAlign w:val="baseline"/>
              </w:rPr>
            </w:pPr>
            <w:r>
              <w:rPr>
                <w:rFonts w:hint="eastAsia" w:asciiTheme="majorEastAsia" w:hAnsiTheme="majorEastAsia" w:eastAsiaTheme="majorEastAsia" w:cstheme="majorEastAsia"/>
                <w:b/>
                <w:bCs/>
                <w:color w:val="000000"/>
                <w:kern w:val="0"/>
                <w:sz w:val="21"/>
                <w:szCs w:val="21"/>
                <w:lang w:val="en-US" w:eastAsia="zh-CN" w:bidi="ar"/>
              </w:rPr>
              <w:t>职业类证书</w:t>
            </w:r>
          </w:p>
        </w:tc>
        <w:tc>
          <w:tcPr>
            <w:tcW w:w="7223" w:type="dxa"/>
          </w:tcPr>
          <w:p w14:paraId="11B939DA">
            <w:pPr>
              <w:keepNext w:val="0"/>
              <w:keepLines w:val="0"/>
              <w:widowControl/>
              <w:suppressLineNumbers w:val="0"/>
              <w:jc w:val="left"/>
              <w:rPr>
                <w:rFonts w:hint="default" w:asciiTheme="majorEastAsia" w:hAnsiTheme="majorEastAsia" w:eastAsiaTheme="majorEastAsia" w:cstheme="majorEastAsia"/>
                <w:b/>
                <w:color w:val="000000"/>
                <w:sz w:val="21"/>
                <w:szCs w:val="21"/>
                <w:vertAlign w:val="baseline"/>
                <w:lang w:val="en-US"/>
              </w:rPr>
            </w:pPr>
            <w:r>
              <w:rPr>
                <w:rFonts w:hint="eastAsia" w:asciiTheme="majorEastAsia" w:hAnsiTheme="majorEastAsia" w:eastAsiaTheme="majorEastAsia" w:cstheme="majorEastAsia"/>
                <w:color w:val="000000"/>
                <w:kern w:val="0"/>
                <w:sz w:val="21"/>
                <w:szCs w:val="21"/>
                <w:lang w:val="en-US" w:eastAsia="zh-CN" w:bidi="ar"/>
              </w:rPr>
              <w:t>电子商务师、互联网营销师</w:t>
            </w:r>
          </w:p>
        </w:tc>
      </w:tr>
    </w:tbl>
    <w:p w14:paraId="61CCAA8F">
      <w:pPr>
        <w:numPr>
          <w:ilvl w:val="0"/>
          <w:numId w:val="1"/>
        </w:numPr>
        <w:outlineLvl w:val="0"/>
        <w:rPr>
          <w:rFonts w:hint="default" w:ascii="黑体" w:hAnsi="黑体" w:eastAsia="黑体" w:cs="黑体"/>
          <w:sz w:val="28"/>
          <w:szCs w:val="28"/>
          <w:lang w:val="en-US" w:eastAsia="zh-CN"/>
        </w:rPr>
      </w:pPr>
      <w:bookmarkStart w:id="4" w:name="_Toc30647"/>
      <w:r>
        <w:rPr>
          <w:rFonts w:hint="eastAsia" w:ascii="黑体" w:hAnsi="黑体" w:eastAsia="黑体" w:cs="黑体"/>
          <w:sz w:val="28"/>
          <w:szCs w:val="28"/>
          <w:lang w:val="en-US" w:eastAsia="zh-CN"/>
        </w:rPr>
        <w:t>培养目标与培养规格</w:t>
      </w:r>
      <w:bookmarkEnd w:id="4"/>
    </w:p>
    <w:p w14:paraId="0B5BD40A">
      <w:pPr>
        <w:numPr>
          <w:ilvl w:val="0"/>
          <w:numId w:val="0"/>
        </w:numPr>
        <w:outlineLvl w:val="1"/>
        <w:rPr>
          <w:rFonts w:hint="eastAsia" w:ascii="楷体" w:hAnsi="楷体" w:eastAsia="楷体" w:cs="楷体"/>
          <w:b/>
          <w:bCs/>
          <w:sz w:val="28"/>
          <w:szCs w:val="28"/>
          <w:lang w:val="en-US" w:eastAsia="zh-CN"/>
        </w:rPr>
      </w:pPr>
      <w:bookmarkStart w:id="5" w:name="_Toc28265"/>
      <w:r>
        <w:rPr>
          <w:rFonts w:hint="eastAsia" w:ascii="楷体" w:hAnsi="楷体" w:eastAsia="楷体" w:cs="楷体"/>
          <w:b/>
          <w:bCs/>
          <w:sz w:val="28"/>
          <w:szCs w:val="28"/>
          <w:lang w:val="en-US" w:eastAsia="zh-CN"/>
        </w:rPr>
        <w:t>（一）培养目标</w:t>
      </w:r>
      <w:bookmarkEnd w:id="5"/>
    </w:p>
    <w:p w14:paraId="101CFFD4">
      <w:pPr>
        <w:ind w:firstLine="480" w:firstLineChars="200"/>
        <w:rPr>
          <w:rFonts w:hint="eastAsia"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批发业、零售业、互联网和相关服务、商务服务业的互联网营销师、全媒体运营师、市场营销专业人员、品牌专业人员职业，能够从事渠道拓展运营维护、市场策划、产品策划、广告投放、直播策划执行、粉丝引导转化、内容策划推广、新媒体运营、数据分析、客户开发与管理等工作的高技能人才。</w:t>
      </w:r>
    </w:p>
    <w:p w14:paraId="2A941008">
      <w:pPr>
        <w:numPr>
          <w:ilvl w:val="0"/>
          <w:numId w:val="0"/>
        </w:numPr>
        <w:outlineLvl w:val="1"/>
        <w:rPr>
          <w:rFonts w:hint="eastAsia" w:asciiTheme="minorEastAsia" w:hAnsiTheme="minorEastAsia"/>
          <w:color w:val="000000" w:themeColor="text1"/>
          <w14:textFill>
            <w14:solidFill>
              <w14:schemeClr w14:val="tx1"/>
            </w14:solidFill>
          </w14:textFill>
        </w:rPr>
      </w:pPr>
      <w:bookmarkStart w:id="6" w:name="_Toc11443"/>
      <w:r>
        <w:rPr>
          <w:rFonts w:hint="eastAsia" w:ascii="楷体" w:hAnsi="楷体" w:eastAsia="楷体" w:cs="楷体"/>
          <w:b/>
          <w:bCs/>
          <w:sz w:val="28"/>
          <w:szCs w:val="28"/>
          <w:lang w:val="en-US" w:eastAsia="zh-CN"/>
        </w:rPr>
        <w:t>（二）培养规格</w:t>
      </w:r>
      <w:bookmarkEnd w:id="6"/>
    </w:p>
    <w:p w14:paraId="04ADF755">
      <w:pPr>
        <w:ind w:firstLine="480" w:firstLineChars="200"/>
        <w:rPr>
          <w:rFonts w:hint="eastAsia" w:ascii="宋体" w:hAnsi="宋体"/>
          <w:color w:val="000000"/>
          <w:sz w:val="24"/>
          <w:szCs w:val="24"/>
        </w:rPr>
      </w:pPr>
      <w:bookmarkStart w:id="7" w:name="_Toc108086270"/>
      <w:r>
        <w:rPr>
          <w:rFonts w:hint="eastAsia" w:ascii="宋体" w:hAnsi="宋体"/>
          <w:color w:val="000000"/>
          <w:sz w:val="24"/>
          <w:szCs w:val="24"/>
          <w:lang w:val="en-US" w:eastAsia="zh-CN"/>
        </w:rPr>
        <w:t xml:space="preserve">本专业学生在系统学习本专业知识并完成有关实习实训基础上，全面提升知识、能力、素质，掌握并实际运用岗位（群）需要的专业核心技术技能，实现德智体美劳全面发展，总体上须达到以下要求： </w:t>
      </w:r>
    </w:p>
    <w:p w14:paraId="100161A3">
      <w:pPr>
        <w:rPr>
          <w:rFonts w:hint="eastAsia" w:ascii="宋体" w:hAnsi="宋体"/>
          <w:color w:val="000000"/>
          <w:sz w:val="24"/>
          <w:szCs w:val="24"/>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1</w:t>
      </w:r>
      <w:r>
        <w:rPr>
          <w:rFonts w:hint="eastAsia" w:ascii="宋体" w:hAnsi="宋体"/>
          <w:color w:val="000000"/>
          <w:sz w:val="24"/>
          <w:szCs w:val="24"/>
          <w:lang w:val="en-US" w:eastAsia="zh-CN"/>
        </w:rPr>
        <w:t xml:space="preserve">）坚定拥护中国共产党领导和中国特色社会主义制度，以习近平新时代中国特色社会主义思想为指导，践行社会主义核心价值观，具有坚定的理想信念、深厚的爱国情感和中华民族自豪感； </w:t>
      </w:r>
    </w:p>
    <w:p w14:paraId="26C96878">
      <w:pPr>
        <w:rPr>
          <w:rFonts w:hint="eastAsia" w:ascii="宋体" w:hAnsi="宋体"/>
          <w:color w:val="000000"/>
          <w:sz w:val="24"/>
          <w:szCs w:val="24"/>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2</w:t>
      </w:r>
      <w:r>
        <w:rPr>
          <w:rFonts w:hint="eastAsia" w:ascii="宋体" w:hAnsi="宋体"/>
          <w:color w:val="000000"/>
          <w:sz w:val="24"/>
          <w:szCs w:val="24"/>
          <w:lang w:val="en-US" w:eastAsia="zh-CN"/>
        </w:rPr>
        <w:t xml:space="preserve">）掌握与本专业对应职业活动相关的国家法律、行业规定，掌握环境保护、安全防护、质量管理等相关知识与技能，了解相关行业文化，具有爱岗敬业的职业精神，遵守职业道德准则和行为规范，具备社会责任感和担当精神； </w:t>
      </w:r>
    </w:p>
    <w:p w14:paraId="7072EB50">
      <w:pPr>
        <w:rPr>
          <w:rFonts w:hint="eastAsia" w:ascii="宋体" w:hAnsi="宋体"/>
          <w:color w:val="000000"/>
          <w:sz w:val="24"/>
          <w:szCs w:val="24"/>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3</w:t>
      </w:r>
      <w:r>
        <w:rPr>
          <w:rFonts w:hint="eastAsia" w:ascii="宋体" w:hAnsi="宋体"/>
          <w:color w:val="000000"/>
          <w:sz w:val="24"/>
          <w:szCs w:val="24"/>
          <w:lang w:val="en-US" w:eastAsia="zh-CN"/>
        </w:rPr>
        <w:t xml:space="preserve">）掌握支撑本专业学习和可持续发展必备的语文、外语（英语等）、信息技术等文化基础知识，具有良好的人文素养与科学素养，具备职业生涯规划能力； </w:t>
      </w:r>
    </w:p>
    <w:p w14:paraId="517D0E1A">
      <w:pPr>
        <w:rPr>
          <w:rFonts w:hint="eastAsia" w:ascii="宋体" w:hAnsi="宋体"/>
          <w:color w:val="000000"/>
          <w:sz w:val="24"/>
          <w:szCs w:val="24"/>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4</w:t>
      </w:r>
      <w:r>
        <w:rPr>
          <w:rFonts w:hint="eastAsia" w:ascii="宋体" w:hAnsi="宋体"/>
          <w:color w:val="000000"/>
          <w:sz w:val="24"/>
          <w:szCs w:val="24"/>
          <w:lang w:val="en-US" w:eastAsia="zh-CN"/>
        </w:rPr>
        <w:t xml:space="preserve">）具有良好的语言表达能力、文字表达能力、沟通合作能力，具有较强的集体意识和团队合作意识，学习 </w:t>
      </w:r>
      <w:r>
        <w:rPr>
          <w:rFonts w:hint="default" w:ascii="宋体" w:hAnsi="宋体"/>
          <w:color w:val="000000"/>
          <w:sz w:val="24"/>
          <w:szCs w:val="24"/>
          <w:lang w:val="en-US" w:eastAsia="zh-CN"/>
        </w:rPr>
        <w:t xml:space="preserve">1 </w:t>
      </w:r>
      <w:r>
        <w:rPr>
          <w:rFonts w:hint="eastAsia" w:ascii="宋体" w:hAnsi="宋体"/>
          <w:color w:val="000000"/>
          <w:sz w:val="24"/>
          <w:szCs w:val="24"/>
          <w:lang w:val="en-US" w:eastAsia="zh-CN"/>
        </w:rPr>
        <w:t xml:space="preserve">门外语并结合本专业加以运用； </w:t>
      </w:r>
    </w:p>
    <w:p w14:paraId="29AB3324">
      <w:pPr>
        <w:rPr>
          <w:rFonts w:hint="eastAsia" w:ascii="宋体" w:hAnsi="宋体"/>
          <w:color w:val="000000"/>
          <w:sz w:val="24"/>
          <w:szCs w:val="24"/>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5</w:t>
      </w:r>
      <w:r>
        <w:rPr>
          <w:rFonts w:hint="eastAsia" w:ascii="宋体" w:hAnsi="宋体"/>
          <w:color w:val="000000"/>
          <w:sz w:val="24"/>
          <w:szCs w:val="24"/>
          <w:lang w:val="en-US" w:eastAsia="zh-CN"/>
        </w:rPr>
        <w:t>）掌握管理学基础、摄影摄像基础、电子商务基础、</w:t>
      </w:r>
      <w:r>
        <w:rPr>
          <w:rFonts w:ascii="宋体" w:hAnsi="宋体" w:eastAsia="宋体" w:cs="宋体"/>
          <w:sz w:val="24"/>
          <w:szCs w:val="24"/>
        </w:rPr>
        <w:t>商品拍摄与素材编辑</w:t>
      </w:r>
      <w:r>
        <w:rPr>
          <w:rFonts w:hint="eastAsia" w:ascii="宋体" w:hAnsi="宋体"/>
          <w:color w:val="000000"/>
          <w:sz w:val="24"/>
          <w:szCs w:val="24"/>
          <w:lang w:val="en-US" w:eastAsia="zh-CN"/>
        </w:rPr>
        <w:t xml:space="preserve">、短视频创意与制作、新媒体营销、直播销售等方面的专业基础理论知识；  </w:t>
      </w:r>
    </w:p>
    <w:p w14:paraId="156D5B74">
      <w:pPr>
        <w:rPr>
          <w:rFonts w:hint="eastAsia" w:ascii="宋体" w:hAnsi="宋体"/>
          <w:color w:val="000000"/>
          <w:sz w:val="24"/>
          <w:szCs w:val="24"/>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6</w:t>
      </w:r>
      <w:r>
        <w:rPr>
          <w:rFonts w:hint="eastAsia" w:ascii="宋体" w:hAnsi="宋体"/>
          <w:color w:val="000000"/>
          <w:sz w:val="24"/>
          <w:szCs w:val="24"/>
          <w:lang w:val="en-US" w:eastAsia="zh-CN"/>
        </w:rPr>
        <w:t xml:space="preserve">）具有渠道开拓与运维的能力，能够完成销售渠道拓展、渠道运营策划、渠道绩效管理、销售渠道维护、渠道评估与改进等工作； </w:t>
      </w:r>
    </w:p>
    <w:p w14:paraId="21227900">
      <w:pPr>
        <w:rPr>
          <w:rFonts w:hint="eastAsia" w:ascii="宋体" w:hAnsi="宋体"/>
          <w:color w:val="000000"/>
          <w:sz w:val="24"/>
          <w:szCs w:val="24"/>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7</w:t>
      </w:r>
      <w:r>
        <w:rPr>
          <w:rFonts w:hint="eastAsia" w:ascii="宋体" w:hAnsi="宋体"/>
          <w:color w:val="000000"/>
          <w:sz w:val="24"/>
          <w:szCs w:val="24"/>
          <w:lang w:val="en-US" w:eastAsia="zh-CN"/>
        </w:rPr>
        <w:t xml:space="preserve">）具有直播营销的能力，能够完成选品分析、直播策划、产品讲解、直播脚本设计、主播人设搭建、粉丝引导转化、直播复盘等工作； </w:t>
      </w:r>
    </w:p>
    <w:p w14:paraId="5DEAA436">
      <w:pPr>
        <w:rPr>
          <w:rFonts w:hint="eastAsia" w:ascii="宋体" w:hAnsi="宋体"/>
          <w:color w:val="000000"/>
          <w:sz w:val="24"/>
          <w:szCs w:val="24"/>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8</w:t>
      </w:r>
      <w:r>
        <w:rPr>
          <w:rFonts w:hint="eastAsia" w:ascii="宋体" w:hAnsi="宋体"/>
          <w:color w:val="000000"/>
          <w:sz w:val="24"/>
          <w:szCs w:val="24"/>
          <w:lang w:val="en-US" w:eastAsia="zh-CN"/>
        </w:rPr>
        <w:t xml:space="preserve">）具有内容策划与编辑和市场策划的能力，能够完成市场调研、内容编辑制作推广、效果监测与评估等工作；能够完成行业定位分析、产品、渠道、销售策略、营销活动等的策划与评估分析等工作； </w:t>
      </w:r>
    </w:p>
    <w:p w14:paraId="4F667AA9">
      <w:pPr>
        <w:rPr>
          <w:rFonts w:hint="eastAsia" w:ascii="宋体" w:hAnsi="宋体"/>
          <w:color w:val="000000"/>
          <w:sz w:val="24"/>
          <w:szCs w:val="24"/>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9</w:t>
      </w:r>
      <w:r>
        <w:rPr>
          <w:rFonts w:hint="eastAsia" w:ascii="宋体" w:hAnsi="宋体"/>
          <w:color w:val="000000"/>
          <w:sz w:val="24"/>
          <w:szCs w:val="24"/>
          <w:lang w:val="en-US" w:eastAsia="zh-CN"/>
        </w:rPr>
        <w:t xml:space="preserve">）具有直播和新媒体运营的能力，能够完成直播间运营策划、引流、成本控制、过程监测与调整、直播风险把控等工作；能够进行新媒体市场调研、运营策划、推广平台、社群运营、活动策划、运营效果监测等工作； </w:t>
      </w:r>
    </w:p>
    <w:p w14:paraId="7BE74830">
      <w:pPr>
        <w:rPr>
          <w:rFonts w:hint="eastAsia" w:ascii="宋体" w:hAnsi="宋体"/>
          <w:color w:val="000000"/>
          <w:sz w:val="24"/>
          <w:szCs w:val="24"/>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10</w:t>
      </w:r>
      <w:r>
        <w:rPr>
          <w:rFonts w:hint="eastAsia" w:ascii="宋体" w:hAnsi="宋体"/>
          <w:color w:val="000000"/>
          <w:sz w:val="24"/>
          <w:szCs w:val="24"/>
          <w:lang w:val="en-US" w:eastAsia="zh-CN"/>
        </w:rPr>
        <w:t xml:space="preserve">）具有客户服务与管理能力，能够完成客户服务标准制定、客户调研与数据获取、客户关系维护与管理、突发危机事件处理、客户服务绩效管理、客户开发与转化、服务机构合作等工作； </w:t>
      </w:r>
    </w:p>
    <w:p w14:paraId="46703FA3">
      <w:pPr>
        <w:rPr>
          <w:rFonts w:hint="eastAsia" w:ascii="宋体" w:hAnsi="宋体"/>
          <w:color w:val="000000"/>
          <w:sz w:val="24"/>
          <w:szCs w:val="24"/>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11</w:t>
      </w:r>
      <w:r>
        <w:rPr>
          <w:rFonts w:hint="eastAsia" w:ascii="宋体" w:hAnsi="宋体"/>
          <w:color w:val="000000"/>
          <w:sz w:val="24"/>
          <w:szCs w:val="24"/>
          <w:lang w:val="en-US" w:eastAsia="zh-CN"/>
        </w:rPr>
        <w:t xml:space="preserve">）具有网络推广能力，能够完成广告投放、人群画像分析、渠道选择、结果分析、数据跟踪、推广预算等工作； </w:t>
      </w:r>
    </w:p>
    <w:p w14:paraId="27D05149">
      <w:pPr>
        <w:rPr>
          <w:rFonts w:hint="eastAsia" w:ascii="宋体" w:hAnsi="宋体"/>
          <w:color w:val="000000"/>
          <w:sz w:val="24"/>
          <w:szCs w:val="24"/>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12</w:t>
      </w:r>
      <w:r>
        <w:rPr>
          <w:rFonts w:hint="eastAsia" w:ascii="宋体" w:hAnsi="宋体"/>
          <w:color w:val="000000"/>
          <w:sz w:val="24"/>
          <w:szCs w:val="24"/>
          <w:lang w:val="en-US" w:eastAsia="zh-CN"/>
        </w:rPr>
        <w:t xml:space="preserve">）掌握信息技术基础知识，具有适应本行业数字化和智能化发展需求的数字技能； </w:t>
      </w:r>
    </w:p>
    <w:p w14:paraId="39B1F3F6">
      <w:pPr>
        <w:rPr>
          <w:rFonts w:hint="eastAsia" w:ascii="宋体" w:hAnsi="宋体"/>
          <w:color w:val="000000"/>
          <w:sz w:val="24"/>
          <w:szCs w:val="24"/>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13</w:t>
      </w:r>
      <w:r>
        <w:rPr>
          <w:rFonts w:hint="eastAsia" w:ascii="宋体" w:hAnsi="宋体"/>
          <w:color w:val="000000"/>
          <w:sz w:val="24"/>
          <w:szCs w:val="24"/>
          <w:lang w:val="en-US" w:eastAsia="zh-CN"/>
        </w:rPr>
        <w:t xml:space="preserve">）具有探究学习、终身学习和可持续发展的能力，具有整合知识和综合运用知识分析问题和解决问题的能力； </w:t>
      </w:r>
    </w:p>
    <w:p w14:paraId="69ADF5FC">
      <w:pPr>
        <w:rPr>
          <w:rFonts w:hint="eastAsia" w:ascii="宋体" w:hAnsi="宋体"/>
          <w:color w:val="000000"/>
          <w:sz w:val="24"/>
          <w:szCs w:val="24"/>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14</w:t>
      </w:r>
      <w:r>
        <w:rPr>
          <w:rFonts w:hint="eastAsia" w:ascii="宋体" w:hAnsi="宋体"/>
          <w:color w:val="000000"/>
          <w:sz w:val="24"/>
          <w:szCs w:val="24"/>
          <w:lang w:val="en-US" w:eastAsia="zh-CN"/>
        </w:rPr>
        <w:t>）掌握身体运动的基本知识和</w:t>
      </w:r>
      <w:r>
        <w:rPr>
          <w:rFonts w:hint="default" w:ascii="宋体" w:hAnsi="宋体"/>
          <w:color w:val="000000"/>
          <w:sz w:val="24"/>
          <w:szCs w:val="24"/>
          <w:lang w:val="en-US" w:eastAsia="zh-CN"/>
        </w:rPr>
        <w:t>1</w:t>
      </w:r>
      <w:r>
        <w:rPr>
          <w:rFonts w:hint="eastAsia" w:ascii="宋体" w:hAnsi="宋体"/>
          <w:color w:val="000000"/>
          <w:sz w:val="24"/>
          <w:szCs w:val="24"/>
          <w:lang w:val="en-US" w:eastAsia="zh-CN"/>
        </w:rPr>
        <w:t xml:space="preserve">项体育运动技能，达到国家大学生体质健康测试合格标准，养成良好的运动习惯、卫生习惯和行为习惯；具备一定的心理调适能力； </w:t>
      </w:r>
    </w:p>
    <w:p w14:paraId="0F4EFBAA">
      <w:pPr>
        <w:rPr>
          <w:rFonts w:hint="eastAsia" w:ascii="宋体" w:hAnsi="宋体"/>
          <w:color w:val="000000"/>
          <w:sz w:val="24"/>
          <w:szCs w:val="24"/>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15</w:t>
      </w:r>
      <w:r>
        <w:rPr>
          <w:rFonts w:hint="eastAsia" w:ascii="宋体" w:hAnsi="宋体"/>
          <w:color w:val="000000"/>
          <w:sz w:val="24"/>
          <w:szCs w:val="24"/>
          <w:lang w:val="en-US" w:eastAsia="zh-CN"/>
        </w:rPr>
        <w:t>）掌握必备的美育知识，具有一定的文化修养、审美能力，形成</w:t>
      </w:r>
      <w:r>
        <w:rPr>
          <w:rFonts w:hint="default" w:ascii="宋体" w:hAnsi="宋体"/>
          <w:color w:val="000000"/>
          <w:sz w:val="24"/>
          <w:szCs w:val="24"/>
          <w:lang w:val="en-US" w:eastAsia="zh-CN"/>
        </w:rPr>
        <w:t>1</w:t>
      </w:r>
      <w:r>
        <w:rPr>
          <w:rFonts w:hint="eastAsia" w:ascii="宋体" w:hAnsi="宋体"/>
          <w:color w:val="000000"/>
          <w:sz w:val="24"/>
          <w:szCs w:val="24"/>
          <w:lang w:val="en-US" w:eastAsia="zh-CN"/>
        </w:rPr>
        <w:t xml:space="preserve">项艺术特长或爱好； </w:t>
      </w:r>
    </w:p>
    <w:p w14:paraId="34BF25E1">
      <w:pPr>
        <w:rPr>
          <w:rFonts w:hint="eastAsia" w:ascii="宋体" w:hAnsi="宋体"/>
          <w:color w:val="000000"/>
          <w:sz w:val="24"/>
          <w:szCs w:val="24"/>
          <w:lang w:val="en-US" w:eastAsia="zh-CN"/>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16</w:t>
      </w:r>
      <w:r>
        <w:rPr>
          <w:rFonts w:hint="eastAsia" w:ascii="宋体" w:hAnsi="宋体"/>
          <w:color w:val="000000"/>
          <w:sz w:val="24"/>
          <w:szCs w:val="24"/>
          <w:lang w:val="en-US" w:eastAsia="zh-CN"/>
        </w:rPr>
        <w:t>）树立正确的劳动观，尊重劳动，热爱劳动，具备与本专业职业发展相适应的劳动素养，弘扬劳模精神、劳动精神、工匠精神，弘扬劳动光荣、技能宝贵、创造伟大的时代风尚。</w:t>
      </w:r>
    </w:p>
    <w:p w14:paraId="080CB942">
      <w:pPr>
        <w:rPr>
          <w:rFonts w:hint="eastAsia" w:ascii="宋体" w:hAnsi="宋体"/>
          <w:color w:val="000000"/>
          <w:sz w:val="24"/>
          <w:szCs w:val="24"/>
          <w:lang w:val="en-US" w:eastAsia="zh-CN"/>
        </w:rPr>
      </w:pPr>
      <w:r>
        <w:rPr>
          <w:rFonts w:hint="eastAsia" w:ascii="宋体" w:hAnsi="宋体"/>
          <w:color w:val="000000"/>
          <w:sz w:val="24"/>
          <w:szCs w:val="24"/>
          <w:lang w:val="en-US" w:eastAsia="zh-CN"/>
        </w:rPr>
        <w:t>（17）坚持思政教育引领，弘扬“大国工匠精神”，具备精益求精、勇于创新的职业品质，具有服务国家电子商务行业发展和中国式现代化建设的使命感与责任意识。</w:t>
      </w:r>
    </w:p>
    <w:p w14:paraId="6821F1AE">
      <w:pPr>
        <w:rPr>
          <w:rFonts w:hint="eastAsia" w:ascii="宋体" w:hAnsi="宋体"/>
          <w:color w:val="000000"/>
          <w:sz w:val="24"/>
          <w:szCs w:val="24"/>
          <w:lang w:val="en-US" w:eastAsia="zh-CN"/>
        </w:rPr>
      </w:pPr>
    </w:p>
    <w:bookmarkEnd w:id="7"/>
    <w:p w14:paraId="4CC000EA">
      <w:pPr>
        <w:numPr>
          <w:ilvl w:val="0"/>
          <w:numId w:val="1"/>
        </w:numPr>
        <w:outlineLvl w:val="0"/>
        <w:rPr>
          <w:rFonts w:hint="eastAsia" w:ascii="黑体" w:hAnsi="黑体" w:eastAsia="黑体" w:cs="黑体"/>
          <w:sz w:val="28"/>
          <w:szCs w:val="28"/>
          <w:lang w:val="en-US" w:eastAsia="zh-CN"/>
        </w:rPr>
      </w:pPr>
      <w:bookmarkStart w:id="8" w:name="_Toc20134"/>
      <w:bookmarkStart w:id="9" w:name="_Toc108086271"/>
      <w:r>
        <w:rPr>
          <w:rFonts w:hint="eastAsia" w:ascii="黑体" w:hAnsi="黑体" w:eastAsia="黑体" w:cs="黑体"/>
          <w:sz w:val="28"/>
          <w:szCs w:val="28"/>
          <w:lang w:val="en-US" w:eastAsia="zh-CN"/>
        </w:rPr>
        <w:t>课程设置</w:t>
      </w:r>
      <w:bookmarkEnd w:id="8"/>
      <w:bookmarkEnd w:id="9"/>
    </w:p>
    <w:p w14:paraId="0F926AB3">
      <w:pPr>
        <w:numPr>
          <w:ilvl w:val="0"/>
          <w:numId w:val="0"/>
        </w:numPr>
        <w:outlineLvl w:val="1"/>
        <w:rPr>
          <w:rFonts w:hint="eastAsia" w:ascii="楷体" w:hAnsi="楷体" w:eastAsia="楷体" w:cs="楷体"/>
          <w:b/>
          <w:bCs/>
          <w:sz w:val="28"/>
          <w:szCs w:val="28"/>
          <w:lang w:val="en-US" w:eastAsia="zh-CN"/>
        </w:rPr>
      </w:pPr>
      <w:bookmarkStart w:id="10" w:name="_Toc18063"/>
      <w:r>
        <w:rPr>
          <w:rFonts w:hint="eastAsia" w:ascii="楷体" w:hAnsi="楷体" w:eastAsia="楷体" w:cs="楷体"/>
          <w:b/>
          <w:bCs/>
          <w:sz w:val="28"/>
          <w:szCs w:val="28"/>
          <w:lang w:val="en-US" w:eastAsia="zh-CN"/>
        </w:rPr>
        <w:t>（一）公共基础课</w:t>
      </w:r>
      <w:bookmarkEnd w:id="10"/>
    </w:p>
    <w:p w14:paraId="468DC1DA">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表</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公共</w:t>
      </w:r>
      <w:r>
        <w:rPr>
          <w:rFonts w:hint="eastAsia" w:ascii="宋体" w:hAnsi="宋体" w:cs="宋体"/>
          <w:color w:val="000000" w:themeColor="text1"/>
          <w:sz w:val="24"/>
          <w:szCs w:val="24"/>
          <w:lang w:val="en-US" w:eastAsia="zh-CN"/>
          <w14:textFill>
            <w14:solidFill>
              <w14:schemeClr w14:val="tx1"/>
            </w14:solidFill>
          </w14:textFill>
        </w:rPr>
        <w:t>基础</w:t>
      </w:r>
      <w:r>
        <w:rPr>
          <w:rFonts w:hint="eastAsia" w:ascii="宋体" w:hAnsi="宋体" w:eastAsia="宋体" w:cs="宋体"/>
          <w:color w:val="000000" w:themeColor="text1"/>
          <w:sz w:val="24"/>
          <w:szCs w:val="24"/>
          <w14:textFill>
            <w14:solidFill>
              <w14:schemeClr w14:val="tx1"/>
            </w14:solidFill>
          </w14:textFill>
        </w:rPr>
        <w:t>课程概述</w:t>
      </w:r>
    </w:p>
    <w:tbl>
      <w:tblPr>
        <w:tblStyle w:val="18"/>
        <w:tblW w:w="97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1"/>
        <w:gridCol w:w="1338"/>
        <w:gridCol w:w="3938"/>
        <w:gridCol w:w="3837"/>
      </w:tblGrid>
      <w:tr w14:paraId="69F3B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661" w:type="dxa"/>
          </w:tcPr>
          <w:p w14:paraId="2056BB1B">
            <w:pPr>
              <w:ind w:right="-55" w:rightChars="-26"/>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338" w:type="dxa"/>
          </w:tcPr>
          <w:p w14:paraId="38688AF7">
            <w:pPr>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课程名称</w:t>
            </w:r>
          </w:p>
        </w:tc>
        <w:tc>
          <w:tcPr>
            <w:tcW w:w="3938" w:type="dxa"/>
          </w:tcPr>
          <w:p w14:paraId="6BFBAECB">
            <w:pPr>
              <w:jc w:val="center"/>
              <w:rPr>
                <w:rFonts w:hint="eastAsia" w:ascii="宋体" w:hAnsi="宋体" w:eastAsia="宋体" w:cs="宋体"/>
                <w:b/>
                <w:color w:val="000000" w:themeColor="text1"/>
                <w:sz w:val="21"/>
                <w:szCs w:val="21"/>
                <w14:textFill>
                  <w14:solidFill>
                    <w14:schemeClr w14:val="tx1"/>
                  </w14:solidFill>
                </w14:textFill>
              </w:rPr>
            </w:pPr>
            <w:r>
              <w:rPr>
                <w:rFonts w:hint="default"/>
                <w:b/>
                <w:bCs/>
              </w:rPr>
              <w:t>课程目标</w:t>
            </w:r>
          </w:p>
        </w:tc>
        <w:tc>
          <w:tcPr>
            <w:tcW w:w="3837" w:type="dxa"/>
          </w:tcPr>
          <w:p w14:paraId="748D085C">
            <w:pPr>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主要内容和教学要求</w:t>
            </w:r>
          </w:p>
        </w:tc>
      </w:tr>
      <w:tr w14:paraId="50B39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661" w:type="dxa"/>
            <w:vAlign w:val="center"/>
          </w:tcPr>
          <w:p w14:paraId="5094E70A">
            <w:pPr>
              <w:ind w:right="-55" w:rightChars="-26"/>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338" w:type="dxa"/>
            <w:vAlign w:val="center"/>
          </w:tcPr>
          <w:p w14:paraId="0D75574E">
            <w:pPr>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思想道德与法治</w:t>
            </w:r>
          </w:p>
        </w:tc>
        <w:tc>
          <w:tcPr>
            <w:tcW w:w="3938" w:type="dxa"/>
          </w:tcPr>
          <w:p w14:paraId="63F714CF">
            <w:pPr>
              <w:adjustRightInd w:val="0"/>
              <w:snapToGrid w:val="0"/>
              <w:ind w:right="-103" w:rightChars="-49"/>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教育引导学生加强自身道德修养，提高思想道德素质；加强法律观念和法律意识教育，提高法律素养；培养学生爱岗敬业、诚实守信等道德品质。</w:t>
            </w:r>
          </w:p>
        </w:tc>
        <w:tc>
          <w:tcPr>
            <w:tcW w:w="3837" w:type="dxa"/>
          </w:tcPr>
          <w:p w14:paraId="252BCB46">
            <w:pPr>
              <w:adjustRightInd w:val="0"/>
              <w:snapToGrid w:val="0"/>
              <w:ind w:right="-103" w:rightChars="-49"/>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主要包括社会主义道德教育和法治教育，帮助学生增强社会主义法治观念，提高思想道德素质，解决成长成才过程中遇到的实际问题。</w:t>
            </w:r>
          </w:p>
        </w:tc>
      </w:tr>
      <w:tr w14:paraId="15F5C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661" w:type="dxa"/>
            <w:vAlign w:val="center"/>
          </w:tcPr>
          <w:p w14:paraId="463E83BF">
            <w:pPr>
              <w:ind w:right="-55" w:rightChars="-26"/>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1338" w:type="dxa"/>
            <w:vAlign w:val="center"/>
          </w:tcPr>
          <w:p w14:paraId="0C4F4DB2">
            <w:pPr>
              <w:adjustRightInd w:val="0"/>
              <w:snapToGrid w:val="0"/>
              <w:ind w:right="-103" w:rightChars="-49"/>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习近平新时代中国特色社会主义思想概论</w:t>
            </w:r>
          </w:p>
        </w:tc>
        <w:tc>
          <w:tcPr>
            <w:tcW w:w="3938" w:type="dxa"/>
            <w:vAlign w:val="top"/>
          </w:tcPr>
          <w:p w14:paraId="402AEE1C">
            <w:pPr>
              <w:adjustRightInd w:val="0"/>
              <w:snapToGrid w:val="0"/>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引导学生从整体上把握习近平新时代中国特色社会主义思想，系统学习这一思想的基本内容、理论体系、时代价值与历史意义，更好地把握中国特色社会主义的理论精髓与实践要义，实现从知识认知到信念生成的转化，增强新时代青年学生的使命担当，自觉投身到建设新时代中国特色社会主义的伟大历史进程中去</w:t>
            </w:r>
            <w:r>
              <w:rPr>
                <w:rFonts w:hint="eastAsia" w:ascii="宋体" w:hAnsi="宋体" w:cs="宋体"/>
                <w:color w:val="000000" w:themeColor="text1"/>
                <w:sz w:val="21"/>
                <w:szCs w:val="21"/>
                <w:lang w:eastAsia="zh-CN"/>
                <w14:textFill>
                  <w14:solidFill>
                    <w14:schemeClr w14:val="tx1"/>
                  </w14:solidFill>
                </w14:textFill>
              </w:rPr>
              <w:t>。</w:t>
            </w:r>
          </w:p>
        </w:tc>
        <w:tc>
          <w:tcPr>
            <w:tcW w:w="3837" w:type="dxa"/>
            <w:vAlign w:val="top"/>
          </w:tcPr>
          <w:p w14:paraId="7BA22D8A">
            <w:pPr>
              <w:adjustRightInd w:val="0"/>
              <w:snapToGrid w:val="0"/>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围绕马克思主义中国化最新理论成果，系统阐释习近平新时代中国特色社会主义思想的主要内容和历史地位，全面解读习近平总书记关于重大时代课题的一系列原创性治国理政新理念新思想新战略。使学生自觉运用习近平新时代中国特色社会主义思想武装自己的头脑，把爱国情、强国志、报国行自觉融入到建设社会主义现代化强国、实现中华民族伟大复兴的奋斗之中</w:t>
            </w:r>
            <w:r>
              <w:rPr>
                <w:rFonts w:hint="eastAsia" w:ascii="宋体" w:hAnsi="宋体" w:cs="宋体"/>
                <w:color w:val="000000" w:themeColor="text1"/>
                <w:sz w:val="21"/>
                <w:szCs w:val="21"/>
                <w:lang w:eastAsia="zh-CN"/>
                <w14:textFill>
                  <w14:solidFill>
                    <w14:schemeClr w14:val="tx1"/>
                  </w14:solidFill>
                </w14:textFill>
              </w:rPr>
              <w:t>。</w:t>
            </w:r>
          </w:p>
        </w:tc>
      </w:tr>
      <w:tr w14:paraId="24476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661" w:type="dxa"/>
            <w:vAlign w:val="center"/>
          </w:tcPr>
          <w:p w14:paraId="484EF69C">
            <w:pPr>
              <w:ind w:right="-55" w:rightChars="-26"/>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1338" w:type="dxa"/>
            <w:vAlign w:val="center"/>
          </w:tcPr>
          <w:p w14:paraId="7828CD30">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毛泽东思想和中国特色社会主义理论体系概论</w:t>
            </w:r>
          </w:p>
        </w:tc>
        <w:tc>
          <w:tcPr>
            <w:tcW w:w="3938" w:type="dxa"/>
          </w:tcPr>
          <w:p w14:paraId="34247BC4">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强化学生对中国共产党领导人民进行的革命、建设、改革的历史进程深刻认识；对党在新时代基本理论、基本路线、基本方略理解的更加透彻；提高大学生认识、分析和解决问题能力</w:t>
            </w:r>
            <w:r>
              <w:rPr>
                <w:rFonts w:hint="eastAsia" w:ascii="宋体" w:hAnsi="宋体" w:cs="宋体"/>
                <w:color w:val="000000" w:themeColor="text1"/>
                <w:sz w:val="21"/>
                <w:szCs w:val="21"/>
                <w:lang w:eastAsia="zh-CN"/>
                <w14:textFill>
                  <w14:solidFill>
                    <w14:schemeClr w14:val="tx1"/>
                  </w14:solidFill>
                </w14:textFill>
              </w:rPr>
              <w:t>。</w:t>
            </w:r>
          </w:p>
        </w:tc>
        <w:tc>
          <w:tcPr>
            <w:tcW w:w="3837" w:type="dxa"/>
          </w:tcPr>
          <w:p w14:paraId="4209A5BE">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着重讲授中国共产党把马克思主义基本原理与中国实际相结合的历史进程，充分反映马克思主义中国化的三大理论成果，坚定在党的领导下走中国特色社会主义道路的理想信念</w:t>
            </w:r>
            <w:r>
              <w:rPr>
                <w:rFonts w:hint="eastAsia" w:ascii="宋体" w:hAnsi="宋体" w:cs="宋体"/>
                <w:color w:val="000000" w:themeColor="text1"/>
                <w:sz w:val="21"/>
                <w:szCs w:val="21"/>
                <w:lang w:eastAsia="zh-CN"/>
                <w14:textFill>
                  <w14:solidFill>
                    <w14:schemeClr w14:val="tx1"/>
                  </w14:solidFill>
                </w14:textFill>
              </w:rPr>
              <w:t>。</w:t>
            </w:r>
          </w:p>
        </w:tc>
      </w:tr>
      <w:tr w14:paraId="3AB59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 w:hRule="atLeast"/>
          <w:jc w:val="center"/>
        </w:trPr>
        <w:tc>
          <w:tcPr>
            <w:tcW w:w="661" w:type="dxa"/>
            <w:vAlign w:val="center"/>
          </w:tcPr>
          <w:p w14:paraId="40CD5FC7">
            <w:pPr>
              <w:ind w:right="-55" w:rightChars="-26"/>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p>
        </w:tc>
        <w:tc>
          <w:tcPr>
            <w:tcW w:w="1338" w:type="dxa"/>
            <w:vAlign w:val="center"/>
          </w:tcPr>
          <w:p w14:paraId="54AF5741">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形势与</w:t>
            </w:r>
          </w:p>
          <w:p w14:paraId="7E3CEC4F">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政策</w:t>
            </w:r>
          </w:p>
        </w:tc>
        <w:tc>
          <w:tcPr>
            <w:tcW w:w="3938" w:type="dxa"/>
          </w:tcPr>
          <w:p w14:paraId="744A628B">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引导学生掌握认识形势与政策问题的基本理论和知识，学会正确的形势与政策分析方法，特别对我国的基本国情、国内外重大事件、社会热点和难点等问题的思考、分析和判断能力</w:t>
            </w:r>
            <w:r>
              <w:rPr>
                <w:rFonts w:hint="eastAsia" w:ascii="宋体" w:hAnsi="宋体" w:cs="宋体"/>
                <w:color w:val="000000" w:themeColor="text1"/>
                <w:sz w:val="21"/>
                <w:szCs w:val="21"/>
                <w:lang w:eastAsia="zh-CN"/>
                <w14:textFill>
                  <w14:solidFill>
                    <w14:schemeClr w14:val="tx1"/>
                  </w14:solidFill>
                </w14:textFill>
              </w:rPr>
              <w:t>。</w:t>
            </w:r>
          </w:p>
        </w:tc>
        <w:tc>
          <w:tcPr>
            <w:tcW w:w="3837" w:type="dxa"/>
          </w:tcPr>
          <w:p w14:paraId="1CD864D8">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着重进行我国改革开放和社会主义现代化建设形势、任务和发展成就教育；党和国家重大方针政策、活动和改革措施教育；当前国际形势与国际关系状况、发展趋势和我国对外政策原则立场教育</w:t>
            </w:r>
            <w:r>
              <w:rPr>
                <w:rFonts w:hint="eastAsia" w:ascii="宋体" w:hAnsi="宋体" w:cs="宋体"/>
                <w:color w:val="000000" w:themeColor="text1"/>
                <w:sz w:val="21"/>
                <w:szCs w:val="21"/>
                <w:lang w:eastAsia="zh-CN"/>
                <w14:textFill>
                  <w14:solidFill>
                    <w14:schemeClr w14:val="tx1"/>
                  </w14:solidFill>
                </w14:textFill>
              </w:rPr>
              <w:t>。</w:t>
            </w:r>
          </w:p>
        </w:tc>
      </w:tr>
      <w:tr w14:paraId="751BF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5577CA0E">
            <w:pPr>
              <w:ind w:right="-55" w:rightChars="-26"/>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1338" w:type="dxa"/>
            <w:vAlign w:val="center"/>
          </w:tcPr>
          <w:p w14:paraId="1D8F4D47">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心理健康教育</w:t>
            </w:r>
          </w:p>
        </w:tc>
        <w:tc>
          <w:tcPr>
            <w:tcW w:w="3938" w:type="dxa"/>
          </w:tcPr>
          <w:p w14:paraId="17DEC726">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培养学生了解心理健康的标准及意义，掌握并应用心理健康知识，培养自我认知能力、人际沟通能力、自我调节能力，增强自我心理保健意识和心理危机预防意识，切实提高心理素质</w:t>
            </w:r>
            <w:r>
              <w:rPr>
                <w:rFonts w:hint="eastAsia" w:ascii="宋体" w:hAnsi="宋体" w:cs="宋体"/>
                <w:color w:val="000000" w:themeColor="text1"/>
                <w:sz w:val="21"/>
                <w:szCs w:val="21"/>
                <w:lang w:eastAsia="zh-CN"/>
                <w14:textFill>
                  <w14:solidFill>
                    <w14:schemeClr w14:val="tx1"/>
                  </w14:solidFill>
                </w14:textFill>
              </w:rPr>
              <w:t>。</w:t>
            </w:r>
          </w:p>
        </w:tc>
        <w:tc>
          <w:tcPr>
            <w:tcW w:w="3837" w:type="dxa"/>
          </w:tcPr>
          <w:p w14:paraId="47AA0721">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包括心理健康基础知识，了解自我、发展自我，提高自我心理调适能力，如生涯规划、人际交往、情绪管理、压力管理、生命教育能力等，注重培养学生实际应用能力</w:t>
            </w:r>
            <w:r>
              <w:rPr>
                <w:rFonts w:hint="eastAsia" w:ascii="宋体" w:hAnsi="宋体" w:cs="宋体"/>
                <w:color w:val="000000" w:themeColor="text1"/>
                <w:sz w:val="21"/>
                <w:szCs w:val="21"/>
                <w:lang w:eastAsia="zh-CN"/>
                <w14:textFill>
                  <w14:solidFill>
                    <w14:schemeClr w14:val="tx1"/>
                  </w14:solidFill>
                </w14:textFill>
              </w:rPr>
              <w:t>。</w:t>
            </w:r>
          </w:p>
        </w:tc>
      </w:tr>
      <w:tr w14:paraId="618DB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08F7616F">
            <w:pPr>
              <w:ind w:right="-55" w:rightChars="-26"/>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p>
        </w:tc>
        <w:tc>
          <w:tcPr>
            <w:tcW w:w="1338" w:type="dxa"/>
            <w:vAlign w:val="center"/>
          </w:tcPr>
          <w:p w14:paraId="5439D093">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体育</w:t>
            </w:r>
          </w:p>
        </w:tc>
        <w:tc>
          <w:tcPr>
            <w:tcW w:w="3938" w:type="dxa"/>
          </w:tcPr>
          <w:p w14:paraId="5E356482">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引导学生正确认识体育锻炼目的</w:t>
            </w:r>
            <w:r>
              <w:rPr>
                <w:rFonts w:hint="eastAsia" w:ascii="宋体" w:hAnsi="宋体" w:eastAsia="宋体" w:cs="宋体"/>
                <w:color w:val="000000" w:themeColor="text1"/>
                <w:sz w:val="21"/>
                <w:szCs w:val="21"/>
                <w:lang w:val="en-US" w:eastAsia="zh-CN"/>
                <w14:textFill>
                  <w14:solidFill>
                    <w14:schemeClr w14:val="tx1"/>
                  </w14:solidFill>
                </w14:textFill>
              </w:rPr>
              <w:t>和</w:t>
            </w:r>
            <w:r>
              <w:rPr>
                <w:rFonts w:hint="eastAsia" w:ascii="宋体" w:hAnsi="宋体" w:eastAsia="宋体" w:cs="宋体"/>
                <w:color w:val="000000" w:themeColor="text1"/>
                <w:sz w:val="21"/>
                <w:szCs w:val="21"/>
                <w14:textFill>
                  <w14:solidFill>
                    <w14:schemeClr w14:val="tx1"/>
                  </w14:solidFill>
                </w14:textFill>
              </w:rPr>
              <w:t>意义，了解基本的体育理论知识，掌握必要的运动技术和技能，学会科学锻炼身体的方法，养成锻炼身体的良好习惯</w:t>
            </w:r>
            <w:r>
              <w:rPr>
                <w:rFonts w:hint="eastAsia" w:ascii="宋体" w:hAnsi="宋体" w:cs="宋体"/>
                <w:color w:val="000000" w:themeColor="text1"/>
                <w:sz w:val="21"/>
                <w:szCs w:val="21"/>
                <w:lang w:eastAsia="zh-CN"/>
                <w14:textFill>
                  <w14:solidFill>
                    <w14:schemeClr w14:val="tx1"/>
                  </w14:solidFill>
                </w14:textFill>
              </w:rPr>
              <w:t>。</w:t>
            </w:r>
          </w:p>
        </w:tc>
        <w:tc>
          <w:tcPr>
            <w:tcW w:w="3837" w:type="dxa"/>
          </w:tcPr>
          <w:p w14:paraId="740E6393">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篮球、排球、足球三大球和乒乓球、羽毛球各项运动（任选一项）概述、竞赛规则、各种球类的技战术；武术、健美操运动概述、基本功和规定套路等</w:t>
            </w:r>
            <w:r>
              <w:rPr>
                <w:rFonts w:hint="eastAsia" w:ascii="宋体" w:hAnsi="宋体" w:cs="宋体"/>
                <w:color w:val="000000" w:themeColor="text1"/>
                <w:sz w:val="21"/>
                <w:szCs w:val="21"/>
                <w:lang w:eastAsia="zh-CN"/>
                <w14:textFill>
                  <w14:solidFill>
                    <w14:schemeClr w14:val="tx1"/>
                  </w14:solidFill>
                </w14:textFill>
              </w:rPr>
              <w:t>。</w:t>
            </w:r>
          </w:p>
        </w:tc>
      </w:tr>
      <w:tr w14:paraId="74DD1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3CCA10BF">
            <w:pPr>
              <w:numPr>
                <w:ilvl w:val="0"/>
                <w:numId w:val="0"/>
              </w:numPr>
              <w:ind w:leftChars="0" w:right="-55" w:rightChars="-26"/>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w:t>
            </w:r>
          </w:p>
        </w:tc>
        <w:tc>
          <w:tcPr>
            <w:tcW w:w="1338" w:type="dxa"/>
            <w:vAlign w:val="center"/>
          </w:tcPr>
          <w:p w14:paraId="3BF3B78B">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大学英语</w:t>
            </w:r>
          </w:p>
        </w:tc>
        <w:tc>
          <w:tcPr>
            <w:tcW w:w="3938" w:type="dxa"/>
          </w:tcPr>
          <w:p w14:paraId="4D80F472">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培养学生阅读英文资料获取前沿</w:t>
            </w:r>
            <w:r>
              <w:rPr>
                <w:rFonts w:hint="eastAsia" w:ascii="宋体" w:hAnsi="宋体" w:eastAsia="宋体" w:cs="宋体"/>
                <w:color w:val="000000" w:themeColor="text1"/>
                <w:sz w:val="21"/>
                <w:szCs w:val="21"/>
                <w:lang w:val="en-US" w:eastAsia="zh-CN"/>
                <w14:textFill>
                  <w14:solidFill>
                    <w14:schemeClr w14:val="tx1"/>
                  </w14:solidFill>
                </w14:textFill>
              </w:rPr>
              <w:t>专业</w:t>
            </w:r>
            <w:r>
              <w:rPr>
                <w:rFonts w:hint="eastAsia" w:ascii="宋体" w:hAnsi="宋体" w:eastAsia="宋体" w:cs="宋体"/>
                <w:color w:val="000000" w:themeColor="text1"/>
                <w:sz w:val="21"/>
                <w:szCs w:val="21"/>
                <w14:textFill>
                  <w14:solidFill>
                    <w14:schemeClr w14:val="tx1"/>
                  </w14:solidFill>
                </w14:textFill>
              </w:rPr>
              <w:t>信息的能力、涉外口头交际和书面表达能力、跨文化交流能力、学生未来职业发展和英语终身学习能力</w:t>
            </w:r>
            <w:r>
              <w:rPr>
                <w:rFonts w:hint="eastAsia" w:ascii="宋体" w:hAnsi="宋体" w:cs="宋体"/>
                <w:color w:val="000000" w:themeColor="text1"/>
                <w:sz w:val="21"/>
                <w:szCs w:val="21"/>
                <w:lang w:eastAsia="zh-CN"/>
                <w14:textFill>
                  <w14:solidFill>
                    <w14:schemeClr w14:val="tx1"/>
                  </w14:solidFill>
                </w14:textFill>
              </w:rPr>
              <w:t>。</w:t>
            </w:r>
          </w:p>
        </w:tc>
        <w:tc>
          <w:tcPr>
            <w:tcW w:w="3837" w:type="dxa"/>
          </w:tcPr>
          <w:p w14:paraId="4F191D54">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包括学习、生活、工作等多个方面的主题单元，通过视听说、精读、翻译写作等模块，全面提高学生听、说、读、写、译各方面英语能力</w:t>
            </w:r>
            <w:r>
              <w:rPr>
                <w:rFonts w:hint="eastAsia" w:ascii="宋体" w:hAnsi="宋体" w:cs="宋体"/>
                <w:color w:val="000000" w:themeColor="text1"/>
                <w:sz w:val="21"/>
                <w:szCs w:val="21"/>
                <w:lang w:eastAsia="zh-CN"/>
                <w14:textFill>
                  <w14:solidFill>
                    <w14:schemeClr w14:val="tx1"/>
                  </w14:solidFill>
                </w14:textFill>
              </w:rPr>
              <w:t>。</w:t>
            </w:r>
          </w:p>
        </w:tc>
      </w:tr>
      <w:tr w14:paraId="3AAAB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4F340F2C">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338" w:type="dxa"/>
            <w:vAlign w:val="center"/>
          </w:tcPr>
          <w:p w14:paraId="47E246C4">
            <w:pPr>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应用文写作</w:t>
            </w:r>
          </w:p>
        </w:tc>
        <w:tc>
          <w:tcPr>
            <w:tcW w:w="3938" w:type="dxa"/>
            <w:vAlign w:val="top"/>
          </w:tcPr>
          <w:p w14:paraId="54DC8856">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培养学生阅读和理解文学作品的能力，提高学生文学鉴赏水平和文化修养，提升写作能力，以适应学习和工作的需要</w:t>
            </w:r>
            <w:r>
              <w:rPr>
                <w:rFonts w:hint="eastAsia" w:ascii="宋体" w:hAnsi="宋体" w:cs="宋体"/>
                <w:color w:val="000000" w:themeColor="text1"/>
                <w:sz w:val="21"/>
                <w:szCs w:val="21"/>
                <w:lang w:eastAsia="zh-CN"/>
                <w14:textFill>
                  <w14:solidFill>
                    <w14:schemeClr w14:val="tx1"/>
                  </w14:solidFill>
                </w14:textFill>
              </w:rPr>
              <w:t>。</w:t>
            </w:r>
          </w:p>
        </w:tc>
        <w:tc>
          <w:tcPr>
            <w:tcW w:w="3837" w:type="dxa"/>
          </w:tcPr>
          <w:p w14:paraId="22CF0F17">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散文阅读与欣赏；诗歌阅读与欣赏；小说阅读与欣赏；影视与戏剧欣赏；语言表达能力与技巧；实用写作训练</w:t>
            </w:r>
            <w:r>
              <w:rPr>
                <w:rFonts w:hint="eastAsia" w:ascii="宋体" w:hAnsi="宋体" w:cs="宋体"/>
                <w:color w:val="000000" w:themeColor="text1"/>
                <w:sz w:val="21"/>
                <w:szCs w:val="21"/>
                <w:lang w:eastAsia="zh-CN"/>
                <w14:textFill>
                  <w14:solidFill>
                    <w14:schemeClr w14:val="tx1"/>
                  </w14:solidFill>
                </w14:textFill>
              </w:rPr>
              <w:t>。</w:t>
            </w:r>
          </w:p>
        </w:tc>
      </w:tr>
      <w:tr w14:paraId="27BD7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472BAD0C">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p>
        </w:tc>
        <w:tc>
          <w:tcPr>
            <w:tcW w:w="1338" w:type="dxa"/>
            <w:vAlign w:val="center"/>
          </w:tcPr>
          <w:p w14:paraId="081EEA23">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信息技术</w:t>
            </w:r>
          </w:p>
        </w:tc>
        <w:tc>
          <w:tcPr>
            <w:tcW w:w="3938" w:type="dxa"/>
            <w:vAlign w:val="top"/>
          </w:tcPr>
          <w:p w14:paraId="4BB5FDF3">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使学生</w:t>
            </w:r>
            <w:r>
              <w:rPr>
                <w:rFonts w:hint="eastAsia" w:ascii="宋体" w:hAnsi="宋体" w:eastAsia="宋体" w:cs="宋体"/>
                <w:color w:val="000000" w:themeColor="text1"/>
                <w:sz w:val="21"/>
                <w:szCs w:val="21"/>
                <w:lang w:val="en-US" w:eastAsia="zh-CN"/>
                <w14:textFill>
                  <w14:solidFill>
                    <w14:schemeClr w14:val="tx1"/>
                  </w14:solidFill>
                </w14:textFill>
              </w:rPr>
              <w:t>理解</w:t>
            </w:r>
            <w:r>
              <w:rPr>
                <w:rFonts w:hint="eastAsia" w:ascii="宋体" w:hAnsi="宋体" w:eastAsia="宋体" w:cs="宋体"/>
                <w:color w:val="000000" w:themeColor="text1"/>
                <w:sz w:val="21"/>
                <w:szCs w:val="21"/>
                <w14:textFill>
                  <w14:solidFill>
                    <w14:schemeClr w14:val="tx1"/>
                  </w14:solidFill>
                </w14:textFill>
              </w:rPr>
              <w:t>计算机系统与计算环境基本原理，</w:t>
            </w:r>
            <w:r>
              <w:rPr>
                <w:rFonts w:hint="eastAsia" w:ascii="宋体" w:hAnsi="宋体" w:eastAsia="宋体" w:cs="宋体"/>
                <w:color w:val="000000" w:themeColor="text1"/>
                <w:sz w:val="21"/>
                <w:szCs w:val="21"/>
                <w:lang w:val="en-US" w:eastAsia="zh-CN"/>
                <w14:textFill>
                  <w14:solidFill>
                    <w14:schemeClr w14:val="tx1"/>
                  </w14:solidFill>
                </w14:textFill>
              </w:rPr>
              <w:t>掌握</w:t>
            </w:r>
            <w:r>
              <w:rPr>
                <w:rFonts w:hint="eastAsia" w:ascii="宋体" w:hAnsi="宋体" w:eastAsia="宋体" w:cs="宋体"/>
                <w:color w:val="000000" w:themeColor="text1"/>
                <w:sz w:val="21"/>
                <w:szCs w:val="21"/>
                <w14:textFill>
                  <w14:solidFill>
                    <w14:schemeClr w14:val="tx1"/>
                  </w14:solidFill>
                </w14:textFill>
              </w:rPr>
              <w:t>信息获取、数据管理与处理分析、信息表达与发布</w:t>
            </w:r>
            <w:r>
              <w:rPr>
                <w:rFonts w:hint="eastAsia" w:ascii="宋体" w:hAnsi="宋体" w:eastAsia="宋体" w:cs="宋体"/>
                <w:color w:val="000000" w:themeColor="text1"/>
                <w:sz w:val="21"/>
                <w:szCs w:val="21"/>
                <w:lang w:val="en-US" w:eastAsia="zh-CN"/>
                <w14:textFill>
                  <w14:solidFill>
                    <w14:schemeClr w14:val="tx1"/>
                  </w14:solidFill>
                </w14:textFill>
              </w:rPr>
              <w:t>的基础知识与基本技能。</w:t>
            </w:r>
            <w:r>
              <w:rPr>
                <w:rFonts w:hint="eastAsia" w:ascii="宋体" w:hAnsi="宋体" w:cs="宋体"/>
                <w:color w:val="000000" w:themeColor="text1"/>
                <w:sz w:val="21"/>
                <w:szCs w:val="21"/>
                <w:lang w:val="en-US" w:eastAsia="zh-CN"/>
                <w14:textFill>
                  <w14:solidFill>
                    <w14:schemeClr w14:val="tx1"/>
                  </w14:solidFill>
                </w14:textFill>
              </w:rPr>
              <w:t>具</w:t>
            </w:r>
            <w:r>
              <w:rPr>
                <w:rFonts w:hint="eastAsia" w:ascii="宋体" w:hAnsi="宋体" w:eastAsia="宋体" w:cs="宋体"/>
                <w:color w:val="000000" w:themeColor="text1"/>
                <w:sz w:val="21"/>
                <w:szCs w:val="21"/>
                <w14:textFill>
                  <w14:solidFill>
                    <w14:schemeClr w14:val="tx1"/>
                  </w14:solidFill>
                </w14:textFill>
              </w:rPr>
              <w:t>备使用工具软件</w:t>
            </w:r>
            <w:r>
              <w:rPr>
                <w:rFonts w:hint="eastAsia" w:ascii="宋体" w:hAnsi="宋体" w:eastAsia="宋体" w:cs="宋体"/>
                <w:color w:val="000000" w:themeColor="text1"/>
                <w:sz w:val="21"/>
                <w:szCs w:val="21"/>
                <w:lang w:val="en-US" w:eastAsia="zh-CN"/>
                <w14:textFill>
                  <w14:solidFill>
                    <w14:schemeClr w14:val="tx1"/>
                  </w14:solidFill>
                </w14:textFill>
              </w:rPr>
              <w:t>解决问题的</w:t>
            </w:r>
            <w:r>
              <w:rPr>
                <w:rFonts w:hint="eastAsia" w:ascii="宋体" w:hAnsi="宋体" w:eastAsia="宋体" w:cs="宋体"/>
                <w:color w:val="000000" w:themeColor="text1"/>
                <w:sz w:val="21"/>
                <w:szCs w:val="21"/>
                <w14:textFill>
                  <w14:solidFill>
                    <w14:schemeClr w14:val="tx1"/>
                  </w14:solidFill>
                </w14:textFill>
              </w:rPr>
              <w:t>能力，</w:t>
            </w:r>
            <w:r>
              <w:rPr>
                <w:rFonts w:hint="eastAsia" w:ascii="宋体" w:hAnsi="宋体" w:eastAsia="宋体" w:cs="宋体"/>
                <w:color w:val="000000" w:themeColor="text1"/>
                <w:sz w:val="21"/>
                <w:szCs w:val="21"/>
                <w:lang w:val="en-US" w:eastAsia="zh-CN"/>
                <w14:textFill>
                  <w14:solidFill>
                    <w14:schemeClr w14:val="tx1"/>
                  </w14:solidFill>
                </w14:textFill>
              </w:rPr>
              <w:t>提高计算机应用与信息处理素养，为适应职业岗位需求</w:t>
            </w:r>
            <w:r>
              <w:rPr>
                <w:rFonts w:hint="eastAsia" w:ascii="宋体" w:hAnsi="宋体" w:cs="宋体"/>
                <w:color w:val="000000" w:themeColor="text1"/>
                <w:sz w:val="21"/>
                <w:szCs w:val="21"/>
                <w:lang w:eastAsia="zh-CN"/>
                <w14:textFill>
                  <w14:solidFill>
                    <w14:schemeClr w14:val="tx1"/>
                  </w14:solidFill>
                </w14:textFill>
              </w:rPr>
              <w:t>。</w:t>
            </w:r>
          </w:p>
        </w:tc>
        <w:tc>
          <w:tcPr>
            <w:tcW w:w="3837" w:type="dxa"/>
            <w:vAlign w:val="top"/>
          </w:tcPr>
          <w:p w14:paraId="405070C1">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包括计算机系统</w:t>
            </w:r>
            <w:r>
              <w:rPr>
                <w:rFonts w:hint="eastAsia" w:ascii="宋体" w:hAnsi="宋体" w:eastAsia="宋体" w:cs="宋体"/>
                <w:color w:val="000000" w:themeColor="text1"/>
                <w:sz w:val="21"/>
                <w:szCs w:val="21"/>
                <w:lang w:val="en-US" w:eastAsia="zh-CN"/>
                <w14:textFill>
                  <w14:solidFill>
                    <w14:schemeClr w14:val="tx1"/>
                  </w14:solidFill>
                </w14:textFill>
              </w:rPr>
              <w:t>组成与原理</w:t>
            </w:r>
            <w:r>
              <w:rPr>
                <w:rFonts w:hint="eastAsia" w:ascii="宋体" w:hAnsi="宋体" w:eastAsia="宋体" w:cs="宋体"/>
                <w:color w:val="000000" w:themeColor="text1"/>
                <w:sz w:val="21"/>
                <w:szCs w:val="21"/>
                <w14:textFill>
                  <w14:solidFill>
                    <w14:schemeClr w14:val="tx1"/>
                  </w14:solidFill>
                </w14:textFill>
              </w:rPr>
              <w:t>、计算机网络</w:t>
            </w:r>
            <w:r>
              <w:rPr>
                <w:rFonts w:hint="eastAsia" w:ascii="宋体" w:hAnsi="宋体" w:eastAsia="宋体" w:cs="宋体"/>
                <w:color w:val="000000" w:themeColor="text1"/>
                <w:sz w:val="21"/>
                <w:szCs w:val="21"/>
                <w:lang w:val="en-US" w:eastAsia="zh-CN"/>
                <w14:textFill>
                  <w14:solidFill>
                    <w14:schemeClr w14:val="tx1"/>
                  </w14:solidFill>
                </w14:textFill>
              </w:rPr>
              <w:t>与</w:t>
            </w:r>
            <w:r>
              <w:rPr>
                <w:rFonts w:hint="eastAsia" w:ascii="宋体" w:hAnsi="宋体" w:eastAsia="宋体" w:cs="宋体"/>
                <w:color w:val="000000" w:themeColor="text1"/>
                <w:sz w:val="21"/>
                <w:szCs w:val="21"/>
                <w14:textFill>
                  <w14:solidFill>
                    <w14:schemeClr w14:val="tx1"/>
                  </w14:solidFill>
                </w14:textFill>
              </w:rPr>
              <w:t>信息安全、办公软件</w:t>
            </w:r>
            <w:r>
              <w:rPr>
                <w:rFonts w:hint="eastAsia" w:ascii="宋体" w:hAnsi="宋体" w:eastAsia="宋体" w:cs="宋体"/>
                <w:color w:val="000000" w:themeColor="text1"/>
                <w:sz w:val="21"/>
                <w:szCs w:val="21"/>
                <w:lang w:val="en-US" w:eastAsia="zh-CN"/>
                <w14:textFill>
                  <w14:solidFill>
                    <w14:schemeClr w14:val="tx1"/>
                  </w14:solidFill>
                </w14:textFill>
              </w:rPr>
              <w:t>应用</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新一代信息技术、信息社会与信息素养等</w:t>
            </w:r>
          </w:p>
          <w:p w14:paraId="7496B0A4">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通过理论与实践相结合的方式，</w:t>
            </w:r>
            <w:r>
              <w:rPr>
                <w:rFonts w:hint="eastAsia" w:ascii="宋体" w:hAnsi="宋体" w:eastAsia="宋体" w:cs="宋体"/>
                <w:color w:val="000000" w:themeColor="text1"/>
                <w:sz w:val="21"/>
                <w:szCs w:val="21"/>
                <w:lang w:val="en-US" w:eastAsia="zh-CN"/>
                <w14:textFill>
                  <w14:solidFill>
                    <w14:schemeClr w14:val="tx1"/>
                  </w14:solidFill>
                </w14:textFill>
              </w:rPr>
              <w:t>采用专题教学，提升学生计算机与网络使用技能和办公自动化能力</w:t>
            </w:r>
            <w:r>
              <w:rPr>
                <w:rFonts w:hint="eastAsia" w:ascii="宋体" w:hAnsi="宋体" w:cs="宋体"/>
                <w:color w:val="000000" w:themeColor="text1"/>
                <w:sz w:val="21"/>
                <w:szCs w:val="21"/>
                <w:lang w:eastAsia="zh-CN"/>
                <w14:textFill>
                  <w14:solidFill>
                    <w14:schemeClr w14:val="tx1"/>
                  </w14:solidFill>
                </w14:textFill>
              </w:rPr>
              <w:t>。</w:t>
            </w:r>
          </w:p>
        </w:tc>
      </w:tr>
      <w:tr w14:paraId="0669E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6A2C49FF">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p>
        </w:tc>
        <w:tc>
          <w:tcPr>
            <w:tcW w:w="1338" w:type="dxa"/>
            <w:vAlign w:val="center"/>
          </w:tcPr>
          <w:p w14:paraId="0E83E857">
            <w:pPr>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职业</w:t>
            </w:r>
            <w:r>
              <w:rPr>
                <w:rFonts w:hint="eastAsia" w:ascii="宋体" w:hAnsi="宋体" w:eastAsia="宋体" w:cs="宋体"/>
                <w:color w:val="000000" w:themeColor="text1"/>
                <w:sz w:val="21"/>
                <w:szCs w:val="21"/>
                <w:lang w:val="en-US" w:eastAsia="zh-CN"/>
                <w14:textFill>
                  <w14:solidFill>
                    <w14:schemeClr w14:val="tx1"/>
                  </w14:solidFill>
                </w14:textFill>
              </w:rPr>
              <w:t>规划</w:t>
            </w:r>
          </w:p>
        </w:tc>
        <w:tc>
          <w:tcPr>
            <w:tcW w:w="3938" w:type="dxa"/>
          </w:tcPr>
          <w:p w14:paraId="2AA09977">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了解</w:t>
            </w:r>
            <w:r>
              <w:rPr>
                <w:rFonts w:hint="eastAsia" w:ascii="宋体" w:hAnsi="宋体" w:cs="宋体"/>
                <w:color w:val="000000" w:themeColor="text1"/>
                <w:sz w:val="21"/>
                <w:szCs w:val="21"/>
                <w:lang w:val="en-US" w:eastAsia="zh-CN"/>
                <w14:textFill>
                  <w14:solidFill>
                    <w14:schemeClr w14:val="tx1"/>
                  </w14:solidFill>
                </w14:textFill>
              </w:rPr>
              <w:t>职业</w:t>
            </w:r>
            <w:r>
              <w:rPr>
                <w:rFonts w:hint="eastAsia" w:ascii="宋体" w:hAnsi="宋体" w:eastAsia="宋体" w:cs="宋体"/>
                <w:color w:val="000000" w:themeColor="text1"/>
                <w:sz w:val="21"/>
                <w:szCs w:val="21"/>
                <w14:textFill>
                  <w14:solidFill>
                    <w14:schemeClr w14:val="tx1"/>
                  </w14:solidFill>
                </w14:textFill>
              </w:rPr>
              <w:t>生涯规划意义和方法，引导学生认识自我和职业世界，了解职业素养和职业能力要求，了解就业形势和就业创业政策，掌握求职材料和面试技巧，提高依法维权意识，培养学生具备解决职场适应和职业发展实际问题能力</w:t>
            </w:r>
            <w:r>
              <w:rPr>
                <w:rFonts w:hint="eastAsia" w:ascii="宋体" w:hAnsi="宋体" w:cs="宋体"/>
                <w:color w:val="000000" w:themeColor="text1"/>
                <w:sz w:val="21"/>
                <w:szCs w:val="21"/>
                <w:lang w:eastAsia="zh-CN"/>
                <w14:textFill>
                  <w14:solidFill>
                    <w14:schemeClr w14:val="tx1"/>
                  </w14:solidFill>
                </w14:textFill>
              </w:rPr>
              <w:t>。</w:t>
            </w:r>
          </w:p>
        </w:tc>
        <w:tc>
          <w:tcPr>
            <w:tcW w:w="3837" w:type="dxa"/>
          </w:tcPr>
          <w:p w14:paraId="56E7C9DF">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职业生涯规划基本理论、自我认知、认识职业世界、职业生涯规划及大学生涯规划、创业概述、商业计划书撰写、商业路演PPT、职业素质与职业能力、求职和应聘、劳动者权益、毕业手续办理及人事代理、职场适应等内容</w:t>
            </w:r>
            <w:r>
              <w:rPr>
                <w:rFonts w:hint="eastAsia" w:ascii="宋体" w:hAnsi="宋体" w:cs="宋体"/>
                <w:color w:val="000000" w:themeColor="text1"/>
                <w:sz w:val="21"/>
                <w:szCs w:val="21"/>
                <w:lang w:eastAsia="zh-CN"/>
                <w14:textFill>
                  <w14:solidFill>
                    <w14:schemeClr w14:val="tx1"/>
                  </w14:solidFill>
                </w14:textFill>
              </w:rPr>
              <w:t>。</w:t>
            </w:r>
          </w:p>
        </w:tc>
      </w:tr>
      <w:tr w14:paraId="3B6A5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1A715468">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p>
        </w:tc>
        <w:tc>
          <w:tcPr>
            <w:tcW w:w="1338" w:type="dxa"/>
            <w:vAlign w:val="center"/>
          </w:tcPr>
          <w:p w14:paraId="0E0427D0">
            <w:pPr>
              <w:pStyle w:val="8"/>
              <w:keepNext w:val="0"/>
              <w:keepLines w:val="0"/>
              <w:widowControl/>
              <w:suppressLineNumbers w:val="0"/>
              <w:bidi w:val="0"/>
              <w:spacing w:before="0" w:beforeAutospacing="0" w:afterAutospacing="0"/>
              <w:ind w:left="0" w:leftChars="0" w:right="0" w:rightChars="0"/>
              <w:rPr>
                <w:rFonts w:hint="eastAsia" w:ascii="宋体" w:hAnsi="宋体" w:eastAsia="宋体" w:cs="宋体"/>
                <w:color w:val="000000" w:themeColor="text1"/>
                <w:sz w:val="21"/>
                <w:szCs w:val="21"/>
                <w14:textFill>
                  <w14:solidFill>
                    <w14:schemeClr w14:val="tx1"/>
                  </w14:solidFill>
                </w14:textFill>
              </w:rPr>
            </w:pPr>
            <w:r>
              <w:rPr>
                <w:rFonts w:hint="eastAsia"/>
              </w:rPr>
              <w:t>军事理论</w:t>
            </w:r>
          </w:p>
        </w:tc>
        <w:tc>
          <w:tcPr>
            <w:tcW w:w="3938" w:type="dxa"/>
            <w:vAlign w:val="top"/>
          </w:tcPr>
          <w:p w14:paraId="723704A9">
            <w:pPr>
              <w:pStyle w:val="8"/>
              <w:keepNext w:val="0"/>
              <w:keepLines w:val="0"/>
              <w:widowControl/>
              <w:suppressLineNumbers w:val="0"/>
              <w:bidi w:val="0"/>
              <w:spacing w:before="0" w:beforeAutospacing="0" w:afterAutospacing="0"/>
              <w:ind w:left="0" w:leftChars="0" w:right="0" w:rightChars="0"/>
              <w:rPr>
                <w:rFonts w:hint="eastAsia" w:ascii="宋体" w:hAnsi="宋体" w:eastAsia="宋体" w:cs="宋体"/>
                <w:color w:val="000000" w:themeColor="text1"/>
                <w:sz w:val="21"/>
                <w:szCs w:val="21"/>
                <w14:textFill>
                  <w14:solidFill>
                    <w14:schemeClr w14:val="tx1"/>
                  </w14:solidFill>
                </w14:textFill>
              </w:rPr>
            </w:pPr>
            <w:r>
              <w:rPr>
                <w:rFonts w:hint="eastAsia"/>
              </w:rPr>
              <w:t>了解军事基础知识，增强国防观念、国家安全意识和忧患危机意识，弘扬爱国主义精神、传承红色基因、提高学生综合国防素质。</w:t>
            </w:r>
          </w:p>
        </w:tc>
        <w:tc>
          <w:tcPr>
            <w:tcW w:w="3837" w:type="dxa"/>
            <w:vAlign w:val="top"/>
          </w:tcPr>
          <w:p w14:paraId="5AA30D03">
            <w:pPr>
              <w:pStyle w:val="8"/>
              <w:keepNext w:val="0"/>
              <w:keepLines w:val="0"/>
              <w:widowControl/>
              <w:suppressLineNumbers w:val="0"/>
              <w:bidi w:val="0"/>
              <w:spacing w:before="0" w:beforeAutospacing="0" w:afterAutospacing="0"/>
              <w:ind w:left="0" w:leftChars="0" w:right="0" w:rightChars="0"/>
              <w:rPr>
                <w:rFonts w:hint="eastAsia" w:ascii="宋体" w:hAnsi="宋体" w:eastAsia="宋体" w:cs="宋体"/>
                <w:color w:val="000000" w:themeColor="text1"/>
                <w:sz w:val="21"/>
                <w:szCs w:val="21"/>
                <w14:textFill>
                  <w14:solidFill>
                    <w14:schemeClr w14:val="tx1"/>
                  </w14:solidFill>
                </w14:textFill>
              </w:rPr>
            </w:pPr>
            <w:r>
              <w:rPr>
                <w:rFonts w:hint="eastAsia"/>
              </w:rPr>
              <w:t>主要包括中国国防、国家安全、军事思想、现代战争、信息化装备五个方面内容。</w:t>
            </w:r>
          </w:p>
        </w:tc>
      </w:tr>
      <w:tr w14:paraId="775B4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1062414D">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p>
        </w:tc>
        <w:tc>
          <w:tcPr>
            <w:tcW w:w="1338" w:type="dxa"/>
            <w:vAlign w:val="center"/>
          </w:tcPr>
          <w:p w14:paraId="166FD1AE">
            <w:pPr>
              <w:pStyle w:val="8"/>
              <w:keepNext w:val="0"/>
              <w:keepLines w:val="0"/>
              <w:widowControl/>
              <w:suppressLineNumbers w:val="0"/>
              <w:bidi w:val="0"/>
              <w:spacing w:before="0" w:beforeAutospacing="0" w:afterAutospacing="0"/>
              <w:ind w:left="0" w:leftChars="0" w:right="0" w:rightChars="0"/>
              <w:rPr>
                <w:rFonts w:hint="eastAsia" w:ascii="宋体" w:hAnsi="宋体" w:eastAsia="宋体" w:cs="宋体"/>
                <w:color w:val="000000" w:themeColor="text1"/>
                <w:sz w:val="21"/>
                <w:szCs w:val="21"/>
                <w14:textFill>
                  <w14:solidFill>
                    <w14:schemeClr w14:val="tx1"/>
                  </w14:solidFill>
                </w14:textFill>
              </w:rPr>
            </w:pPr>
            <w:r>
              <w:rPr>
                <w:rFonts w:hint="eastAsia"/>
              </w:rPr>
              <w:t>军事训练</w:t>
            </w:r>
          </w:p>
        </w:tc>
        <w:tc>
          <w:tcPr>
            <w:tcW w:w="3938" w:type="dxa"/>
            <w:vAlign w:val="top"/>
          </w:tcPr>
          <w:p w14:paraId="69925F74">
            <w:pPr>
              <w:pStyle w:val="8"/>
              <w:keepNext w:val="0"/>
              <w:keepLines w:val="0"/>
              <w:widowControl/>
              <w:suppressLineNumbers w:val="0"/>
              <w:bidi w:val="0"/>
              <w:spacing w:before="0" w:beforeAutospacing="0" w:afterAutospacing="0"/>
              <w:ind w:left="0" w:leftChars="0" w:right="0" w:rightChars="0"/>
              <w:rPr>
                <w:rFonts w:hint="eastAsia" w:ascii="宋体" w:hAnsi="宋体" w:eastAsia="宋体" w:cs="宋体"/>
                <w:color w:val="000000" w:themeColor="text1"/>
                <w:sz w:val="21"/>
                <w:szCs w:val="21"/>
                <w14:textFill>
                  <w14:solidFill>
                    <w14:schemeClr w14:val="tx1"/>
                  </w14:solidFill>
                </w14:textFill>
              </w:rPr>
            </w:pPr>
            <w:r>
              <w:rPr>
                <w:rFonts w:hint="eastAsia"/>
              </w:rPr>
              <w:t>掌握基本军事技能，增强国防观念、国家安全意识和忧患危机意识，弘扬爱国主义精神、传承红色基因、提高学生综合国防素质</w:t>
            </w:r>
          </w:p>
        </w:tc>
        <w:tc>
          <w:tcPr>
            <w:tcW w:w="3837" w:type="dxa"/>
            <w:vAlign w:val="top"/>
          </w:tcPr>
          <w:p w14:paraId="74E9F10E">
            <w:pPr>
              <w:pStyle w:val="8"/>
              <w:keepNext w:val="0"/>
              <w:keepLines w:val="0"/>
              <w:widowControl/>
              <w:suppressLineNumbers w:val="0"/>
              <w:bidi w:val="0"/>
              <w:spacing w:before="0" w:beforeAutospacing="0" w:afterAutospacing="0"/>
              <w:ind w:left="0" w:leftChars="0" w:right="0" w:rightChars="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rPr>
              <w:t>主要包括共同条令教育与训练、战术训练、防卫技能与战时防护训练、战备基础与应用训练等方面的相应训练</w:t>
            </w:r>
          </w:p>
        </w:tc>
      </w:tr>
      <w:tr w14:paraId="4ABDE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3D9F5FB2">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338" w:type="dxa"/>
            <w:vAlign w:val="center"/>
          </w:tcPr>
          <w:p w14:paraId="4B1919FE">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创新创业教育</w:t>
            </w:r>
          </w:p>
        </w:tc>
        <w:tc>
          <w:tcPr>
            <w:tcW w:w="3938" w:type="dxa"/>
          </w:tcPr>
          <w:p w14:paraId="6DA50527">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了解创新创业基本概念与原理</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国家创新驱动战略以及党和国家最新的创新创业政策</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帮助学生</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在思维能力方面形成跨越</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为未来的创业就业人生提供正确的指引</w:t>
            </w:r>
            <w:r>
              <w:rPr>
                <w:rFonts w:hint="eastAsia" w:ascii="宋体" w:hAnsi="宋体" w:cs="宋体"/>
                <w:color w:val="000000" w:themeColor="text1"/>
                <w:sz w:val="21"/>
                <w:szCs w:val="21"/>
                <w:lang w:eastAsia="zh-CN"/>
                <w14:textFill>
                  <w14:solidFill>
                    <w14:schemeClr w14:val="tx1"/>
                  </w14:solidFill>
                </w14:textFill>
              </w:rPr>
              <w:t>。</w:t>
            </w:r>
          </w:p>
        </w:tc>
        <w:tc>
          <w:tcPr>
            <w:tcW w:w="3837" w:type="dxa"/>
          </w:tcPr>
          <w:p w14:paraId="1A016C49">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主要包括创业概论、大学生创业现状、创业、创新与创业管理、创业团队管理、创业风险与危机管理等内容</w:t>
            </w:r>
            <w:r>
              <w:rPr>
                <w:rFonts w:hint="eastAsia" w:ascii="宋体" w:hAnsi="宋体" w:cs="宋体"/>
                <w:color w:val="000000" w:themeColor="text1"/>
                <w:sz w:val="21"/>
                <w:szCs w:val="21"/>
                <w:lang w:eastAsia="zh-CN"/>
                <w14:textFill>
                  <w14:solidFill>
                    <w14:schemeClr w14:val="tx1"/>
                  </w14:solidFill>
                </w14:textFill>
              </w:rPr>
              <w:t>。</w:t>
            </w:r>
          </w:p>
        </w:tc>
      </w:tr>
      <w:tr w14:paraId="75DB1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017F2B35">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338" w:type="dxa"/>
            <w:vAlign w:val="center"/>
          </w:tcPr>
          <w:p w14:paraId="47F18C25">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大学生劳动教育</w:t>
            </w:r>
          </w:p>
        </w:tc>
        <w:tc>
          <w:tcPr>
            <w:tcW w:w="3938" w:type="dxa"/>
          </w:tcPr>
          <w:p w14:paraId="46297404">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促进学生学习必要的劳动技能和知识，帮助学生树立正确的劳动观念，培养学生吃苦耐劳的精神，促使学生形成健全的人格和良好的思想道德品格</w:t>
            </w:r>
            <w:r>
              <w:rPr>
                <w:rFonts w:hint="eastAsia" w:ascii="宋体" w:hAnsi="宋体" w:cs="宋体"/>
                <w:color w:val="000000" w:themeColor="text1"/>
                <w:sz w:val="21"/>
                <w:szCs w:val="21"/>
                <w:lang w:eastAsia="zh-CN"/>
                <w14:textFill>
                  <w14:solidFill>
                    <w14:schemeClr w14:val="tx1"/>
                  </w14:solidFill>
                </w14:textFill>
              </w:rPr>
              <w:t>。</w:t>
            </w:r>
          </w:p>
        </w:tc>
        <w:tc>
          <w:tcPr>
            <w:tcW w:w="3837" w:type="dxa"/>
          </w:tcPr>
          <w:p w14:paraId="26691A97">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主要包括环境卫生劳动教育、公益劳动教育、专业劳动教育、劳动意识教育等内容</w:t>
            </w:r>
            <w:r>
              <w:rPr>
                <w:rFonts w:hint="eastAsia" w:ascii="宋体" w:hAnsi="宋体" w:cs="宋体"/>
                <w:color w:val="000000" w:themeColor="text1"/>
                <w:sz w:val="21"/>
                <w:szCs w:val="21"/>
                <w:lang w:eastAsia="zh-CN"/>
                <w14:textFill>
                  <w14:solidFill>
                    <w14:schemeClr w14:val="tx1"/>
                  </w14:solidFill>
                </w14:textFill>
              </w:rPr>
              <w:t>。</w:t>
            </w:r>
          </w:p>
        </w:tc>
      </w:tr>
      <w:tr w14:paraId="0052E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1F6895F8">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338" w:type="dxa"/>
            <w:vAlign w:val="center"/>
          </w:tcPr>
          <w:p w14:paraId="62ECDBB1">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美术鉴赏</w:t>
            </w:r>
          </w:p>
        </w:tc>
        <w:tc>
          <w:tcPr>
            <w:tcW w:w="3938" w:type="dxa"/>
          </w:tcPr>
          <w:p w14:paraId="23D5D9E5">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使学生</w:t>
            </w:r>
            <w:r>
              <w:rPr>
                <w:rFonts w:hint="eastAsia" w:ascii="宋体" w:hAnsi="宋体" w:eastAsia="宋体" w:cs="宋体"/>
                <w:color w:val="000000" w:themeColor="text1"/>
                <w:sz w:val="21"/>
                <w:szCs w:val="21"/>
                <w14:textFill>
                  <w14:solidFill>
                    <w14:schemeClr w14:val="tx1"/>
                  </w14:solidFill>
                </w14:textFill>
              </w:rPr>
              <w:t>能够从理论高度正确认知美术，理解美术作品、现象的内涵，树立高尚的审美观</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培养学生创造性思维能力和较开阔的分析思路</w:t>
            </w:r>
            <w:r>
              <w:rPr>
                <w:rFonts w:hint="eastAsia" w:ascii="宋体" w:hAnsi="宋体" w:cs="宋体"/>
                <w:color w:val="000000" w:themeColor="text1"/>
                <w:sz w:val="21"/>
                <w:szCs w:val="21"/>
                <w:lang w:eastAsia="zh-CN"/>
                <w14:textFill>
                  <w14:solidFill>
                    <w14:schemeClr w14:val="tx1"/>
                  </w14:solidFill>
                </w14:textFill>
              </w:rPr>
              <w:t>。</w:t>
            </w:r>
          </w:p>
        </w:tc>
        <w:tc>
          <w:tcPr>
            <w:tcW w:w="3837" w:type="dxa"/>
          </w:tcPr>
          <w:p w14:paraId="6785C54F">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主要包括</w:t>
            </w:r>
            <w:r>
              <w:rPr>
                <w:rFonts w:hint="eastAsia" w:ascii="宋体" w:hAnsi="宋体" w:eastAsia="宋体" w:cs="宋体"/>
                <w:color w:val="000000" w:themeColor="text1"/>
                <w:sz w:val="21"/>
                <w:szCs w:val="21"/>
                <w14:textFill>
                  <w14:solidFill>
                    <w14:schemeClr w14:val="tx1"/>
                  </w14:solidFill>
                </w14:textFill>
              </w:rPr>
              <w:t>中外和古今美术作品</w:t>
            </w:r>
            <w:r>
              <w:rPr>
                <w:rFonts w:hint="eastAsia" w:ascii="宋体" w:hAnsi="宋体" w:eastAsia="宋体" w:cs="宋体"/>
                <w:color w:val="000000" w:themeColor="text1"/>
                <w:sz w:val="21"/>
                <w:szCs w:val="21"/>
                <w:lang w:val="en-US" w:eastAsia="zh-CN"/>
                <w14:textFill>
                  <w14:solidFill>
                    <w14:schemeClr w14:val="tx1"/>
                  </w14:solidFill>
                </w14:textFill>
              </w:rPr>
              <w:t>鉴赏</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艺术语言，社会调查与艺术实践等内容</w:t>
            </w:r>
            <w:r>
              <w:rPr>
                <w:rFonts w:hint="eastAsia" w:ascii="宋体" w:hAnsi="宋体" w:cs="宋体"/>
                <w:color w:val="000000" w:themeColor="text1"/>
                <w:sz w:val="21"/>
                <w:szCs w:val="21"/>
                <w:lang w:eastAsia="zh-CN"/>
                <w14:textFill>
                  <w14:solidFill>
                    <w14:schemeClr w14:val="tx1"/>
                  </w14:solidFill>
                </w14:textFill>
              </w:rPr>
              <w:t>。</w:t>
            </w:r>
          </w:p>
        </w:tc>
      </w:tr>
      <w:tr w14:paraId="271E1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25325C0D">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338" w:type="dxa"/>
            <w:vAlign w:val="center"/>
          </w:tcPr>
          <w:p w14:paraId="7BA9ECF6">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音乐欣赏</w:t>
            </w:r>
          </w:p>
        </w:tc>
        <w:tc>
          <w:tcPr>
            <w:tcW w:w="3938" w:type="dxa"/>
          </w:tcPr>
          <w:p w14:paraId="706EE664">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培养学生对音乐的感知力、理解力和判断力</w:t>
            </w:r>
            <w:r>
              <w:rPr>
                <w:rFonts w:hint="eastAsia" w:ascii="宋体" w:hAnsi="宋体" w:eastAsia="宋体" w:cs="宋体"/>
                <w:color w:val="000000" w:themeColor="text1"/>
                <w:sz w:val="21"/>
                <w:szCs w:val="21"/>
                <w:lang w:eastAsia="zh-CN"/>
                <w14:textFill>
                  <w14:solidFill>
                    <w14:schemeClr w14:val="tx1"/>
                  </w14:solidFill>
                </w14:textFill>
              </w:rPr>
              <w:t>，通过全面挖掘音乐的本体功能，促进学生人格品质全面和谐地发展</w:t>
            </w:r>
            <w:r>
              <w:rPr>
                <w:rFonts w:hint="eastAsia" w:ascii="宋体" w:hAnsi="宋体" w:cs="宋体"/>
                <w:color w:val="000000" w:themeColor="text1"/>
                <w:sz w:val="21"/>
                <w:szCs w:val="21"/>
                <w:lang w:eastAsia="zh-CN"/>
                <w14:textFill>
                  <w14:solidFill>
                    <w14:schemeClr w14:val="tx1"/>
                  </w14:solidFill>
                </w14:textFill>
              </w:rPr>
              <w:t>。</w:t>
            </w:r>
          </w:p>
        </w:tc>
        <w:tc>
          <w:tcPr>
            <w:tcW w:w="3837" w:type="dxa"/>
            <w:vAlign w:val="top"/>
          </w:tcPr>
          <w:p w14:paraId="3AD7DD78">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主要包括</w:t>
            </w:r>
            <w:r>
              <w:rPr>
                <w:rFonts w:hint="eastAsia" w:ascii="宋体" w:hAnsi="宋体" w:eastAsia="宋体" w:cs="宋体"/>
                <w:color w:val="000000" w:themeColor="text1"/>
                <w:sz w:val="21"/>
                <w:szCs w:val="21"/>
                <w14:textFill>
                  <w14:solidFill>
                    <w14:schemeClr w14:val="tx1"/>
                  </w14:solidFill>
                </w14:textFill>
              </w:rPr>
              <w:t>音乐绪论</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民歌艺术</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歌曲</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流行歌曲</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中国民族乐器</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西方音乐</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综合艺术（中国戏曲，歌剧，舞剧）</w:t>
            </w:r>
            <w:r>
              <w:rPr>
                <w:rFonts w:hint="eastAsia" w:ascii="宋体" w:hAnsi="宋体" w:eastAsia="宋体" w:cs="宋体"/>
                <w:color w:val="000000" w:themeColor="text1"/>
                <w:sz w:val="21"/>
                <w:szCs w:val="21"/>
                <w:lang w:val="en-US" w:eastAsia="zh-CN"/>
                <w14:textFill>
                  <w14:solidFill>
                    <w14:schemeClr w14:val="tx1"/>
                  </w14:solidFill>
                </w14:textFill>
              </w:rPr>
              <w:t>等内容</w:t>
            </w:r>
            <w:r>
              <w:rPr>
                <w:rFonts w:hint="eastAsia" w:ascii="宋体" w:hAnsi="宋体" w:cs="宋体"/>
                <w:color w:val="000000" w:themeColor="text1"/>
                <w:sz w:val="21"/>
                <w:szCs w:val="21"/>
                <w:lang w:eastAsia="zh-CN"/>
                <w14:textFill>
                  <w14:solidFill>
                    <w14:schemeClr w14:val="tx1"/>
                  </w14:solidFill>
                </w14:textFill>
              </w:rPr>
              <w:t>。</w:t>
            </w:r>
          </w:p>
        </w:tc>
      </w:tr>
      <w:tr w14:paraId="1B3A6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5" w:hRule="atLeast"/>
          <w:jc w:val="center"/>
        </w:trPr>
        <w:tc>
          <w:tcPr>
            <w:tcW w:w="661" w:type="dxa"/>
            <w:vAlign w:val="center"/>
          </w:tcPr>
          <w:p w14:paraId="31790FA9">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338" w:type="dxa"/>
            <w:vAlign w:val="center"/>
          </w:tcPr>
          <w:p w14:paraId="6DB83770">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礼仪与沟通</w:t>
            </w:r>
          </w:p>
        </w:tc>
        <w:tc>
          <w:tcPr>
            <w:tcW w:w="3938" w:type="dxa"/>
          </w:tcPr>
          <w:p w14:paraId="528DEDE4">
            <w:pPr>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使学生掌握人际沟通和社交礼仪的基本规律和基本技巧，以适应未来工作、学习和生活的需要，</w:t>
            </w:r>
            <w:r>
              <w:rPr>
                <w:rFonts w:hint="eastAsia" w:ascii="宋体" w:hAnsi="宋体" w:eastAsia="宋体" w:cs="宋体"/>
                <w:color w:val="000000" w:themeColor="text1"/>
                <w:sz w:val="21"/>
                <w:szCs w:val="21"/>
                <w:lang w:val="en-US" w:eastAsia="zh-CN"/>
                <w14:textFill>
                  <w14:solidFill>
                    <w14:schemeClr w14:val="tx1"/>
                  </w14:solidFill>
                </w14:textFill>
              </w:rPr>
              <w:t>成</w:t>
            </w:r>
            <w:r>
              <w:rPr>
                <w:rFonts w:hint="eastAsia" w:ascii="宋体" w:hAnsi="宋体" w:eastAsia="宋体" w:cs="宋体"/>
                <w:color w:val="000000" w:themeColor="text1"/>
                <w:sz w:val="21"/>
                <w:szCs w:val="21"/>
                <w14:textFill>
                  <w14:solidFill>
                    <w14:schemeClr w14:val="tx1"/>
                  </w14:solidFill>
                </w14:textFill>
              </w:rPr>
              <w:t>为社会主义市场经济需要的人才</w:t>
            </w:r>
            <w:r>
              <w:rPr>
                <w:rFonts w:hint="eastAsia" w:ascii="宋体" w:hAnsi="宋体" w:cs="宋体"/>
                <w:color w:val="000000" w:themeColor="text1"/>
                <w:sz w:val="21"/>
                <w:szCs w:val="21"/>
                <w:lang w:eastAsia="zh-CN"/>
                <w14:textFill>
                  <w14:solidFill>
                    <w14:schemeClr w14:val="tx1"/>
                  </w14:solidFill>
                </w14:textFill>
              </w:rPr>
              <w:t>。</w:t>
            </w:r>
          </w:p>
        </w:tc>
        <w:tc>
          <w:tcPr>
            <w:tcW w:w="3837" w:type="dxa"/>
          </w:tcPr>
          <w:p w14:paraId="38D5A349">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主要包括日常人际礼仪沟通、仪表仪态与修饰、求职礼仪、服务礼仪、商务活动礼仪等内容</w:t>
            </w:r>
            <w:r>
              <w:rPr>
                <w:rFonts w:hint="eastAsia" w:ascii="宋体" w:hAnsi="宋体" w:cs="宋体"/>
                <w:color w:val="000000" w:themeColor="text1"/>
                <w:sz w:val="21"/>
                <w:szCs w:val="21"/>
                <w:lang w:eastAsia="zh-CN"/>
                <w14:textFill>
                  <w14:solidFill>
                    <w14:schemeClr w14:val="tx1"/>
                  </w14:solidFill>
                </w14:textFill>
              </w:rPr>
              <w:t>。</w:t>
            </w:r>
          </w:p>
        </w:tc>
      </w:tr>
      <w:tr w14:paraId="1AFC8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0" w:hRule="atLeast"/>
          <w:jc w:val="center"/>
        </w:trPr>
        <w:tc>
          <w:tcPr>
            <w:tcW w:w="661" w:type="dxa"/>
            <w:vAlign w:val="center"/>
          </w:tcPr>
          <w:p w14:paraId="742C3560">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338" w:type="dxa"/>
            <w:vAlign w:val="center"/>
          </w:tcPr>
          <w:p w14:paraId="6A8B36D6">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人工智能</w:t>
            </w:r>
          </w:p>
          <w:p w14:paraId="66DBA08D">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通识</w:t>
            </w:r>
          </w:p>
        </w:tc>
        <w:tc>
          <w:tcPr>
            <w:tcW w:w="3938" w:type="dxa"/>
            <w:vAlign w:val="top"/>
          </w:tcPr>
          <w:p w14:paraId="67133E37">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使学生认识</w:t>
            </w:r>
            <w:r>
              <w:rPr>
                <w:rFonts w:hint="eastAsia" w:ascii="宋体" w:hAnsi="宋体" w:eastAsia="宋体" w:cs="宋体"/>
                <w:color w:val="000000" w:themeColor="text1"/>
                <w:sz w:val="21"/>
                <w:szCs w:val="21"/>
                <w14:textFill>
                  <w14:solidFill>
                    <w14:schemeClr w14:val="tx1"/>
                  </w14:solidFill>
                </w14:textFill>
              </w:rPr>
              <w:t>人工智能的基本概念、原理和应用</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具有</w:t>
            </w:r>
            <w:r>
              <w:rPr>
                <w:rFonts w:hint="eastAsia" w:ascii="宋体" w:hAnsi="宋体" w:eastAsia="宋体" w:cs="宋体"/>
                <w:color w:val="000000" w:themeColor="text1"/>
                <w:sz w:val="21"/>
                <w:szCs w:val="21"/>
                <w14:textFill>
                  <w14:solidFill>
                    <w14:schemeClr w14:val="tx1"/>
                  </w14:solidFill>
                </w14:textFill>
              </w:rPr>
              <w:t>人工智能思维和</w:t>
            </w:r>
            <w:r>
              <w:rPr>
                <w:rFonts w:hint="eastAsia" w:ascii="宋体" w:hAnsi="宋体" w:eastAsia="宋体" w:cs="宋体"/>
                <w:color w:val="000000" w:themeColor="text1"/>
                <w:sz w:val="21"/>
                <w:szCs w:val="21"/>
                <w:lang w:val="en-US" w:eastAsia="zh-CN"/>
                <w14:textFill>
                  <w14:solidFill>
                    <w14:schemeClr w14:val="tx1"/>
                  </w14:solidFill>
                </w14:textFill>
              </w:rPr>
              <w:t>利用人工智能技术与工具</w:t>
            </w:r>
            <w:r>
              <w:rPr>
                <w:rFonts w:hint="eastAsia" w:ascii="宋体" w:hAnsi="宋体" w:eastAsia="宋体" w:cs="宋体"/>
                <w:color w:val="000000" w:themeColor="text1"/>
                <w:sz w:val="21"/>
                <w:szCs w:val="21"/>
                <w14:textFill>
                  <w14:solidFill>
                    <w14:schemeClr w14:val="tx1"/>
                  </w14:solidFill>
                </w14:textFill>
              </w:rPr>
              <w:t>解决问题的能力。帮助学生全面了解人工智能的发展历程和未来趋势，为未来的职业发展提供必要的知识和能力</w:t>
            </w:r>
            <w:r>
              <w:rPr>
                <w:rFonts w:hint="eastAsia" w:ascii="宋体" w:hAnsi="宋体" w:cs="宋体"/>
                <w:color w:val="000000" w:themeColor="text1"/>
                <w:sz w:val="21"/>
                <w:szCs w:val="21"/>
                <w:lang w:eastAsia="zh-CN"/>
                <w14:textFill>
                  <w14:solidFill>
                    <w14:schemeClr w14:val="tx1"/>
                  </w14:solidFill>
                </w14:textFill>
              </w:rPr>
              <w:t>。</w:t>
            </w:r>
          </w:p>
        </w:tc>
        <w:tc>
          <w:tcPr>
            <w:tcW w:w="3837" w:type="dxa"/>
            <w:vAlign w:val="top"/>
          </w:tcPr>
          <w:p w14:paraId="0F43584B">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包括人工智能概述、机器学习与大模型基础、人工智能工具应用、人工智能素养等。</w:t>
            </w:r>
          </w:p>
          <w:p w14:paraId="6CFA25F3">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通过理论与实践相结合的方式，</w:t>
            </w:r>
            <w:r>
              <w:rPr>
                <w:rFonts w:hint="eastAsia" w:ascii="宋体" w:hAnsi="宋体" w:eastAsia="宋体" w:cs="宋体"/>
                <w:color w:val="000000" w:themeColor="text1"/>
                <w:sz w:val="21"/>
                <w:szCs w:val="21"/>
                <w:lang w:val="en-US" w:eastAsia="zh-CN"/>
                <w14:textFill>
                  <w14:solidFill>
                    <w14:schemeClr w14:val="tx1"/>
                  </w14:solidFill>
                </w14:textFill>
              </w:rPr>
              <w:t>采用专题教学，重点提升学生利用人工智能工具解决实际问题的能力</w:t>
            </w:r>
            <w:r>
              <w:rPr>
                <w:rFonts w:hint="eastAsia" w:ascii="宋体" w:hAnsi="宋体" w:cs="宋体"/>
                <w:color w:val="000000" w:themeColor="text1"/>
                <w:sz w:val="21"/>
                <w:szCs w:val="21"/>
                <w:lang w:eastAsia="zh-CN"/>
                <w14:textFill>
                  <w14:solidFill>
                    <w14:schemeClr w14:val="tx1"/>
                  </w14:solidFill>
                </w14:textFill>
              </w:rPr>
              <w:t>。</w:t>
            </w:r>
          </w:p>
        </w:tc>
      </w:tr>
      <w:tr w14:paraId="2DAD5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760168F0">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338" w:type="dxa"/>
            <w:shd w:val="clear" w:color="auto" w:fill="auto"/>
            <w:vAlign w:val="center"/>
          </w:tcPr>
          <w:p w14:paraId="48BB14E2">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汽车文化 </w:t>
            </w:r>
          </w:p>
        </w:tc>
        <w:tc>
          <w:tcPr>
            <w:tcW w:w="3938" w:type="dxa"/>
            <w:shd w:val="clear" w:color="auto" w:fill="auto"/>
            <w:vAlign w:val="top"/>
          </w:tcPr>
          <w:p w14:paraId="6D70D2D4">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通过全面介绍汽车相关知识，培养学生对汽车的浓厚兴趣，了解各项技术在汽车中的应用，拓宽学生知识面，提高综合素质能力，适应市场的需求和竞争</w:t>
            </w:r>
            <w:r>
              <w:rPr>
                <w:rFonts w:hint="eastAsia" w:ascii="宋体" w:hAnsi="宋体" w:cs="宋体"/>
                <w:color w:val="000000" w:themeColor="text1"/>
                <w:sz w:val="21"/>
                <w:szCs w:val="21"/>
                <w:lang w:eastAsia="zh-CN"/>
                <w14:textFill>
                  <w14:solidFill>
                    <w14:schemeClr w14:val="tx1"/>
                  </w14:solidFill>
                </w14:textFill>
              </w:rPr>
              <w:t>。</w:t>
            </w:r>
          </w:p>
        </w:tc>
        <w:tc>
          <w:tcPr>
            <w:tcW w:w="3837" w:type="dxa"/>
            <w:shd w:val="clear" w:color="auto" w:fill="auto"/>
            <w:vAlign w:val="top"/>
          </w:tcPr>
          <w:p w14:paraId="26C947A9">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主要包括汽车发展史、汽车文化、中国汽车工业、汽车构造及主要技术、汽车基本理论等内容</w:t>
            </w:r>
            <w:r>
              <w:rPr>
                <w:rFonts w:hint="eastAsia" w:ascii="宋体" w:hAnsi="宋体" w:cs="宋体"/>
                <w:color w:val="000000" w:themeColor="text1"/>
                <w:sz w:val="21"/>
                <w:szCs w:val="21"/>
                <w:lang w:eastAsia="zh-CN"/>
                <w14:textFill>
                  <w14:solidFill>
                    <w14:schemeClr w14:val="tx1"/>
                  </w14:solidFill>
                </w14:textFill>
              </w:rPr>
              <w:t>。</w:t>
            </w:r>
          </w:p>
        </w:tc>
      </w:tr>
      <w:tr w14:paraId="66F79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39B80E1A">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338" w:type="dxa"/>
            <w:shd w:val="clear" w:color="auto" w:fill="auto"/>
            <w:vAlign w:val="center"/>
          </w:tcPr>
          <w:p w14:paraId="0FA84578">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中华民族共同体概论</w:t>
            </w:r>
          </w:p>
        </w:tc>
        <w:tc>
          <w:tcPr>
            <w:tcW w:w="3938" w:type="dxa"/>
            <w:shd w:val="clear" w:color="auto" w:fill="auto"/>
            <w:vAlign w:val="top"/>
          </w:tcPr>
          <w:p w14:paraId="07A14B65">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通过知识传授、能力培养和价值塑造，帮助学生理解中华民族共同体的基本理论和历史脉络，掌握“四个共同”的核心要义（共同开拓疆域、共同书写历史、共同创造文化、共同培育精神）和正确处理“四对关系” （共同性与差异性、中华民族与各民族、文化与政治、物质与精神）；培养学生辨别错误史观的能力，深化对铸牢中华民族共同体意识必要性和中国共产党领导核心地位的认识；最终引导学生树立正确的中华民族历史观，不断增强“五个认同”（对伟大祖国、中华民族、中华文化、中国共产党、中国特色社会主义的认同），自觉践行“四个与共”（休戚与共、荣辱与共、生死与共、命运与共）的共同体理念，积极投身中华民族共同体建设和民族复兴伟业</w:t>
            </w:r>
            <w:r>
              <w:rPr>
                <w:rFonts w:hint="eastAsia" w:ascii="宋体" w:hAnsi="宋体" w:cs="宋体"/>
                <w:color w:val="000000" w:themeColor="text1"/>
                <w:sz w:val="21"/>
                <w:szCs w:val="21"/>
                <w:lang w:eastAsia="zh-CN"/>
                <w14:textFill>
                  <w14:solidFill>
                    <w14:schemeClr w14:val="tx1"/>
                  </w14:solidFill>
                </w14:textFill>
              </w:rPr>
              <w:t>。</w:t>
            </w:r>
          </w:p>
        </w:tc>
        <w:tc>
          <w:tcPr>
            <w:tcW w:w="3837" w:type="dxa"/>
            <w:shd w:val="clear" w:color="auto" w:fill="auto"/>
            <w:vAlign w:val="top"/>
          </w:tcPr>
          <w:p w14:paraId="0759F8ED">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主要围绕各族人民共同开拓辽阔疆域、共同书写悠久历史、共同创造灿烂文化、共同培育伟大精神的伟大进程展开，全面分析习近平总书记关于加强和改进民族工作的重要思想，并涵盖新时代党的民族理论与政策、区域协调发展、"一带一路"倡议等国内外实践内容。课程旨在引导学生树立正确的国家观、历史观、民族观、文化观、宗教观，强化"休戚与共、荣辱与共、生死与共、命运与共"的共同体理念，增强对"伟大祖国、中华民族、中华文化、中国共产党、中国特色社会主义"的认同（即"五个认同"）</w:t>
            </w:r>
            <w:r>
              <w:rPr>
                <w:rFonts w:hint="eastAsia" w:ascii="宋体" w:hAnsi="宋体" w:cs="宋体"/>
                <w:color w:val="000000" w:themeColor="text1"/>
                <w:sz w:val="21"/>
                <w:szCs w:val="21"/>
                <w:lang w:eastAsia="zh-CN"/>
                <w14:textFill>
                  <w14:solidFill>
                    <w14:schemeClr w14:val="tx1"/>
                  </w14:solidFill>
                </w14:textFill>
              </w:rPr>
              <w:t>。</w:t>
            </w:r>
          </w:p>
        </w:tc>
      </w:tr>
    </w:tbl>
    <w:p w14:paraId="42A4DDFF">
      <w:pPr>
        <w:numPr>
          <w:ilvl w:val="0"/>
          <w:numId w:val="0"/>
        </w:numPr>
        <w:rPr>
          <w:rFonts w:hint="eastAsia" w:ascii="楷体" w:hAnsi="楷体" w:eastAsia="楷体" w:cs="楷体"/>
          <w:b/>
          <w:bCs/>
          <w:sz w:val="28"/>
          <w:szCs w:val="28"/>
          <w:lang w:val="en-US" w:eastAsia="zh-CN"/>
        </w:rPr>
      </w:pPr>
    </w:p>
    <w:p w14:paraId="2E721474">
      <w:pPr>
        <w:numPr>
          <w:ilvl w:val="0"/>
          <w:numId w:val="0"/>
        </w:numPr>
        <w:outlineLvl w:val="1"/>
        <w:rPr>
          <w:rFonts w:hint="default" w:ascii="楷体" w:hAnsi="楷体" w:eastAsia="楷体" w:cs="楷体"/>
          <w:b/>
          <w:bCs/>
          <w:sz w:val="28"/>
          <w:szCs w:val="28"/>
          <w:lang w:val="en-US" w:eastAsia="zh-CN"/>
        </w:rPr>
      </w:pPr>
      <w:bookmarkStart w:id="11" w:name="_Toc10493"/>
      <w:r>
        <w:rPr>
          <w:rFonts w:hint="eastAsia" w:ascii="楷体" w:hAnsi="楷体" w:eastAsia="楷体" w:cs="楷体"/>
          <w:b/>
          <w:bCs/>
          <w:kern w:val="2"/>
          <w:sz w:val="28"/>
          <w:szCs w:val="28"/>
          <w:lang w:val="en-US" w:eastAsia="zh-CN" w:bidi="ar-SA"/>
        </w:rPr>
        <w:t>（二）</w:t>
      </w:r>
      <w:r>
        <w:rPr>
          <w:rFonts w:hint="eastAsia" w:ascii="楷体" w:hAnsi="楷体" w:eastAsia="楷体" w:cs="楷体"/>
          <w:b/>
          <w:bCs/>
          <w:sz w:val="28"/>
          <w:szCs w:val="28"/>
          <w:lang w:val="en-US" w:eastAsia="zh-CN"/>
        </w:rPr>
        <w:t>公共限选课</w:t>
      </w:r>
      <w:bookmarkEnd w:id="11"/>
    </w:p>
    <w:p w14:paraId="4BEA1DA3">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表3</w:t>
      </w:r>
      <w:r>
        <w:rPr>
          <w:rFonts w:hint="eastAsia" w:ascii="宋体" w:hAnsi="宋体" w:eastAsia="宋体" w:cs="宋体"/>
          <w:color w:val="000000" w:themeColor="text1"/>
          <w:sz w:val="24"/>
          <w:szCs w:val="24"/>
          <w:lang w:eastAsia="zh-CN"/>
          <w14:textFill>
            <w14:solidFill>
              <w14:schemeClr w14:val="tx1"/>
            </w14:solidFill>
          </w14:textFill>
        </w:rPr>
        <w:t>公共</w:t>
      </w:r>
      <w:r>
        <w:rPr>
          <w:rFonts w:hint="eastAsia" w:ascii="宋体" w:hAnsi="宋体" w:cs="宋体"/>
          <w:color w:val="000000" w:themeColor="text1"/>
          <w:sz w:val="24"/>
          <w:szCs w:val="24"/>
          <w:lang w:val="en-US" w:eastAsia="zh-CN"/>
          <w14:textFill>
            <w14:solidFill>
              <w14:schemeClr w14:val="tx1"/>
            </w14:solidFill>
          </w14:textFill>
        </w:rPr>
        <w:t>限选</w:t>
      </w:r>
      <w:r>
        <w:rPr>
          <w:rFonts w:hint="eastAsia" w:ascii="宋体" w:hAnsi="宋体" w:eastAsia="宋体" w:cs="宋体"/>
          <w:color w:val="000000" w:themeColor="text1"/>
          <w:sz w:val="24"/>
          <w:szCs w:val="24"/>
          <w:lang w:eastAsia="zh-CN"/>
          <w14:textFill>
            <w14:solidFill>
              <w14:schemeClr w14:val="tx1"/>
            </w14:solidFill>
          </w14:textFill>
        </w:rPr>
        <w:t>课程概述</w:t>
      </w:r>
    </w:p>
    <w:tbl>
      <w:tblPr>
        <w:tblStyle w:val="18"/>
        <w:tblW w:w="97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1"/>
        <w:gridCol w:w="1338"/>
        <w:gridCol w:w="3938"/>
        <w:gridCol w:w="3837"/>
      </w:tblGrid>
      <w:tr w14:paraId="516BF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661" w:type="dxa"/>
          </w:tcPr>
          <w:p w14:paraId="3599AFFD">
            <w:pPr>
              <w:ind w:right="-55" w:rightChars="-26"/>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338" w:type="dxa"/>
          </w:tcPr>
          <w:p w14:paraId="13701D16">
            <w:pPr>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课程名称</w:t>
            </w:r>
          </w:p>
        </w:tc>
        <w:tc>
          <w:tcPr>
            <w:tcW w:w="3938" w:type="dxa"/>
          </w:tcPr>
          <w:p w14:paraId="3AC3B9D7">
            <w:pPr>
              <w:jc w:val="center"/>
              <w:rPr>
                <w:rFonts w:hint="eastAsia" w:ascii="宋体" w:hAnsi="宋体" w:eastAsia="宋体" w:cs="宋体"/>
                <w:b/>
                <w:color w:val="000000" w:themeColor="text1"/>
                <w:sz w:val="21"/>
                <w:szCs w:val="21"/>
                <w14:textFill>
                  <w14:solidFill>
                    <w14:schemeClr w14:val="tx1"/>
                  </w14:solidFill>
                </w14:textFill>
              </w:rPr>
            </w:pPr>
            <w:r>
              <w:rPr>
                <w:rFonts w:hint="default"/>
                <w:b/>
                <w:bCs/>
              </w:rPr>
              <w:t>课程目标</w:t>
            </w:r>
          </w:p>
        </w:tc>
        <w:tc>
          <w:tcPr>
            <w:tcW w:w="3837" w:type="dxa"/>
          </w:tcPr>
          <w:p w14:paraId="6C698A06">
            <w:pPr>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主要内容和教学要求</w:t>
            </w:r>
          </w:p>
        </w:tc>
      </w:tr>
      <w:tr w14:paraId="40093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5C613663">
            <w:pPr>
              <w:numPr>
                <w:ilvl w:val="0"/>
                <w:numId w:val="0"/>
              </w:numPr>
              <w:ind w:leftChars="0" w:right="-55" w:rightChars="-26"/>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w:t>
            </w:r>
          </w:p>
        </w:tc>
        <w:tc>
          <w:tcPr>
            <w:tcW w:w="1338" w:type="dxa"/>
            <w:shd w:val="clear" w:color="auto" w:fill="auto"/>
            <w:vAlign w:val="center"/>
          </w:tcPr>
          <w:p w14:paraId="0E22357B">
            <w:pPr>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color w:val="000000" w:themeColor="text1"/>
                <w:sz w:val="21"/>
                <w:szCs w:val="21"/>
                <w14:textFill>
                  <w14:solidFill>
                    <w14:schemeClr w14:val="tx1"/>
                  </w14:solidFill>
                </w14:textFill>
              </w:rPr>
              <w:t>中国共产党历史</w:t>
            </w:r>
          </w:p>
        </w:tc>
        <w:tc>
          <w:tcPr>
            <w:tcW w:w="3938" w:type="dxa"/>
            <w:shd w:val="clear" w:color="auto" w:fill="auto"/>
            <w:vAlign w:val="top"/>
          </w:tcPr>
          <w:p w14:paraId="7678D9DE">
            <w:pPr>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color w:val="000000" w:themeColor="text1"/>
                <w:sz w:val="21"/>
                <w:szCs w:val="21"/>
                <w14:textFill>
                  <w14:solidFill>
                    <w14:schemeClr w14:val="tx1"/>
                  </w14:solidFill>
                </w14:textFill>
              </w:rPr>
              <w:t>使学生对中国近代以来的基本国情有充分的认识，了解近代中国是怎样根据历史的必然走上以中国共产党为领导力量的社会主义道路的，认识“没有共产党就没有新中国”和“只有社会主义才能够救中国”的真理</w:t>
            </w:r>
            <w:r>
              <w:rPr>
                <w:rFonts w:hint="eastAsia" w:ascii="宋体" w:hAnsi="宋体" w:cs="宋体"/>
                <w:color w:val="000000" w:themeColor="text1"/>
                <w:sz w:val="21"/>
                <w:szCs w:val="21"/>
                <w:lang w:eastAsia="zh-CN"/>
                <w14:textFill>
                  <w14:solidFill>
                    <w14:schemeClr w14:val="tx1"/>
                  </w14:solidFill>
                </w14:textFill>
              </w:rPr>
              <w:t>。</w:t>
            </w:r>
          </w:p>
        </w:tc>
        <w:tc>
          <w:tcPr>
            <w:tcW w:w="3837" w:type="dxa"/>
            <w:shd w:val="clear" w:color="auto" w:fill="auto"/>
            <w:vAlign w:val="top"/>
          </w:tcPr>
          <w:p w14:paraId="5D242981">
            <w:pPr>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color w:val="000000" w:themeColor="text1"/>
                <w:sz w:val="21"/>
                <w:szCs w:val="21"/>
                <w14:textFill>
                  <w14:solidFill>
                    <w14:schemeClr w14:val="tx1"/>
                  </w14:solidFill>
                </w14:textFill>
              </w:rPr>
              <w:t>中国共产党的成立，开辟农村包围城市的道路，在抗日战争中发展壮大，夺取民主革命的全国胜利，中华人民共和国的成立，建设社会主义道路的探索，开辟改革开放新时期，进入社会主义现代化建设新阶段。本课程主要发挥学生学习主体作用，训练学生分析问题的能力，提高学生的政治素质</w:t>
            </w:r>
            <w:r>
              <w:rPr>
                <w:rFonts w:hint="eastAsia" w:ascii="宋体" w:hAnsi="宋体" w:cs="宋体"/>
                <w:color w:val="000000" w:themeColor="text1"/>
                <w:sz w:val="21"/>
                <w:szCs w:val="21"/>
                <w:lang w:eastAsia="zh-CN"/>
                <w14:textFill>
                  <w14:solidFill>
                    <w14:schemeClr w14:val="tx1"/>
                  </w14:solidFill>
                </w14:textFill>
              </w:rPr>
              <w:t>。</w:t>
            </w:r>
          </w:p>
        </w:tc>
      </w:tr>
      <w:tr w14:paraId="30A8C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79A5A203">
            <w:pPr>
              <w:numPr>
                <w:ilvl w:val="0"/>
                <w:numId w:val="0"/>
              </w:numPr>
              <w:ind w:leftChars="0" w:right="-55" w:rightChars="-26"/>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w:t>
            </w:r>
          </w:p>
        </w:tc>
        <w:tc>
          <w:tcPr>
            <w:tcW w:w="1338" w:type="dxa"/>
            <w:shd w:val="clear" w:color="auto" w:fill="auto"/>
            <w:vAlign w:val="center"/>
          </w:tcPr>
          <w:p w14:paraId="04BB4146">
            <w:pPr>
              <w:ind w:right="-55" w:rightChars="-26"/>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中华优秀传统文化</w:t>
            </w:r>
          </w:p>
        </w:tc>
        <w:tc>
          <w:tcPr>
            <w:tcW w:w="3938" w:type="dxa"/>
            <w:shd w:val="clear" w:color="auto" w:fill="auto"/>
            <w:vAlign w:val="top"/>
          </w:tcPr>
          <w:p w14:paraId="602177F0">
            <w:pPr>
              <w:ind w:right="-55" w:rightChars="-26"/>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系统认识中国传统文化的内容、性质、特点等，提升学生人文素质和个人修养，提升民族自信心和凝聚力。培养学生把传统文化融入专业学习的意识和能力</w:t>
            </w:r>
            <w:r>
              <w:rPr>
                <w:rFonts w:hint="eastAsia" w:ascii="宋体" w:hAnsi="宋体" w:cs="宋体"/>
                <w:color w:val="000000" w:themeColor="text1"/>
                <w:sz w:val="21"/>
                <w:szCs w:val="21"/>
                <w:lang w:eastAsia="zh-CN"/>
                <w14:textFill>
                  <w14:solidFill>
                    <w14:schemeClr w14:val="tx1"/>
                  </w14:solidFill>
                </w14:textFill>
              </w:rPr>
              <w:t>。</w:t>
            </w:r>
          </w:p>
        </w:tc>
        <w:tc>
          <w:tcPr>
            <w:tcW w:w="3837" w:type="dxa"/>
            <w:shd w:val="clear" w:color="auto" w:fill="auto"/>
            <w:vAlign w:val="top"/>
          </w:tcPr>
          <w:p w14:paraId="3A4C328E">
            <w:pPr>
              <w:ind w:right="-55" w:rightChars="-26"/>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中华优秀传统文化性质和特点、各文化领域的发展脉络（传统思想、传统艺术、传统科技、政治制度、婚姻文化、建筑文化、饮食文化、传统节日等）、传统文化与现代化传统文化与专业学习</w:t>
            </w:r>
            <w:r>
              <w:rPr>
                <w:rFonts w:hint="eastAsia" w:ascii="宋体" w:hAnsi="宋体" w:cs="宋体"/>
                <w:color w:val="000000" w:themeColor="text1"/>
                <w:sz w:val="21"/>
                <w:szCs w:val="21"/>
                <w:lang w:eastAsia="zh-CN"/>
                <w14:textFill>
                  <w14:solidFill>
                    <w14:schemeClr w14:val="tx1"/>
                  </w14:solidFill>
                </w14:textFill>
              </w:rPr>
              <w:t>。</w:t>
            </w:r>
          </w:p>
        </w:tc>
      </w:tr>
    </w:tbl>
    <w:p w14:paraId="0EC3EDE0">
      <w:pPr>
        <w:numPr>
          <w:ilvl w:val="0"/>
          <w:numId w:val="0"/>
        </w:numPr>
        <w:rPr>
          <w:rFonts w:hint="default" w:ascii="楷体" w:hAnsi="楷体" w:eastAsia="楷体" w:cs="楷体"/>
          <w:b/>
          <w:bCs/>
          <w:sz w:val="28"/>
          <w:szCs w:val="28"/>
          <w:lang w:val="en-US" w:eastAsia="zh-CN"/>
        </w:rPr>
      </w:pPr>
    </w:p>
    <w:p w14:paraId="58FB7F69">
      <w:pPr>
        <w:numPr>
          <w:ilvl w:val="0"/>
          <w:numId w:val="0"/>
        </w:numPr>
        <w:outlineLvl w:val="1"/>
        <w:rPr>
          <w:rFonts w:hint="default" w:ascii="楷体" w:hAnsi="楷体" w:eastAsia="楷体" w:cs="楷体"/>
          <w:b/>
          <w:bCs/>
          <w:sz w:val="28"/>
          <w:szCs w:val="28"/>
          <w:lang w:val="en-US" w:eastAsia="zh-CN"/>
        </w:rPr>
      </w:pPr>
      <w:bookmarkStart w:id="12" w:name="_Toc14566"/>
      <w:bookmarkStart w:id="13" w:name="_Toc108086272"/>
      <w:r>
        <w:rPr>
          <w:rFonts w:hint="eastAsia" w:ascii="楷体" w:hAnsi="楷体" w:eastAsia="楷体" w:cs="楷体"/>
          <w:b/>
          <w:bCs/>
          <w:sz w:val="28"/>
          <w:szCs w:val="28"/>
          <w:lang w:val="en-US" w:eastAsia="zh-CN"/>
        </w:rPr>
        <w:t>（三）专业基础课</w:t>
      </w:r>
      <w:bookmarkEnd w:id="12"/>
    </w:p>
    <w:p w14:paraId="3341CE91">
      <w:pPr>
        <w:jc w:val="center"/>
        <w:rPr>
          <w:rFonts w:hint="default" w:ascii="宋体" w:hAnsi="宋体" w:eastAsia="宋体"/>
          <w:color w:val="000000"/>
          <w:sz w:val="24"/>
          <w:szCs w:val="24"/>
          <w:lang w:val="en-US" w:eastAsia="zh-CN"/>
        </w:rPr>
      </w:pPr>
      <w:r>
        <w:rPr>
          <w:rFonts w:ascii="宋体" w:hAnsi="宋体"/>
          <w:color w:val="000000"/>
          <w:sz w:val="24"/>
          <w:szCs w:val="24"/>
        </w:rPr>
        <w:t>表</w:t>
      </w:r>
      <w:r>
        <w:rPr>
          <w:rFonts w:hint="eastAsia" w:ascii="宋体" w:hAnsi="宋体"/>
          <w:color w:val="000000"/>
          <w:sz w:val="24"/>
          <w:szCs w:val="24"/>
          <w:lang w:val="en-US" w:eastAsia="zh-CN"/>
        </w:rPr>
        <w:t>4专业基础课程概述</w:t>
      </w: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1"/>
        <w:gridCol w:w="1344"/>
        <w:gridCol w:w="3895"/>
        <w:gridCol w:w="3918"/>
      </w:tblGrid>
      <w:tr w14:paraId="24DB6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21" w:type="dxa"/>
            <w:noWrap w:val="0"/>
            <w:vAlign w:val="center"/>
          </w:tcPr>
          <w:p w14:paraId="4AAAA167">
            <w:pPr>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序号</w:t>
            </w:r>
          </w:p>
        </w:tc>
        <w:tc>
          <w:tcPr>
            <w:tcW w:w="1344" w:type="dxa"/>
            <w:noWrap w:val="0"/>
            <w:vAlign w:val="center"/>
          </w:tcPr>
          <w:p w14:paraId="2C2474FD">
            <w:pPr>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课程名称</w:t>
            </w:r>
          </w:p>
        </w:tc>
        <w:tc>
          <w:tcPr>
            <w:tcW w:w="3895" w:type="dxa"/>
            <w:noWrap w:val="0"/>
            <w:vAlign w:val="center"/>
          </w:tcPr>
          <w:p w14:paraId="0CCC71AB">
            <w:pPr>
              <w:spacing w:line="0" w:lineRule="atLeast"/>
              <w:jc w:val="center"/>
              <w:rPr>
                <w:rFonts w:hint="eastAsia" w:ascii="宋体" w:hAnsi="宋体" w:eastAsia="宋体" w:cs="宋体"/>
                <w:b/>
                <w:color w:val="000000"/>
                <w:sz w:val="21"/>
                <w:szCs w:val="21"/>
              </w:rPr>
            </w:pPr>
            <w:r>
              <w:rPr>
                <w:rFonts w:hint="default"/>
                <w:b/>
                <w:bCs/>
              </w:rPr>
              <w:t>课程目标</w:t>
            </w:r>
          </w:p>
        </w:tc>
        <w:tc>
          <w:tcPr>
            <w:tcW w:w="3918" w:type="dxa"/>
            <w:noWrap w:val="0"/>
            <w:vAlign w:val="center"/>
          </w:tcPr>
          <w:p w14:paraId="378EDB06">
            <w:pPr>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主要内容和教学要求</w:t>
            </w:r>
          </w:p>
        </w:tc>
      </w:tr>
      <w:tr w14:paraId="6E0F0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21" w:type="dxa"/>
            <w:noWrap w:val="0"/>
            <w:vAlign w:val="center"/>
          </w:tcPr>
          <w:p w14:paraId="726CFB87">
            <w:pPr>
              <w:spacing w:line="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1344" w:type="dxa"/>
            <w:noWrap w:val="0"/>
            <w:vAlign w:val="center"/>
          </w:tcPr>
          <w:p w14:paraId="47EADA4F">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管理学基础</w:t>
            </w:r>
          </w:p>
        </w:tc>
        <w:tc>
          <w:tcPr>
            <w:tcW w:w="3895" w:type="dxa"/>
            <w:noWrap w:val="0"/>
            <w:vAlign w:val="top"/>
          </w:tcPr>
          <w:p w14:paraId="2BAEC1C2">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协助制定部门工作计划，组织实施日常运营事务，协调团队分工与资源配置，监督执行过程并完成基础数据汇总与报告撰写，确保工作高效推进</w:t>
            </w:r>
            <w:r>
              <w:rPr>
                <w:rFonts w:hint="eastAsia" w:ascii="宋体" w:hAnsi="宋体" w:cs="宋体"/>
                <w:color w:val="000000" w:themeColor="text1"/>
                <w:sz w:val="21"/>
                <w:szCs w:val="21"/>
                <w:lang w:eastAsia="zh-CN"/>
                <w14:textFill>
                  <w14:solidFill>
                    <w14:schemeClr w14:val="tx1"/>
                  </w14:solidFill>
                </w14:textFill>
              </w:rPr>
              <w:t>。</w:t>
            </w:r>
          </w:p>
        </w:tc>
        <w:tc>
          <w:tcPr>
            <w:tcW w:w="3918" w:type="dxa"/>
            <w:noWrap w:val="0"/>
            <w:vAlign w:val="top"/>
          </w:tcPr>
          <w:p w14:paraId="191AE0F4">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①掌握管理学基本理论与方法</w:t>
            </w:r>
          </w:p>
          <w:p w14:paraId="2E239862">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②能运用工具分析简单管理案例</w:t>
            </w:r>
          </w:p>
          <w:p w14:paraId="63FBC3D7">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③具备团队协作与沟通实践能力</w:t>
            </w:r>
          </w:p>
          <w:p w14:paraId="2397231D">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④初步形成系统化管理思维</w:t>
            </w:r>
          </w:p>
        </w:tc>
      </w:tr>
      <w:tr w14:paraId="1918C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21" w:type="dxa"/>
            <w:noWrap w:val="0"/>
            <w:vAlign w:val="center"/>
          </w:tcPr>
          <w:p w14:paraId="39511A9F">
            <w:pPr>
              <w:spacing w:line="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1344" w:type="dxa"/>
            <w:noWrap w:val="0"/>
            <w:vAlign w:val="center"/>
          </w:tcPr>
          <w:p w14:paraId="06A09A70">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演讲与口才</w:t>
            </w:r>
          </w:p>
        </w:tc>
        <w:tc>
          <w:tcPr>
            <w:tcW w:w="3895" w:type="dxa"/>
            <w:noWrap w:val="0"/>
            <w:vAlign w:val="top"/>
          </w:tcPr>
          <w:p w14:paraId="24B1F418">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撰写与修改演讲稿件，运用有声语言与态势语完成竞聘、汇报、主持等职场演说，并能根据现场反馈灵活调整表达策略，实现有效沟通与自我提升</w:t>
            </w:r>
            <w:r>
              <w:rPr>
                <w:rFonts w:hint="eastAsia" w:ascii="宋体" w:hAnsi="宋体" w:cs="宋体"/>
                <w:color w:val="000000" w:themeColor="text1"/>
                <w:sz w:val="21"/>
                <w:szCs w:val="21"/>
                <w:lang w:eastAsia="zh-CN"/>
                <w14:textFill>
                  <w14:solidFill>
                    <w14:schemeClr w14:val="tx1"/>
                  </w14:solidFill>
                </w14:textFill>
              </w:rPr>
              <w:t>。</w:t>
            </w:r>
          </w:p>
        </w:tc>
        <w:tc>
          <w:tcPr>
            <w:tcW w:w="3918" w:type="dxa"/>
            <w:noWrap w:val="0"/>
            <w:vAlign w:val="top"/>
          </w:tcPr>
          <w:p w14:paraId="715ABD68">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①掌握演讲稿写作的基本格式与说服策略</w:t>
            </w:r>
          </w:p>
          <w:p w14:paraId="2C7EF868">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②能清晰、流畅、富有感染力地进行脱稿演讲</w:t>
            </w:r>
          </w:p>
          <w:p w14:paraId="793A3523">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③具备良好的舞台形象与有效的非语言沟通能力</w:t>
            </w:r>
          </w:p>
          <w:p w14:paraId="26F86721">
            <w:pPr>
              <w:spacing w:line="0" w:lineRule="atLeast"/>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④能在模拟职场情境中完成特定表达任务并复盘改</w:t>
            </w:r>
            <w:r>
              <w:rPr>
                <w:rFonts w:hint="eastAsia" w:ascii="宋体" w:hAnsi="宋体" w:cs="宋体"/>
                <w:color w:val="000000"/>
                <w:sz w:val="21"/>
                <w:szCs w:val="21"/>
                <w:lang w:val="en-US" w:eastAsia="zh-CN"/>
              </w:rPr>
              <w:t>进</w:t>
            </w:r>
          </w:p>
        </w:tc>
      </w:tr>
      <w:tr w14:paraId="38DB2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21" w:type="dxa"/>
            <w:noWrap w:val="0"/>
            <w:vAlign w:val="center"/>
          </w:tcPr>
          <w:p w14:paraId="5FE73BA7">
            <w:pPr>
              <w:spacing w:line="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1344" w:type="dxa"/>
            <w:noWrap w:val="0"/>
            <w:vAlign w:val="center"/>
          </w:tcPr>
          <w:p w14:paraId="1B23E7CE">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电子商务基础</w:t>
            </w:r>
          </w:p>
        </w:tc>
        <w:tc>
          <w:tcPr>
            <w:tcW w:w="3895" w:type="dxa"/>
            <w:noWrap w:val="0"/>
            <w:vAlign w:val="top"/>
          </w:tcPr>
          <w:p w14:paraId="6C8D8568">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负责网店日常运营，包括商品上架与维护、营销活动策划、订单处理与客户沟通，并利用数据分析优化店铺效果</w:t>
            </w:r>
            <w:r>
              <w:rPr>
                <w:rFonts w:hint="eastAsia" w:ascii="宋体" w:hAnsi="宋体" w:cs="宋体"/>
                <w:color w:val="000000" w:themeColor="text1"/>
                <w:sz w:val="21"/>
                <w:szCs w:val="21"/>
                <w:lang w:eastAsia="zh-CN"/>
                <w14:textFill>
                  <w14:solidFill>
                    <w14:schemeClr w14:val="tx1"/>
                  </w14:solidFill>
                </w14:textFill>
              </w:rPr>
              <w:t>。</w:t>
            </w:r>
          </w:p>
        </w:tc>
        <w:tc>
          <w:tcPr>
            <w:tcW w:w="3918" w:type="dxa"/>
            <w:noWrap w:val="0"/>
            <w:vAlign w:val="top"/>
          </w:tcPr>
          <w:p w14:paraId="0D5DBB12">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①网店开设与商品管理</w:t>
            </w:r>
          </w:p>
          <w:p w14:paraId="61767E0A">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②网络营销推广策略制定</w:t>
            </w:r>
          </w:p>
          <w:p w14:paraId="6487F628">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③客户服务与关系维护</w:t>
            </w:r>
          </w:p>
          <w:p w14:paraId="19CB9CE8">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④运营数据分析与优化</w:t>
            </w:r>
          </w:p>
        </w:tc>
      </w:tr>
      <w:tr w14:paraId="6552A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1" w:type="dxa"/>
            <w:noWrap w:val="0"/>
            <w:vAlign w:val="center"/>
          </w:tcPr>
          <w:p w14:paraId="16F08EDD">
            <w:pPr>
              <w:spacing w:line="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1344" w:type="dxa"/>
            <w:shd w:val="clear" w:color="auto" w:fill="auto"/>
            <w:noWrap w:val="0"/>
            <w:vAlign w:val="center"/>
          </w:tcPr>
          <w:p w14:paraId="79853E10">
            <w:pPr>
              <w:spacing w:line="0" w:lineRule="atLeast"/>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sz w:val="21"/>
                <w:szCs w:val="21"/>
              </w:rPr>
              <w:t>商品拍摄与素材编辑</w:t>
            </w:r>
          </w:p>
        </w:tc>
        <w:tc>
          <w:tcPr>
            <w:tcW w:w="3895" w:type="dxa"/>
            <w:shd w:val="clear" w:color="auto" w:fill="auto"/>
            <w:noWrap w:val="0"/>
            <w:vAlign w:val="top"/>
          </w:tcPr>
          <w:p w14:paraId="2894AD92">
            <w:pPr>
              <w:spacing w:line="0" w:lineRule="atLeas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主要培养学生完成图像处理、平面设计、商业广告制作及UI界面元素设计等典型工作任务，具备数字化视觉设计与合成的核心能力</w:t>
            </w:r>
            <w:r>
              <w:rPr>
                <w:rFonts w:hint="eastAsia" w:ascii="宋体" w:hAnsi="宋体" w:cs="宋体"/>
                <w:color w:val="000000" w:themeColor="text1"/>
                <w:sz w:val="21"/>
                <w:szCs w:val="21"/>
                <w:lang w:eastAsia="zh-CN"/>
                <w14:textFill>
                  <w14:solidFill>
                    <w14:schemeClr w14:val="tx1"/>
                  </w14:solidFill>
                </w14:textFill>
              </w:rPr>
              <w:t>。</w:t>
            </w:r>
          </w:p>
        </w:tc>
        <w:tc>
          <w:tcPr>
            <w:tcW w:w="3918" w:type="dxa"/>
            <w:shd w:val="clear" w:color="auto" w:fill="auto"/>
            <w:noWrap w:val="0"/>
            <w:vAlign w:val="top"/>
          </w:tcPr>
          <w:p w14:paraId="748E1E12">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①图像基础处理与色彩调整</w:t>
            </w:r>
          </w:p>
          <w:p w14:paraId="72FE6357">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②选区、图层与蒙版的综合运用</w:t>
            </w:r>
          </w:p>
          <w:p w14:paraId="509E9785">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③</w:t>
            </w:r>
            <w:r>
              <w:rPr>
                <w:rFonts w:hint="eastAsia" w:ascii="宋体" w:hAnsi="宋体" w:eastAsia="宋体" w:cs="宋体"/>
                <w:color w:val="000000"/>
                <w:sz w:val="21"/>
                <w:szCs w:val="21"/>
                <w:lang w:val="en-US" w:eastAsia="zh-CN"/>
              </w:rPr>
              <w:t>文字设计与矢量图形绘制</w:t>
            </w:r>
          </w:p>
          <w:p w14:paraId="39FC7905">
            <w:pPr>
              <w:spacing w:line="0" w:lineRule="atLeas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④</w:t>
            </w:r>
            <w:r>
              <w:rPr>
                <w:rFonts w:hint="eastAsia" w:ascii="宋体" w:hAnsi="宋体" w:eastAsia="宋体" w:cs="宋体"/>
                <w:color w:val="000000"/>
                <w:sz w:val="21"/>
                <w:szCs w:val="21"/>
                <w:lang w:val="en-US" w:eastAsia="zh-CN"/>
              </w:rPr>
              <w:t>滤镜效果与商业项目实战</w:t>
            </w:r>
          </w:p>
        </w:tc>
      </w:tr>
      <w:tr w14:paraId="17C9F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21" w:type="dxa"/>
            <w:noWrap w:val="0"/>
            <w:vAlign w:val="center"/>
          </w:tcPr>
          <w:p w14:paraId="4D786C15">
            <w:pPr>
              <w:spacing w:line="0" w:lineRule="atLeas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1344" w:type="dxa"/>
            <w:noWrap w:val="0"/>
            <w:vAlign w:val="center"/>
          </w:tcPr>
          <w:p w14:paraId="6481C0B5">
            <w:pPr>
              <w:spacing w:line="0" w:lineRule="atLeast"/>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零售基础</w:t>
            </w:r>
          </w:p>
        </w:tc>
        <w:tc>
          <w:tcPr>
            <w:tcW w:w="3895" w:type="dxa"/>
            <w:noWrap w:val="0"/>
            <w:vAlign w:val="top"/>
          </w:tcPr>
          <w:p w14:paraId="26D894F8">
            <w:pPr>
              <w:spacing w:line="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旨在使学生掌握零售业基本知识与运营流程，具备商品管理、客户服务、店铺运作及数字化零售的基础技能，为从事零售岗位奠定扎实的职业能力</w:t>
            </w:r>
            <w:r>
              <w:rPr>
                <w:rFonts w:hint="eastAsia" w:ascii="宋体" w:hAnsi="宋体" w:cs="宋体"/>
                <w:color w:val="000000" w:themeColor="text1"/>
                <w:sz w:val="21"/>
                <w:szCs w:val="21"/>
                <w:lang w:eastAsia="zh-CN"/>
                <w14:textFill>
                  <w14:solidFill>
                    <w14:schemeClr w14:val="tx1"/>
                  </w14:solidFill>
                </w14:textFill>
              </w:rPr>
              <w:t>。</w:t>
            </w:r>
          </w:p>
        </w:tc>
        <w:tc>
          <w:tcPr>
            <w:tcW w:w="3918" w:type="dxa"/>
            <w:noWrap w:val="0"/>
            <w:vAlign w:val="top"/>
          </w:tcPr>
          <w:p w14:paraId="56F060CA">
            <w:pPr>
              <w:spacing w:line="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①零售概论：行业特点、发展趋势与商业模式</w:t>
            </w:r>
          </w:p>
          <w:p w14:paraId="10F22767">
            <w:pPr>
              <w:spacing w:line="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②商品管理：采购、库存控制与商品陈列方法</w:t>
            </w:r>
          </w:p>
          <w:p w14:paraId="68DDD7CD">
            <w:pPr>
              <w:spacing w:line="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③零售运营：店面管理、销售技巧与数字化工具应用</w:t>
            </w:r>
          </w:p>
        </w:tc>
      </w:tr>
      <w:tr w14:paraId="42407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21" w:type="dxa"/>
            <w:noWrap w:val="0"/>
            <w:vAlign w:val="center"/>
          </w:tcPr>
          <w:p w14:paraId="422DC384">
            <w:pPr>
              <w:spacing w:line="0" w:lineRule="atLeas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1344" w:type="dxa"/>
            <w:noWrap w:val="0"/>
            <w:vAlign w:val="center"/>
          </w:tcPr>
          <w:p w14:paraId="72EABC77">
            <w:pPr>
              <w:spacing w:line="0" w:lineRule="atLeast"/>
              <w:jc w:val="left"/>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选品与采购</w:t>
            </w:r>
          </w:p>
        </w:tc>
        <w:tc>
          <w:tcPr>
            <w:tcW w:w="3895" w:type="dxa"/>
            <w:noWrap w:val="0"/>
            <w:vAlign w:val="top"/>
          </w:tcPr>
          <w:p w14:paraId="0C29D7A3">
            <w:pPr>
              <w:spacing w:line="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培养具备市场数据分析、商品遴选、采购谈判及供应链协同能力的专业人才，使学生能独立完成电商选品与采购流程，提升商品运营效益</w:t>
            </w:r>
            <w:r>
              <w:rPr>
                <w:rFonts w:hint="eastAsia" w:ascii="宋体" w:hAnsi="宋体" w:cs="宋体"/>
                <w:color w:val="000000" w:themeColor="text1"/>
                <w:sz w:val="21"/>
                <w:szCs w:val="21"/>
                <w:lang w:eastAsia="zh-CN"/>
                <w14:textFill>
                  <w14:solidFill>
                    <w14:schemeClr w14:val="tx1"/>
                  </w14:solidFill>
                </w14:textFill>
              </w:rPr>
              <w:t>。</w:t>
            </w:r>
          </w:p>
        </w:tc>
        <w:tc>
          <w:tcPr>
            <w:tcW w:w="3918" w:type="dxa"/>
            <w:noWrap w:val="0"/>
            <w:vAlign w:val="top"/>
          </w:tcPr>
          <w:p w14:paraId="52C0F9B6">
            <w:pPr>
              <w:spacing w:line="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①掌握数据分析工具，完成选品分析报告</w:t>
            </w:r>
          </w:p>
          <w:p w14:paraId="20E69739">
            <w:pPr>
              <w:spacing w:line="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sz w:val="21"/>
                <w:szCs w:val="21"/>
                <w:lang w:val="en-US" w:eastAsia="zh-CN"/>
              </w:rPr>
              <w:t>②</w:t>
            </w:r>
            <w:r>
              <w:rPr>
                <w:rFonts w:hint="eastAsia" w:ascii="宋体" w:hAnsi="宋体" w:eastAsia="宋体" w:cs="宋体"/>
                <w:color w:val="000000" w:themeColor="text1"/>
                <w:sz w:val="21"/>
                <w:szCs w:val="21"/>
                <w:lang w:val="en-US" w:eastAsia="zh-CN"/>
                <w14:textFill>
                  <w14:solidFill>
                    <w14:schemeClr w14:val="tx1"/>
                  </w14:solidFill>
                </w14:textFill>
              </w:rPr>
              <w:t>通过模拟谈判掌握采购成本控制技巧</w:t>
            </w:r>
          </w:p>
          <w:p w14:paraId="701AE44E">
            <w:pPr>
              <w:spacing w:line="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sz w:val="21"/>
                <w:szCs w:val="21"/>
                <w:lang w:val="en-US" w:eastAsia="zh-CN"/>
              </w:rPr>
              <w:t>③</w:t>
            </w:r>
            <w:r>
              <w:rPr>
                <w:rFonts w:hint="eastAsia" w:ascii="宋体" w:hAnsi="宋体" w:eastAsia="宋体" w:cs="宋体"/>
                <w:color w:val="000000" w:themeColor="text1"/>
                <w:sz w:val="21"/>
                <w:szCs w:val="21"/>
                <w:lang w:val="en-US" w:eastAsia="zh-CN"/>
                <w14:textFill>
                  <w14:solidFill>
                    <w14:schemeClr w14:val="tx1"/>
                  </w14:solidFill>
                </w14:textFill>
              </w:rPr>
              <w:t>能够独立撰写供应商评估与合作协议</w:t>
            </w:r>
          </w:p>
          <w:p w14:paraId="27453217">
            <w:pPr>
              <w:spacing w:line="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sz w:val="21"/>
                <w:szCs w:val="21"/>
                <w:lang w:val="en-US" w:eastAsia="zh-CN"/>
              </w:rPr>
              <w:t>④</w:t>
            </w:r>
            <w:r>
              <w:rPr>
                <w:rFonts w:hint="eastAsia" w:ascii="宋体" w:hAnsi="宋体" w:eastAsia="宋体" w:cs="宋体"/>
                <w:color w:val="000000" w:themeColor="text1"/>
                <w:sz w:val="21"/>
                <w:szCs w:val="21"/>
                <w:lang w:val="en-US" w:eastAsia="zh-CN"/>
                <w14:textFill>
                  <w14:solidFill>
                    <w14:schemeClr w14:val="tx1"/>
                  </w14:solidFill>
                </w14:textFill>
              </w:rPr>
              <w:t>结合案例完成采购与库存管理方案设计</w:t>
            </w:r>
          </w:p>
        </w:tc>
      </w:tr>
      <w:bookmarkEnd w:id="13"/>
    </w:tbl>
    <w:p w14:paraId="3BBAF9E8">
      <w:pPr>
        <w:numPr>
          <w:ilvl w:val="0"/>
          <w:numId w:val="0"/>
        </w:numPr>
        <w:rPr>
          <w:rFonts w:hint="eastAsia" w:ascii="楷体" w:hAnsi="楷体" w:eastAsia="楷体" w:cs="楷体"/>
          <w:b/>
          <w:bCs/>
          <w:sz w:val="28"/>
          <w:szCs w:val="28"/>
          <w:lang w:val="en-US" w:eastAsia="zh-CN"/>
        </w:rPr>
      </w:pPr>
    </w:p>
    <w:p w14:paraId="6FF63180">
      <w:pPr>
        <w:numPr>
          <w:ilvl w:val="0"/>
          <w:numId w:val="0"/>
        </w:numPr>
        <w:outlineLvl w:val="1"/>
        <w:rPr>
          <w:rFonts w:hint="default" w:ascii="楷体" w:hAnsi="楷体" w:eastAsia="楷体" w:cs="楷体"/>
          <w:b/>
          <w:bCs/>
          <w:sz w:val="28"/>
          <w:szCs w:val="28"/>
          <w:lang w:val="en-US" w:eastAsia="zh-CN"/>
        </w:rPr>
      </w:pPr>
      <w:bookmarkStart w:id="14" w:name="_Toc25217"/>
      <w:r>
        <w:rPr>
          <w:rFonts w:hint="eastAsia" w:ascii="楷体" w:hAnsi="楷体" w:eastAsia="楷体" w:cs="楷体"/>
          <w:b/>
          <w:bCs/>
          <w:sz w:val="28"/>
          <w:szCs w:val="28"/>
          <w:lang w:val="en-US" w:eastAsia="zh-CN"/>
        </w:rPr>
        <w:t>（四）专业核心课</w:t>
      </w:r>
      <w:bookmarkEnd w:id="14"/>
    </w:p>
    <w:p w14:paraId="6C1DD916">
      <w:pPr>
        <w:jc w:val="center"/>
        <w:rPr>
          <w:rFonts w:hint="eastAsia" w:ascii="宋体" w:hAnsi="宋体"/>
          <w:color w:val="000000"/>
          <w:sz w:val="24"/>
          <w:szCs w:val="24"/>
          <w:lang w:eastAsia="zh-CN"/>
        </w:rPr>
      </w:pPr>
      <w:r>
        <w:rPr>
          <w:rFonts w:hint="eastAsia" w:ascii="宋体" w:hAnsi="宋体"/>
          <w:color w:val="000000"/>
          <w:sz w:val="24"/>
          <w:szCs w:val="24"/>
          <w:lang w:eastAsia="zh-CN"/>
        </w:rPr>
        <w:t>表</w:t>
      </w:r>
      <w:r>
        <w:rPr>
          <w:rFonts w:hint="eastAsia" w:ascii="宋体" w:hAnsi="宋体"/>
          <w:color w:val="000000"/>
          <w:sz w:val="24"/>
          <w:szCs w:val="24"/>
          <w:lang w:val="en-US" w:eastAsia="zh-CN"/>
        </w:rPr>
        <w:t>5</w:t>
      </w:r>
      <w:r>
        <w:rPr>
          <w:rFonts w:hint="eastAsia" w:ascii="宋体" w:hAnsi="宋体"/>
          <w:color w:val="000000"/>
          <w:sz w:val="24"/>
          <w:szCs w:val="24"/>
          <w:lang w:eastAsia="zh-CN"/>
        </w:rPr>
        <w:t>专业核心课程概述</w:t>
      </w: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1"/>
        <w:gridCol w:w="1344"/>
        <w:gridCol w:w="3895"/>
        <w:gridCol w:w="3918"/>
      </w:tblGrid>
      <w:tr w14:paraId="22F16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21" w:type="dxa"/>
            <w:noWrap w:val="0"/>
            <w:vAlign w:val="center"/>
          </w:tcPr>
          <w:p w14:paraId="2796086E">
            <w:pPr>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序号</w:t>
            </w:r>
          </w:p>
        </w:tc>
        <w:tc>
          <w:tcPr>
            <w:tcW w:w="1344" w:type="dxa"/>
            <w:noWrap w:val="0"/>
            <w:vAlign w:val="center"/>
          </w:tcPr>
          <w:p w14:paraId="7F875EFC">
            <w:pPr>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课程名称</w:t>
            </w:r>
          </w:p>
        </w:tc>
        <w:tc>
          <w:tcPr>
            <w:tcW w:w="3895" w:type="dxa"/>
            <w:noWrap w:val="0"/>
            <w:vAlign w:val="center"/>
          </w:tcPr>
          <w:p w14:paraId="7BA13AE2">
            <w:pPr>
              <w:spacing w:line="0" w:lineRule="atLeast"/>
              <w:jc w:val="center"/>
              <w:rPr>
                <w:rFonts w:hint="eastAsia" w:ascii="宋体" w:hAnsi="宋体" w:eastAsia="宋体" w:cs="宋体"/>
                <w:b/>
                <w:color w:val="000000"/>
                <w:sz w:val="21"/>
                <w:szCs w:val="21"/>
              </w:rPr>
            </w:pPr>
            <w:r>
              <w:rPr>
                <w:rFonts w:hint="default"/>
                <w:b/>
                <w:bCs/>
              </w:rPr>
              <w:t>课程目标</w:t>
            </w:r>
          </w:p>
        </w:tc>
        <w:tc>
          <w:tcPr>
            <w:tcW w:w="3918" w:type="dxa"/>
            <w:noWrap w:val="0"/>
            <w:vAlign w:val="center"/>
          </w:tcPr>
          <w:p w14:paraId="6C255635">
            <w:pPr>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主要内容和教学要求</w:t>
            </w:r>
          </w:p>
        </w:tc>
      </w:tr>
      <w:tr w14:paraId="761F9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21" w:type="dxa"/>
            <w:noWrap w:val="0"/>
            <w:vAlign w:val="center"/>
          </w:tcPr>
          <w:p w14:paraId="10D18006">
            <w:pPr>
              <w:tabs>
                <w:tab w:val="left" w:pos="251"/>
              </w:tabs>
              <w:spacing w:line="0" w:lineRule="atLeas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1344" w:type="dxa"/>
            <w:shd w:val="clear" w:color="auto" w:fill="auto"/>
            <w:noWrap w:val="0"/>
            <w:vAlign w:val="center"/>
          </w:tcPr>
          <w:p w14:paraId="566BDB17">
            <w:pPr>
              <w:spacing w:line="0" w:lineRule="atLeas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市场策划</w:t>
            </w:r>
          </w:p>
        </w:tc>
        <w:tc>
          <w:tcPr>
            <w:tcW w:w="3895" w:type="dxa"/>
            <w:shd w:val="clear" w:color="auto" w:fill="auto"/>
            <w:noWrap w:val="0"/>
            <w:vAlign w:val="top"/>
          </w:tcPr>
          <w:p w14:paraId="5AE0EB59">
            <w:pPr>
              <w:spacing w:line="0" w:lineRule="atLeas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themeColor="text1"/>
                <w:sz w:val="21"/>
                <w:szCs w:val="21"/>
                <w:lang w:val="en-US" w:eastAsia="zh-CN"/>
                <w14:textFill>
                  <w14:solidFill>
                    <w14:schemeClr w14:val="tx1"/>
                  </w14:solidFill>
                </w14:textFill>
              </w:rPr>
              <w:t>旨在</w:t>
            </w:r>
            <w:r>
              <w:rPr>
                <w:rFonts w:hint="eastAsia" w:ascii="宋体" w:hAnsi="宋体" w:eastAsia="宋体" w:cs="宋体"/>
                <w:color w:val="000000"/>
                <w:sz w:val="21"/>
                <w:szCs w:val="21"/>
              </w:rPr>
              <w:t>培养学生市场策划</w:t>
            </w:r>
            <w:r>
              <w:rPr>
                <w:rFonts w:hint="eastAsia" w:ascii="宋体" w:hAnsi="宋体" w:cs="宋体"/>
                <w:color w:val="000000"/>
                <w:sz w:val="21"/>
                <w:szCs w:val="21"/>
                <w:lang w:val="en-US" w:eastAsia="zh-CN"/>
              </w:rPr>
              <w:t>能力</w:t>
            </w:r>
            <w:r>
              <w:rPr>
                <w:rFonts w:hint="eastAsia" w:ascii="宋体" w:hAnsi="宋体" w:eastAsia="宋体" w:cs="宋体"/>
                <w:color w:val="000000"/>
                <w:sz w:val="21"/>
                <w:szCs w:val="21"/>
              </w:rPr>
              <w:t>，工作内容包括产品策划、行业定位分析、销售渠道策划、客户群体策划、销售策略制定、营销活动策划、策划评估分析，使用第三方数据分析工具、办公软件、计算机等完成工作任务</w:t>
            </w:r>
            <w:r>
              <w:rPr>
                <w:rFonts w:hint="eastAsia" w:ascii="宋体" w:hAnsi="宋体" w:cs="宋体"/>
                <w:color w:val="000000" w:themeColor="text1"/>
                <w:sz w:val="21"/>
                <w:szCs w:val="21"/>
                <w:lang w:eastAsia="zh-CN"/>
                <w14:textFill>
                  <w14:solidFill>
                    <w14:schemeClr w14:val="tx1"/>
                  </w14:solidFill>
                </w14:textFill>
              </w:rPr>
              <w:t>。</w:t>
            </w:r>
          </w:p>
        </w:tc>
        <w:tc>
          <w:tcPr>
            <w:tcW w:w="3918" w:type="dxa"/>
            <w:shd w:val="clear" w:color="auto" w:fill="auto"/>
            <w:noWrap w:val="0"/>
            <w:vAlign w:val="top"/>
          </w:tcPr>
          <w:p w14:paraId="6FCFD678">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①</w:t>
            </w:r>
            <w:r>
              <w:rPr>
                <w:rFonts w:hint="eastAsia" w:ascii="宋体" w:hAnsi="宋体" w:eastAsia="宋体" w:cs="宋体"/>
                <w:color w:val="000000"/>
                <w:sz w:val="21"/>
                <w:szCs w:val="21"/>
              </w:rPr>
              <w:t>掌握市场策划的流程和方法</w:t>
            </w:r>
          </w:p>
          <w:p w14:paraId="7CE5446D">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②</w:t>
            </w:r>
            <w:r>
              <w:rPr>
                <w:rFonts w:hint="eastAsia" w:ascii="宋体" w:hAnsi="宋体" w:eastAsia="宋体" w:cs="宋体"/>
                <w:color w:val="000000"/>
                <w:sz w:val="21"/>
                <w:szCs w:val="21"/>
              </w:rPr>
              <w:t>能够分析行业定位，选择目标市场</w:t>
            </w:r>
          </w:p>
          <w:p w14:paraId="24566ABC">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rPr>
              <w:t>③设计分销渠道和营销活动</w:t>
            </w:r>
          </w:p>
          <w:p w14:paraId="1BA941C0">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rPr>
              <w:t>④制定产品策略、品牌策略、价格策略、广告策略</w:t>
            </w:r>
          </w:p>
          <w:p w14:paraId="5D43FBC4">
            <w:pPr>
              <w:spacing w:line="0" w:lineRule="atLeas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⑤跟踪市场策划的实施，评估效果</w:t>
            </w:r>
          </w:p>
        </w:tc>
      </w:tr>
      <w:tr w14:paraId="45641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jc w:val="center"/>
        </w:trPr>
        <w:tc>
          <w:tcPr>
            <w:tcW w:w="721" w:type="dxa"/>
            <w:noWrap w:val="0"/>
            <w:vAlign w:val="center"/>
          </w:tcPr>
          <w:p w14:paraId="124CC3FF">
            <w:pPr>
              <w:spacing w:line="0" w:lineRule="atLeas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1344" w:type="dxa"/>
            <w:noWrap w:val="0"/>
            <w:vAlign w:val="center"/>
          </w:tcPr>
          <w:p w14:paraId="4F2BF0AB">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直播销售</w:t>
            </w:r>
          </w:p>
        </w:tc>
        <w:tc>
          <w:tcPr>
            <w:tcW w:w="3895" w:type="dxa"/>
            <w:noWrap w:val="0"/>
            <w:vAlign w:val="top"/>
          </w:tcPr>
          <w:p w14:paraId="2573F4D7">
            <w:pPr>
              <w:spacing w:line="0" w:lineRule="atLeast"/>
              <w:jc w:val="left"/>
              <w:rPr>
                <w:rFonts w:hint="eastAsia" w:ascii="宋体" w:hAnsi="宋体" w:eastAsia="宋体" w:cs="宋体"/>
                <w:color w:val="000000"/>
                <w:sz w:val="21"/>
                <w:szCs w:val="21"/>
                <w:lang w:eastAsia="zh-CN"/>
              </w:rPr>
            </w:pPr>
            <w:r>
              <w:rPr>
                <w:rFonts w:hint="eastAsia" w:ascii="宋体" w:hAnsi="宋体" w:cs="宋体"/>
                <w:color w:val="000000" w:themeColor="text1"/>
                <w:sz w:val="21"/>
                <w:szCs w:val="21"/>
                <w:lang w:val="en-US" w:eastAsia="zh-CN"/>
                <w14:textFill>
                  <w14:solidFill>
                    <w14:schemeClr w14:val="tx1"/>
                  </w14:solidFill>
                </w14:textFill>
              </w:rPr>
              <w:t>旨在</w:t>
            </w:r>
            <w:r>
              <w:rPr>
                <w:rFonts w:hint="eastAsia" w:ascii="宋体" w:hAnsi="宋体" w:eastAsia="宋体" w:cs="宋体"/>
                <w:color w:val="000000"/>
                <w:sz w:val="21"/>
                <w:szCs w:val="21"/>
              </w:rPr>
              <w:t>培养学生直播运营</w:t>
            </w:r>
            <w:r>
              <w:rPr>
                <w:rFonts w:hint="eastAsia" w:ascii="宋体" w:hAnsi="宋体" w:cs="宋体"/>
                <w:color w:val="000000"/>
                <w:sz w:val="21"/>
                <w:szCs w:val="21"/>
                <w:lang w:val="en-US" w:eastAsia="zh-CN"/>
              </w:rPr>
              <w:t>能力</w:t>
            </w:r>
            <w:r>
              <w:rPr>
                <w:rFonts w:hint="eastAsia" w:ascii="宋体" w:hAnsi="宋体" w:eastAsia="宋体" w:cs="宋体"/>
                <w:color w:val="000000"/>
                <w:sz w:val="21"/>
                <w:szCs w:val="21"/>
              </w:rPr>
              <w:t>，工作内容包括直播间运营策划、直播间流量引入、直播成本控制、直播过程监测与调整、直播风险把控、供应链协调、人员分配、直播全程数据分析与优化，使用直播相关设备、直播数据分析工具、办公软件、计算机等完成工作</w:t>
            </w:r>
            <w:r>
              <w:rPr>
                <w:rFonts w:hint="eastAsia" w:ascii="宋体" w:hAnsi="宋体" w:cs="宋体"/>
                <w:color w:val="000000" w:themeColor="text1"/>
                <w:sz w:val="21"/>
                <w:szCs w:val="21"/>
                <w:lang w:eastAsia="zh-CN"/>
                <w14:textFill>
                  <w14:solidFill>
                    <w14:schemeClr w14:val="tx1"/>
                  </w14:solidFill>
                </w14:textFill>
              </w:rPr>
              <w:t>。</w:t>
            </w:r>
          </w:p>
        </w:tc>
        <w:tc>
          <w:tcPr>
            <w:tcW w:w="3918" w:type="dxa"/>
            <w:noWrap w:val="0"/>
            <w:vAlign w:val="top"/>
          </w:tcPr>
          <w:p w14:paraId="51078507">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①掌握直播平台规则以及运营、选品、脚本策划、引流、数据分析的流程和技巧</w:t>
            </w:r>
          </w:p>
          <w:p w14:paraId="4F7D6BC4">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②能够策划直播主题并搭建直播间</w:t>
            </w:r>
          </w:p>
          <w:p w14:paraId="39507C77">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③制定直播方案，动态调整直播内容</w:t>
            </w:r>
          </w:p>
          <w:p w14:paraId="7BB6F3BC">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④建立直播风险预案 </w:t>
            </w:r>
          </w:p>
          <w:p w14:paraId="74A76552">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⑤分析直播数据并优化总结</w:t>
            </w:r>
          </w:p>
        </w:tc>
      </w:tr>
      <w:tr w14:paraId="42F0B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721" w:type="dxa"/>
            <w:noWrap w:val="0"/>
            <w:vAlign w:val="center"/>
          </w:tcPr>
          <w:p w14:paraId="799CF0D6">
            <w:pPr>
              <w:spacing w:line="0" w:lineRule="atLeas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1344" w:type="dxa"/>
            <w:noWrap w:val="0"/>
            <w:vAlign w:val="center"/>
          </w:tcPr>
          <w:p w14:paraId="52CA9DCC">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内容策划与 编辑</w:t>
            </w:r>
          </w:p>
        </w:tc>
        <w:tc>
          <w:tcPr>
            <w:tcW w:w="3895" w:type="dxa"/>
            <w:noWrap w:val="0"/>
            <w:vAlign w:val="top"/>
          </w:tcPr>
          <w:p w14:paraId="7AE77F71">
            <w:pPr>
              <w:spacing w:line="0" w:lineRule="atLeast"/>
              <w:jc w:val="left"/>
              <w:rPr>
                <w:rFonts w:hint="eastAsia" w:ascii="宋体" w:hAnsi="宋体" w:eastAsia="宋体" w:cs="宋体"/>
                <w:color w:val="000000"/>
                <w:sz w:val="21"/>
                <w:szCs w:val="21"/>
                <w:lang w:eastAsia="zh-CN"/>
              </w:rPr>
            </w:pPr>
            <w:r>
              <w:rPr>
                <w:rFonts w:hint="eastAsia" w:ascii="宋体" w:hAnsi="宋体" w:cs="宋体"/>
                <w:color w:val="000000" w:themeColor="text1"/>
                <w:sz w:val="21"/>
                <w:szCs w:val="21"/>
                <w:lang w:val="en-US" w:eastAsia="zh-CN"/>
                <w14:textFill>
                  <w14:solidFill>
                    <w14:schemeClr w14:val="tx1"/>
                  </w14:solidFill>
                </w14:textFill>
              </w:rPr>
              <w:t>旨在</w:t>
            </w:r>
            <w:r>
              <w:rPr>
                <w:rFonts w:hint="eastAsia" w:ascii="宋体" w:hAnsi="宋体" w:eastAsia="宋体" w:cs="宋体"/>
                <w:color w:val="000000"/>
                <w:sz w:val="21"/>
                <w:szCs w:val="21"/>
              </w:rPr>
              <w:t>培养学生内容策划与编辑</w:t>
            </w:r>
            <w:r>
              <w:rPr>
                <w:rFonts w:hint="eastAsia" w:ascii="宋体" w:hAnsi="宋体" w:cs="宋体"/>
                <w:color w:val="000000"/>
                <w:sz w:val="21"/>
                <w:szCs w:val="21"/>
                <w:lang w:val="en-US" w:eastAsia="zh-CN"/>
              </w:rPr>
              <w:t>的能力</w:t>
            </w:r>
            <w:r>
              <w:rPr>
                <w:rFonts w:hint="eastAsia" w:ascii="宋体" w:hAnsi="宋体" w:eastAsia="宋体" w:cs="宋体"/>
                <w:color w:val="000000"/>
                <w:sz w:val="21"/>
                <w:szCs w:val="21"/>
              </w:rPr>
              <w:t>，工作内容包括市场调研、内容方案策划、发布平台选择、内容编辑制作、内容投放推广、内容效果监测与评估，使用图文编辑软件、图形图像处理软件、办公软件、第 三方数据分析工具、计算机等完成工作任务</w:t>
            </w:r>
            <w:r>
              <w:rPr>
                <w:rFonts w:hint="eastAsia" w:ascii="宋体" w:hAnsi="宋体" w:cs="宋体"/>
                <w:color w:val="000000"/>
                <w:sz w:val="21"/>
                <w:szCs w:val="21"/>
                <w:lang w:eastAsia="zh-CN"/>
              </w:rPr>
              <w:t>。</w:t>
            </w:r>
          </w:p>
        </w:tc>
        <w:tc>
          <w:tcPr>
            <w:tcW w:w="3918" w:type="dxa"/>
            <w:noWrap w:val="0"/>
            <w:vAlign w:val="top"/>
          </w:tcPr>
          <w:p w14:paraId="373863ED">
            <w:pPr>
              <w:spacing w:line="0" w:lineRule="atLeast"/>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①掌握新媒体平台内容推荐规则以及内 容策划与编辑的方法和技巧等</w:t>
            </w:r>
          </w:p>
          <w:p w14:paraId="0FD6E28F">
            <w:pPr>
              <w:spacing w:line="0" w:lineRule="atLeast"/>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②能够策划图文/短视频内容创意</w:t>
            </w:r>
          </w:p>
          <w:p w14:paraId="5E940A81">
            <w:pPr>
              <w:spacing w:line="0" w:lineRule="atLeast"/>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③编辑内容，进行视觉优化</w:t>
            </w:r>
          </w:p>
          <w:p w14:paraId="75A314EB">
            <w:pPr>
              <w:spacing w:line="0" w:lineRule="atLeast"/>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④审核内容合规性。</w:t>
            </w:r>
          </w:p>
          <w:p w14:paraId="5C496739">
            <w:pPr>
              <w:spacing w:line="0" w:lineRule="atLeast"/>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⑤选择平台发布并推广内容</w:t>
            </w:r>
          </w:p>
          <w:p w14:paraId="4305C394">
            <w:pPr>
              <w:spacing w:line="0" w:lineRule="atLeast"/>
              <w:jc w:val="left"/>
              <w:rPr>
                <w:rFonts w:hint="eastAsia" w:ascii="宋体" w:hAnsi="宋体" w:eastAsia="宋体" w:cs="宋体"/>
                <w:sz w:val="24"/>
                <w:szCs w:val="24"/>
              </w:rPr>
            </w:pPr>
            <w:r>
              <w:rPr>
                <w:rFonts w:hint="eastAsia" w:ascii="宋体" w:hAnsi="宋体" w:cs="宋体"/>
                <w:color w:val="000000" w:themeColor="text1"/>
                <w:sz w:val="21"/>
                <w:szCs w:val="21"/>
                <w:lang w:val="en-US" w:eastAsia="zh-CN"/>
                <w14:textFill>
                  <w14:solidFill>
                    <w14:schemeClr w14:val="tx1"/>
                  </w14:solidFill>
                </w14:textFill>
              </w:rPr>
              <w:t>⑥评估内容投放效果并持续优化内容</w:t>
            </w:r>
          </w:p>
        </w:tc>
      </w:tr>
      <w:tr w14:paraId="76DB8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atLeast"/>
          <w:jc w:val="center"/>
        </w:trPr>
        <w:tc>
          <w:tcPr>
            <w:tcW w:w="721" w:type="dxa"/>
            <w:noWrap w:val="0"/>
            <w:vAlign w:val="center"/>
          </w:tcPr>
          <w:p w14:paraId="50973808">
            <w:pPr>
              <w:spacing w:line="0" w:lineRule="atLeas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1344" w:type="dxa"/>
            <w:noWrap w:val="0"/>
            <w:vAlign w:val="center"/>
          </w:tcPr>
          <w:p w14:paraId="0F838CD3">
            <w:pPr>
              <w:spacing w:line="0" w:lineRule="atLeast"/>
              <w:jc w:val="left"/>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新媒体运营</w:t>
            </w:r>
          </w:p>
        </w:tc>
        <w:tc>
          <w:tcPr>
            <w:tcW w:w="3895" w:type="dxa"/>
            <w:noWrap w:val="0"/>
            <w:vAlign w:val="top"/>
          </w:tcPr>
          <w:p w14:paraId="20870F70">
            <w:pPr>
              <w:spacing w:line="0" w:lineRule="atLeast"/>
              <w:jc w:val="left"/>
              <w:rPr>
                <w:rFonts w:hint="eastAsia" w:ascii="宋体" w:hAnsi="宋体" w:eastAsia="宋体" w:cs="宋体"/>
                <w:color w:val="000000"/>
                <w:sz w:val="21"/>
                <w:szCs w:val="21"/>
                <w:lang w:eastAsia="zh-CN"/>
              </w:rPr>
            </w:pPr>
            <w:r>
              <w:rPr>
                <w:rFonts w:hint="eastAsia" w:ascii="宋体" w:hAnsi="宋体" w:cs="宋体"/>
                <w:color w:val="000000" w:themeColor="text1"/>
                <w:sz w:val="21"/>
                <w:szCs w:val="21"/>
                <w:lang w:val="en-US" w:eastAsia="zh-CN"/>
                <w14:textFill>
                  <w14:solidFill>
                    <w14:schemeClr w14:val="tx1"/>
                  </w14:solidFill>
                </w14:textFill>
              </w:rPr>
              <w:t>旨在</w:t>
            </w:r>
            <w:r>
              <w:rPr>
                <w:rFonts w:hint="eastAsia" w:ascii="宋体" w:hAnsi="宋体" w:eastAsia="宋体" w:cs="宋体"/>
                <w:color w:val="000000"/>
                <w:sz w:val="21"/>
                <w:szCs w:val="21"/>
              </w:rPr>
              <w:t>培养学生</w:t>
            </w:r>
            <w:r>
              <w:rPr>
                <w:rFonts w:hint="eastAsia" w:ascii="宋体" w:hAnsi="宋体" w:cs="宋体"/>
                <w:color w:val="000000"/>
                <w:sz w:val="21"/>
                <w:szCs w:val="21"/>
                <w:lang w:val="en-US" w:eastAsia="zh-CN"/>
              </w:rPr>
              <w:t>的</w:t>
            </w:r>
            <w:r>
              <w:rPr>
                <w:rFonts w:hint="eastAsia" w:ascii="宋体" w:hAnsi="宋体" w:eastAsia="宋体" w:cs="宋体"/>
                <w:color w:val="000000"/>
                <w:sz w:val="21"/>
                <w:szCs w:val="21"/>
              </w:rPr>
              <w:t>新媒体运营</w:t>
            </w:r>
            <w:r>
              <w:rPr>
                <w:rFonts w:hint="eastAsia" w:ascii="宋体" w:hAnsi="宋体" w:cs="宋体"/>
                <w:color w:val="000000"/>
                <w:sz w:val="21"/>
                <w:szCs w:val="21"/>
                <w:lang w:val="en-US" w:eastAsia="zh-CN"/>
              </w:rPr>
              <w:t>能力</w:t>
            </w:r>
            <w:r>
              <w:rPr>
                <w:rFonts w:hint="eastAsia" w:ascii="宋体" w:hAnsi="宋体" w:eastAsia="宋体" w:cs="宋体"/>
                <w:color w:val="000000"/>
                <w:sz w:val="21"/>
                <w:szCs w:val="21"/>
              </w:rPr>
              <w:t>，工作内容包括新媒体市场调研、运营方案策划、推广平台选择与实施、用户社群运营、新媒体平台活动策划、新媒体平台商务合作、运营效 果监测，使用第三方数据分析工具、办公软件、计算机等完成工作任务</w:t>
            </w:r>
            <w:r>
              <w:rPr>
                <w:rFonts w:hint="eastAsia" w:ascii="宋体" w:hAnsi="宋体" w:cs="宋体"/>
                <w:color w:val="000000"/>
                <w:sz w:val="21"/>
                <w:szCs w:val="21"/>
                <w:lang w:eastAsia="zh-CN"/>
              </w:rPr>
              <w:t>。</w:t>
            </w:r>
          </w:p>
        </w:tc>
        <w:tc>
          <w:tcPr>
            <w:tcW w:w="3918" w:type="dxa"/>
            <w:noWrap w:val="0"/>
            <w:vAlign w:val="top"/>
          </w:tcPr>
          <w:p w14:paraId="6FDDAAFE">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rPr>
              <w:t>①掌握新媒体调研、渠道选择、运营推广、社群运营等方法和技巧</w:t>
            </w:r>
          </w:p>
          <w:p w14:paraId="43091423">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rPr>
              <w:t>②能够制订新媒体运营方案及推广计划</w:t>
            </w:r>
          </w:p>
          <w:p w14:paraId="7B386393">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rPr>
              <w:t>③选择推广平台，策划运营活动并实施</w:t>
            </w:r>
          </w:p>
          <w:p w14:paraId="2B0D8B5E">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rPr>
              <w:t>④运营用户社群</w:t>
            </w:r>
          </w:p>
          <w:p w14:paraId="580C4E1E">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rPr>
              <w:t>⑤对接、跟进商务合作项目</w:t>
            </w:r>
          </w:p>
          <w:p w14:paraId="3FB2AF84">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rPr>
              <w:t>⑥运营效果监测及方案优化</w:t>
            </w:r>
          </w:p>
        </w:tc>
      </w:tr>
      <w:tr w14:paraId="6F6D4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atLeast"/>
          <w:jc w:val="center"/>
        </w:trPr>
        <w:tc>
          <w:tcPr>
            <w:tcW w:w="721" w:type="dxa"/>
            <w:noWrap w:val="0"/>
            <w:vAlign w:val="center"/>
          </w:tcPr>
          <w:p w14:paraId="5889C87B">
            <w:pPr>
              <w:spacing w:line="0" w:lineRule="atLeas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1344" w:type="dxa"/>
            <w:noWrap w:val="0"/>
            <w:vAlign w:val="center"/>
          </w:tcPr>
          <w:p w14:paraId="5ECE67BA">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客户服务与管理</w:t>
            </w:r>
          </w:p>
        </w:tc>
        <w:tc>
          <w:tcPr>
            <w:tcW w:w="3895" w:type="dxa"/>
            <w:noWrap w:val="0"/>
            <w:vAlign w:val="top"/>
          </w:tcPr>
          <w:p w14:paraId="4A6B5A4D">
            <w:pPr>
              <w:spacing w:line="0" w:lineRule="atLeast"/>
              <w:jc w:val="left"/>
              <w:rPr>
                <w:rFonts w:hint="eastAsia" w:ascii="宋体" w:hAnsi="宋体" w:eastAsia="宋体" w:cs="宋体"/>
                <w:color w:val="000000"/>
                <w:sz w:val="21"/>
                <w:szCs w:val="21"/>
                <w:lang w:eastAsia="zh-CN"/>
              </w:rPr>
            </w:pPr>
            <w:r>
              <w:rPr>
                <w:rFonts w:hint="eastAsia" w:ascii="宋体" w:hAnsi="宋体" w:cs="宋体"/>
                <w:color w:val="000000" w:themeColor="text1"/>
                <w:sz w:val="21"/>
                <w:szCs w:val="21"/>
                <w:lang w:val="en-US" w:eastAsia="zh-CN"/>
                <w14:textFill>
                  <w14:solidFill>
                    <w14:schemeClr w14:val="tx1"/>
                  </w14:solidFill>
                </w14:textFill>
              </w:rPr>
              <w:t>旨在</w:t>
            </w:r>
            <w:r>
              <w:rPr>
                <w:rFonts w:hint="eastAsia" w:ascii="宋体" w:hAnsi="宋体" w:eastAsia="宋体" w:cs="宋体"/>
                <w:color w:val="000000"/>
                <w:sz w:val="21"/>
                <w:szCs w:val="21"/>
              </w:rPr>
              <w:t>培养学生</w:t>
            </w:r>
            <w:r>
              <w:rPr>
                <w:rFonts w:hint="eastAsia" w:ascii="宋体" w:hAnsi="宋体" w:eastAsia="宋体" w:cs="宋体"/>
                <w:sz w:val="21"/>
                <w:szCs w:val="21"/>
              </w:rPr>
              <w:t>客户服务与管理</w:t>
            </w:r>
            <w:r>
              <w:rPr>
                <w:rFonts w:hint="eastAsia" w:ascii="宋体" w:hAnsi="宋体" w:cs="宋体"/>
                <w:sz w:val="21"/>
                <w:szCs w:val="21"/>
                <w:lang w:val="en-US" w:eastAsia="zh-CN"/>
              </w:rPr>
              <w:t>能力</w:t>
            </w:r>
            <w:r>
              <w:rPr>
                <w:rFonts w:hint="eastAsia" w:ascii="宋体" w:hAnsi="宋体" w:eastAsia="宋体" w:cs="宋体"/>
                <w:sz w:val="21"/>
                <w:szCs w:val="21"/>
              </w:rPr>
              <w:t>，工作内容包括客户服务标准制定、客户调研与数据获取、客户开发与转化、客户关系维护与管理、突发危机事件处理、客户服务绩效管理、服务机构合作，使用呼出呼入设备、CRM系统、办公软件、计算机等完成工作任务</w:t>
            </w:r>
            <w:r>
              <w:rPr>
                <w:rFonts w:hint="eastAsia" w:ascii="宋体" w:hAnsi="宋体" w:cs="宋体"/>
                <w:color w:val="000000" w:themeColor="text1"/>
                <w:sz w:val="21"/>
                <w:szCs w:val="21"/>
                <w:lang w:eastAsia="zh-CN"/>
                <w14:textFill>
                  <w14:solidFill>
                    <w14:schemeClr w14:val="tx1"/>
                  </w14:solidFill>
                </w14:textFill>
              </w:rPr>
              <w:t>。</w:t>
            </w:r>
          </w:p>
        </w:tc>
        <w:tc>
          <w:tcPr>
            <w:tcW w:w="3918" w:type="dxa"/>
            <w:noWrap w:val="0"/>
            <w:vAlign w:val="top"/>
          </w:tcPr>
          <w:p w14:paraId="2EC7A0A5">
            <w:pPr>
              <w:spacing w:line="0" w:lineRule="atLeast"/>
              <w:jc w:val="left"/>
              <w:rPr>
                <w:rFonts w:hint="eastAsia" w:ascii="宋体" w:hAnsi="宋体" w:eastAsia="宋体" w:cs="宋体"/>
                <w:sz w:val="21"/>
                <w:szCs w:val="21"/>
              </w:rPr>
            </w:pPr>
            <w:r>
              <w:rPr>
                <w:rFonts w:hint="eastAsia" w:ascii="宋体" w:hAnsi="宋体" w:eastAsia="宋体" w:cs="宋体"/>
                <w:color w:val="000000"/>
                <w:sz w:val="21"/>
                <w:szCs w:val="21"/>
                <w:lang w:val="en-US" w:eastAsia="zh-CN"/>
              </w:rPr>
              <w:t>①</w:t>
            </w:r>
            <w:r>
              <w:rPr>
                <w:rFonts w:hint="eastAsia" w:ascii="宋体" w:hAnsi="宋体" w:eastAsia="宋体" w:cs="宋体"/>
                <w:sz w:val="21"/>
                <w:szCs w:val="21"/>
              </w:rPr>
              <w:t>掌握客户调研、客户开发与转化、客户投诉、客户关系管理、危机事件处理的方法和技巧</w:t>
            </w:r>
          </w:p>
          <w:p w14:paraId="7F02FF77">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②</w:t>
            </w:r>
            <w:r>
              <w:rPr>
                <w:rFonts w:hint="eastAsia" w:ascii="宋体" w:hAnsi="宋体" w:eastAsia="宋体" w:cs="宋体"/>
                <w:sz w:val="21"/>
                <w:szCs w:val="21"/>
              </w:rPr>
              <w:t>能够进行精准客户调研</w:t>
            </w:r>
          </w:p>
          <w:p w14:paraId="639D37AF">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③</w:t>
            </w:r>
            <w:r>
              <w:rPr>
                <w:rFonts w:hint="eastAsia" w:ascii="宋体" w:hAnsi="宋体" w:eastAsia="宋体" w:cs="宋体"/>
                <w:sz w:val="21"/>
                <w:szCs w:val="21"/>
              </w:rPr>
              <w:t>提升客户转化率</w:t>
            </w:r>
          </w:p>
          <w:p w14:paraId="64962F96">
            <w:pPr>
              <w:spacing w:line="0" w:lineRule="atLeast"/>
              <w:jc w:val="left"/>
              <w:rPr>
                <w:rFonts w:hint="eastAsia" w:ascii="宋体" w:hAnsi="宋体" w:eastAsia="宋体" w:cs="宋体"/>
                <w:sz w:val="21"/>
                <w:szCs w:val="21"/>
              </w:rPr>
            </w:pPr>
            <w:r>
              <w:rPr>
                <w:rFonts w:hint="eastAsia" w:ascii="宋体" w:hAnsi="宋体" w:eastAsia="宋体" w:cs="宋体"/>
                <w:color w:val="000000"/>
                <w:sz w:val="21"/>
                <w:szCs w:val="21"/>
              </w:rPr>
              <w:t>④</w:t>
            </w:r>
            <w:r>
              <w:rPr>
                <w:rFonts w:hint="eastAsia" w:ascii="宋体" w:hAnsi="宋体" w:eastAsia="宋体" w:cs="宋体"/>
                <w:sz w:val="21"/>
                <w:szCs w:val="21"/>
              </w:rPr>
              <w:t>客户信息收集与分析</w:t>
            </w:r>
          </w:p>
          <w:p w14:paraId="33E34187">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rPr>
              <w:t>⑤</w:t>
            </w:r>
            <w:r>
              <w:rPr>
                <w:rFonts w:hint="eastAsia" w:ascii="宋体" w:hAnsi="宋体" w:eastAsia="宋体" w:cs="宋体"/>
                <w:sz w:val="21"/>
                <w:szCs w:val="21"/>
              </w:rPr>
              <w:t>客户关系维护，提升客户满意度和忠诚度</w:t>
            </w:r>
          </w:p>
        </w:tc>
      </w:tr>
      <w:tr w14:paraId="10981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atLeast"/>
          <w:jc w:val="center"/>
        </w:trPr>
        <w:tc>
          <w:tcPr>
            <w:tcW w:w="721" w:type="dxa"/>
            <w:shd w:val="clear" w:color="auto" w:fill="auto"/>
            <w:noWrap w:val="0"/>
            <w:vAlign w:val="center"/>
          </w:tcPr>
          <w:p w14:paraId="46085C64">
            <w:pPr>
              <w:spacing w:line="0" w:lineRule="atLeast"/>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6</w:t>
            </w:r>
          </w:p>
        </w:tc>
        <w:tc>
          <w:tcPr>
            <w:tcW w:w="1344" w:type="dxa"/>
            <w:shd w:val="clear" w:color="auto" w:fill="auto"/>
            <w:noWrap w:val="0"/>
            <w:vAlign w:val="center"/>
          </w:tcPr>
          <w:p w14:paraId="7131B90C">
            <w:pPr>
              <w:spacing w:line="0" w:lineRule="atLeas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网络推广</w:t>
            </w:r>
          </w:p>
        </w:tc>
        <w:tc>
          <w:tcPr>
            <w:tcW w:w="3895" w:type="dxa"/>
            <w:shd w:val="clear" w:color="auto" w:fill="auto"/>
            <w:noWrap w:val="0"/>
            <w:vAlign w:val="top"/>
          </w:tcPr>
          <w:p w14:paraId="64B30D1A">
            <w:pPr>
              <w:spacing w:line="0" w:lineRule="atLeas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旨在</w:t>
            </w:r>
            <w:r>
              <w:rPr>
                <w:rFonts w:hint="eastAsia" w:ascii="宋体" w:hAnsi="宋体" w:eastAsia="宋体" w:cs="宋体"/>
                <w:color w:val="000000"/>
                <w:sz w:val="21"/>
                <w:szCs w:val="21"/>
              </w:rPr>
              <w:t>培养学生</w:t>
            </w:r>
            <w:r>
              <w:rPr>
                <w:rFonts w:hint="eastAsia" w:ascii="宋体" w:hAnsi="宋体" w:eastAsia="宋体" w:cs="宋体"/>
                <w:color w:val="000000" w:themeColor="text1"/>
                <w:sz w:val="21"/>
                <w:szCs w:val="21"/>
                <w:lang w:val="en-US" w:eastAsia="zh-CN"/>
                <w14:textFill>
                  <w14:solidFill>
                    <w14:schemeClr w14:val="tx1"/>
                  </w14:solidFill>
                </w14:textFill>
              </w:rPr>
              <w:t>网络推广</w:t>
            </w:r>
            <w:r>
              <w:rPr>
                <w:rFonts w:hint="eastAsia" w:ascii="宋体" w:hAnsi="宋体" w:cs="宋体"/>
                <w:color w:val="000000" w:themeColor="text1"/>
                <w:sz w:val="21"/>
                <w:szCs w:val="21"/>
                <w:lang w:val="en-US" w:eastAsia="zh-CN"/>
                <w14:textFill>
                  <w14:solidFill>
                    <w14:schemeClr w14:val="tx1"/>
                  </w14:solidFill>
                </w14:textFill>
              </w:rPr>
              <w:t>能力</w:t>
            </w:r>
            <w:r>
              <w:rPr>
                <w:rFonts w:hint="eastAsia" w:ascii="宋体" w:hAnsi="宋体" w:eastAsia="宋体" w:cs="宋体"/>
                <w:color w:val="000000" w:themeColor="text1"/>
                <w:sz w:val="21"/>
                <w:szCs w:val="21"/>
                <w:lang w:val="en-US" w:eastAsia="zh-CN"/>
                <w14:textFill>
                  <w14:solidFill>
                    <w14:schemeClr w14:val="tx1"/>
                  </w14:solidFill>
                </w14:textFill>
              </w:rPr>
              <w:t>，工作内容包括人群画像分析、推广预算、广告投放、渠道选择、结果分析、数据跟踪，使用网络推广工具、第三方数据分析工具、办公软件、计算机等完成工作任务</w:t>
            </w:r>
            <w:r>
              <w:rPr>
                <w:rFonts w:hint="eastAsia" w:ascii="宋体" w:hAnsi="宋体" w:cs="宋体"/>
                <w:color w:val="000000" w:themeColor="text1"/>
                <w:sz w:val="21"/>
                <w:szCs w:val="21"/>
                <w:lang w:eastAsia="zh-CN"/>
                <w14:textFill>
                  <w14:solidFill>
                    <w14:schemeClr w14:val="tx1"/>
                  </w14:solidFill>
                </w14:textFill>
              </w:rPr>
              <w:t>。</w:t>
            </w:r>
          </w:p>
        </w:tc>
        <w:tc>
          <w:tcPr>
            <w:tcW w:w="3918" w:type="dxa"/>
            <w:shd w:val="clear" w:color="auto" w:fill="auto"/>
            <w:noWrap w:val="0"/>
            <w:vAlign w:val="top"/>
          </w:tcPr>
          <w:p w14:paraId="749A539C">
            <w:pPr>
              <w:spacing w:line="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①掌握网络推广平台投放特点、流量算 法、竞价方法和收费模式等</w:t>
            </w:r>
          </w:p>
          <w:p w14:paraId="2757E733">
            <w:pPr>
              <w:spacing w:line="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②能够绘制目标人群画像，选择推广渠道 ③制定推广预算及推广策略</w:t>
            </w:r>
          </w:p>
          <w:p w14:paraId="6D883E04">
            <w:pPr>
              <w:spacing w:line="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④实施网络推广</w:t>
            </w:r>
          </w:p>
          <w:p w14:paraId="3045361B">
            <w:pPr>
              <w:spacing w:line="0" w:lineRule="atLeas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⑤监测与评估网络推广数据</w:t>
            </w:r>
          </w:p>
        </w:tc>
      </w:tr>
    </w:tbl>
    <w:p w14:paraId="70175AB9">
      <w:pPr>
        <w:numPr>
          <w:ilvl w:val="0"/>
          <w:numId w:val="0"/>
        </w:numPr>
        <w:rPr>
          <w:rFonts w:hint="eastAsia" w:ascii="楷体" w:hAnsi="楷体" w:eastAsia="楷体" w:cs="楷体"/>
          <w:b/>
          <w:bCs/>
          <w:sz w:val="28"/>
          <w:szCs w:val="28"/>
          <w:lang w:val="en-US" w:eastAsia="zh-CN"/>
        </w:rPr>
      </w:pPr>
    </w:p>
    <w:p w14:paraId="68E50786">
      <w:pPr>
        <w:numPr>
          <w:ilvl w:val="0"/>
          <w:numId w:val="0"/>
        </w:numPr>
        <w:outlineLvl w:val="1"/>
        <w:rPr>
          <w:rFonts w:hint="default" w:ascii="黑体" w:hAnsi="黑体" w:eastAsia="黑体" w:cs="黑体"/>
          <w:sz w:val="28"/>
          <w:szCs w:val="28"/>
          <w:lang w:val="en-US" w:eastAsia="zh-CN"/>
        </w:rPr>
      </w:pPr>
      <w:bookmarkStart w:id="15" w:name="_Toc7388"/>
      <w:r>
        <w:rPr>
          <w:rFonts w:hint="eastAsia" w:ascii="楷体" w:hAnsi="楷体" w:eastAsia="楷体" w:cs="楷体"/>
          <w:b/>
          <w:bCs/>
          <w:sz w:val="28"/>
          <w:szCs w:val="28"/>
          <w:lang w:val="en-US" w:eastAsia="zh-CN"/>
        </w:rPr>
        <w:t>（五）专业拓展课</w:t>
      </w:r>
      <w:bookmarkEnd w:id="15"/>
    </w:p>
    <w:p w14:paraId="516A1F7E">
      <w:pPr>
        <w:jc w:val="center"/>
        <w:rPr>
          <w:rFonts w:hint="eastAsia" w:ascii="宋体" w:hAnsi="宋体"/>
          <w:color w:val="000000"/>
          <w:sz w:val="24"/>
          <w:szCs w:val="24"/>
          <w:lang w:eastAsia="zh-CN"/>
        </w:rPr>
      </w:pPr>
      <w:r>
        <w:rPr>
          <w:rFonts w:hint="eastAsia" w:ascii="宋体" w:hAnsi="宋体"/>
          <w:color w:val="000000"/>
          <w:sz w:val="24"/>
          <w:szCs w:val="24"/>
          <w:lang w:eastAsia="zh-CN"/>
        </w:rPr>
        <w:t>表</w:t>
      </w:r>
      <w:r>
        <w:rPr>
          <w:rFonts w:hint="eastAsia" w:ascii="宋体" w:hAnsi="宋体"/>
          <w:color w:val="000000"/>
          <w:sz w:val="24"/>
          <w:szCs w:val="24"/>
          <w:lang w:val="en-US" w:eastAsia="zh-CN"/>
        </w:rPr>
        <w:t>6</w:t>
      </w:r>
      <w:r>
        <w:rPr>
          <w:rFonts w:hint="eastAsia" w:ascii="宋体" w:hAnsi="宋体"/>
          <w:color w:val="000000"/>
          <w:sz w:val="24"/>
          <w:szCs w:val="24"/>
          <w:lang w:eastAsia="zh-CN"/>
        </w:rPr>
        <w:t>专业拓展课程概述</w:t>
      </w: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1"/>
        <w:gridCol w:w="1344"/>
        <w:gridCol w:w="3895"/>
        <w:gridCol w:w="3918"/>
      </w:tblGrid>
      <w:tr w14:paraId="2AE76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21" w:type="dxa"/>
            <w:noWrap w:val="0"/>
            <w:vAlign w:val="center"/>
          </w:tcPr>
          <w:p w14:paraId="3C1AD64E">
            <w:pPr>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序号</w:t>
            </w:r>
          </w:p>
        </w:tc>
        <w:tc>
          <w:tcPr>
            <w:tcW w:w="1344" w:type="dxa"/>
            <w:noWrap w:val="0"/>
            <w:vAlign w:val="center"/>
          </w:tcPr>
          <w:p w14:paraId="65FD134A">
            <w:pPr>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课程名称</w:t>
            </w:r>
          </w:p>
        </w:tc>
        <w:tc>
          <w:tcPr>
            <w:tcW w:w="3895" w:type="dxa"/>
            <w:noWrap w:val="0"/>
            <w:vAlign w:val="center"/>
          </w:tcPr>
          <w:p w14:paraId="75976B4B">
            <w:pPr>
              <w:spacing w:line="0" w:lineRule="atLeast"/>
              <w:jc w:val="center"/>
              <w:rPr>
                <w:rFonts w:hint="eastAsia" w:ascii="宋体" w:hAnsi="宋体" w:eastAsia="宋体" w:cs="宋体"/>
                <w:b/>
                <w:color w:val="000000"/>
                <w:sz w:val="21"/>
                <w:szCs w:val="21"/>
              </w:rPr>
            </w:pPr>
            <w:r>
              <w:rPr>
                <w:rFonts w:hint="default"/>
                <w:b/>
                <w:bCs/>
              </w:rPr>
              <w:t>课程目标</w:t>
            </w:r>
          </w:p>
        </w:tc>
        <w:tc>
          <w:tcPr>
            <w:tcW w:w="3918" w:type="dxa"/>
            <w:noWrap w:val="0"/>
            <w:vAlign w:val="center"/>
          </w:tcPr>
          <w:p w14:paraId="32049C0A">
            <w:pPr>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主要内容和教学要求</w:t>
            </w:r>
          </w:p>
        </w:tc>
      </w:tr>
      <w:tr w14:paraId="07D39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atLeast"/>
          <w:jc w:val="center"/>
        </w:trPr>
        <w:tc>
          <w:tcPr>
            <w:tcW w:w="721" w:type="dxa"/>
            <w:noWrap w:val="0"/>
            <w:vAlign w:val="center"/>
          </w:tcPr>
          <w:p w14:paraId="25C05E97">
            <w:pPr>
              <w:spacing w:line="0" w:lineRule="atLeast"/>
              <w:jc w:val="left"/>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1344" w:type="dxa"/>
            <w:noWrap w:val="0"/>
            <w:vAlign w:val="center"/>
          </w:tcPr>
          <w:p w14:paraId="787309B0">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电子商务与物流管理</w:t>
            </w:r>
          </w:p>
        </w:tc>
        <w:tc>
          <w:tcPr>
            <w:tcW w:w="3895" w:type="dxa"/>
            <w:noWrap w:val="0"/>
            <w:vAlign w:val="top"/>
          </w:tcPr>
          <w:p w14:paraId="65B83CA3">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负责电商平台订单处理、仓储管理、物流配送协调、供应链数据跟踪及客户售后服务，确保商品高效流转与客户满意度</w:t>
            </w:r>
            <w:r>
              <w:rPr>
                <w:rFonts w:hint="eastAsia" w:ascii="宋体" w:hAnsi="宋体" w:cs="宋体"/>
                <w:color w:val="000000" w:themeColor="text1"/>
                <w:sz w:val="21"/>
                <w:szCs w:val="21"/>
                <w:lang w:eastAsia="zh-CN"/>
                <w14:textFill>
                  <w14:solidFill>
                    <w14:schemeClr w14:val="tx1"/>
                  </w14:solidFill>
                </w14:textFill>
              </w:rPr>
              <w:t>。</w:t>
            </w:r>
          </w:p>
        </w:tc>
        <w:tc>
          <w:tcPr>
            <w:tcW w:w="3918" w:type="dxa"/>
            <w:noWrap w:val="0"/>
            <w:vAlign w:val="top"/>
          </w:tcPr>
          <w:p w14:paraId="6E43DDC4">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①掌握电商物流流程及常用软件操作</w:t>
            </w:r>
          </w:p>
          <w:p w14:paraId="627BDE12">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②能制定仓储与配送方案并优化成本</w:t>
            </w:r>
          </w:p>
          <w:p w14:paraId="1E1D4A84">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③</w:t>
            </w:r>
            <w:r>
              <w:rPr>
                <w:rFonts w:hint="eastAsia" w:ascii="宋体" w:hAnsi="宋体" w:eastAsia="宋体" w:cs="宋体"/>
                <w:color w:val="000000"/>
                <w:sz w:val="21"/>
                <w:szCs w:val="21"/>
                <w:lang w:val="en-US" w:eastAsia="zh-CN"/>
              </w:rPr>
              <w:t>具备供应链协调与数据分析能力</w:t>
            </w:r>
          </w:p>
          <w:p w14:paraId="3C9E0073">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④</w:t>
            </w:r>
            <w:r>
              <w:rPr>
                <w:rFonts w:hint="eastAsia" w:ascii="宋体" w:hAnsi="宋体" w:eastAsia="宋体" w:cs="宋体"/>
                <w:color w:val="000000"/>
                <w:sz w:val="21"/>
                <w:szCs w:val="21"/>
                <w:lang w:val="en-US" w:eastAsia="zh-CN"/>
              </w:rPr>
              <w:t>培养客户服务意识与实际问题处理能力</w:t>
            </w:r>
          </w:p>
        </w:tc>
      </w:tr>
      <w:tr w14:paraId="11C8E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21" w:type="dxa"/>
            <w:noWrap w:val="0"/>
            <w:vAlign w:val="center"/>
          </w:tcPr>
          <w:p w14:paraId="0E492181">
            <w:pPr>
              <w:spacing w:line="0" w:lineRule="atLeast"/>
              <w:jc w:val="left"/>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1344" w:type="dxa"/>
            <w:shd w:val="clear" w:color="auto" w:fill="auto"/>
            <w:noWrap w:val="0"/>
            <w:vAlign w:val="center"/>
          </w:tcPr>
          <w:p w14:paraId="4945BDD1">
            <w:pPr>
              <w:spacing w:line="0" w:lineRule="atLeas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摄影摄像基础</w:t>
            </w:r>
          </w:p>
        </w:tc>
        <w:tc>
          <w:tcPr>
            <w:tcW w:w="3895" w:type="dxa"/>
            <w:shd w:val="clear" w:color="auto" w:fill="auto"/>
            <w:noWrap w:val="0"/>
            <w:vAlign w:val="top"/>
          </w:tcPr>
          <w:p w14:paraId="575CCAD7">
            <w:pPr>
              <w:spacing w:line="0" w:lineRule="atLeas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协助完成商业或纪实类拍摄项目，根据需求完成前期策划、设备准备、现场布光与拍摄、后期素材整理与粗剪，确保成片符合客户要求</w:t>
            </w:r>
            <w:r>
              <w:rPr>
                <w:rFonts w:hint="eastAsia" w:ascii="宋体" w:hAnsi="宋体" w:cs="宋体"/>
                <w:color w:val="000000" w:themeColor="text1"/>
                <w:sz w:val="21"/>
                <w:szCs w:val="21"/>
                <w:lang w:eastAsia="zh-CN"/>
                <w14:textFill>
                  <w14:solidFill>
                    <w14:schemeClr w14:val="tx1"/>
                  </w14:solidFill>
                </w14:textFill>
              </w:rPr>
              <w:t>。</w:t>
            </w:r>
          </w:p>
        </w:tc>
        <w:tc>
          <w:tcPr>
            <w:tcW w:w="3918" w:type="dxa"/>
            <w:shd w:val="clear" w:color="auto" w:fill="auto"/>
            <w:noWrap w:val="0"/>
            <w:vAlign w:val="top"/>
          </w:tcPr>
          <w:p w14:paraId="2662D44D">
            <w:pPr>
              <w:spacing w:line="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①掌握相机基本参数设置与景深、构图等视觉表达方法</w:t>
            </w:r>
          </w:p>
          <w:p w14:paraId="06D1C839">
            <w:pPr>
              <w:spacing w:line="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②能独立设计布光方案并完成室内外拍摄</w:t>
            </w:r>
          </w:p>
          <w:p w14:paraId="2D738687">
            <w:pPr>
              <w:spacing w:line="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③具备分镜头脚本创作与项目流程协作能力</w:t>
            </w:r>
          </w:p>
          <w:p w14:paraId="31DD0A74">
            <w:pPr>
              <w:spacing w:line="0" w:lineRule="atLeas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④熟练使用剪辑软件完成视频基础后期处理</w:t>
            </w:r>
          </w:p>
        </w:tc>
      </w:tr>
      <w:tr w14:paraId="532FB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atLeast"/>
          <w:jc w:val="center"/>
        </w:trPr>
        <w:tc>
          <w:tcPr>
            <w:tcW w:w="721" w:type="dxa"/>
            <w:noWrap w:val="0"/>
            <w:vAlign w:val="center"/>
          </w:tcPr>
          <w:p w14:paraId="6F5296ED">
            <w:pPr>
              <w:spacing w:line="0" w:lineRule="atLeast"/>
              <w:jc w:val="left"/>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1344" w:type="dxa"/>
            <w:shd w:val="clear" w:color="auto" w:fill="auto"/>
            <w:noWrap w:val="0"/>
            <w:vAlign w:val="center"/>
          </w:tcPr>
          <w:p w14:paraId="7A27D5D7">
            <w:pPr>
              <w:spacing w:line="0" w:lineRule="atLeas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短视频创意与制作</w:t>
            </w:r>
          </w:p>
        </w:tc>
        <w:tc>
          <w:tcPr>
            <w:tcW w:w="3895" w:type="dxa"/>
            <w:shd w:val="clear" w:color="auto" w:fill="auto"/>
            <w:noWrap w:val="0"/>
            <w:vAlign w:val="top"/>
          </w:tcPr>
          <w:p w14:paraId="69606252">
            <w:pPr>
              <w:spacing w:line="0" w:lineRule="atLeas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themeColor="text1"/>
                <w:sz w:val="21"/>
                <w:szCs w:val="21"/>
                <w:lang w:val="en-US" w:eastAsia="zh-CN"/>
                <w14:textFill>
                  <w14:solidFill>
                    <w14:schemeClr w14:val="tx1"/>
                  </w14:solidFill>
                </w14:textFill>
              </w:rPr>
              <w:t>旨在</w:t>
            </w:r>
            <w:r>
              <w:rPr>
                <w:rFonts w:hint="eastAsia" w:ascii="宋体" w:hAnsi="宋体" w:eastAsia="宋体" w:cs="宋体"/>
                <w:color w:val="000000"/>
                <w:sz w:val="21"/>
                <w:szCs w:val="21"/>
              </w:rPr>
              <w:t>培养学生商品拍摄和素材编辑</w:t>
            </w:r>
            <w:r>
              <w:rPr>
                <w:rFonts w:hint="eastAsia" w:ascii="宋体" w:hAnsi="宋体" w:cs="宋体"/>
                <w:color w:val="000000"/>
                <w:sz w:val="21"/>
                <w:szCs w:val="21"/>
                <w:lang w:val="en-US" w:eastAsia="zh-CN"/>
              </w:rPr>
              <w:t>能力</w:t>
            </w:r>
            <w:r>
              <w:rPr>
                <w:rFonts w:hint="eastAsia" w:ascii="宋体" w:hAnsi="宋体" w:eastAsia="宋体" w:cs="宋体"/>
                <w:color w:val="000000"/>
                <w:sz w:val="21"/>
                <w:szCs w:val="21"/>
              </w:rPr>
              <w:t>，掌握商品图片以及视频的拍摄要求；了解不同拍摄视角、构图和布光方式，掌握不同材质商品的拍摄技巧；了解选题的策划角度和常用的运镜方式，掌握“剪映”PC端的相关操作</w:t>
            </w:r>
            <w:r>
              <w:rPr>
                <w:rFonts w:hint="eastAsia" w:ascii="宋体" w:hAnsi="宋体" w:cs="宋体"/>
                <w:color w:val="000000" w:themeColor="text1"/>
                <w:sz w:val="21"/>
                <w:szCs w:val="21"/>
                <w:lang w:eastAsia="zh-CN"/>
                <w14:textFill>
                  <w14:solidFill>
                    <w14:schemeClr w14:val="tx1"/>
                  </w14:solidFill>
                </w14:textFill>
              </w:rPr>
              <w:t>。</w:t>
            </w:r>
          </w:p>
        </w:tc>
        <w:tc>
          <w:tcPr>
            <w:tcW w:w="3918" w:type="dxa"/>
            <w:shd w:val="clear" w:color="auto" w:fill="auto"/>
            <w:noWrap w:val="0"/>
            <w:vAlign w:val="top"/>
          </w:tcPr>
          <w:p w14:paraId="4DDA36B9">
            <w:pPr>
              <w:spacing w:line="0" w:lineRule="atLeast"/>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①</w:t>
            </w:r>
            <w:r>
              <w:rPr>
                <w:rFonts w:hint="eastAsia" w:ascii="宋体" w:hAnsi="宋体" w:eastAsia="宋体" w:cs="宋体"/>
                <w:color w:val="000000"/>
                <w:sz w:val="21"/>
                <w:szCs w:val="21"/>
              </w:rPr>
              <w:t>视频策划、选题确定和脚本写作，并拍摄商品视频</w:t>
            </w:r>
            <w:r>
              <w:rPr>
                <w:rFonts w:hint="eastAsia" w:ascii="宋体" w:hAnsi="宋体" w:eastAsia="宋体" w:cs="宋体"/>
                <w:color w:val="000000"/>
                <w:sz w:val="21"/>
                <w:szCs w:val="21"/>
                <w:lang w:eastAsia="zh-CN"/>
              </w:rPr>
              <w:t>；</w:t>
            </w:r>
          </w:p>
          <w:p w14:paraId="2686313B">
            <w:pPr>
              <w:spacing w:line="0" w:lineRule="atLeas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②</w:t>
            </w:r>
            <w:r>
              <w:rPr>
                <w:rFonts w:hint="eastAsia" w:ascii="宋体" w:hAnsi="宋体" w:eastAsia="宋体" w:cs="宋体"/>
                <w:color w:val="000000"/>
                <w:sz w:val="21"/>
                <w:szCs w:val="21"/>
              </w:rPr>
              <w:t>校正、栽剪、抠取、调色、修复和修饰</w:t>
            </w:r>
            <w:r>
              <w:rPr>
                <w:rFonts w:hint="eastAsia" w:ascii="宋体" w:hAnsi="宋体" w:eastAsia="宋体" w:cs="宋体"/>
                <w:color w:val="000000"/>
                <w:sz w:val="21"/>
                <w:szCs w:val="21"/>
                <w:lang w:val="en-US" w:eastAsia="zh-CN"/>
              </w:rPr>
              <w:t>视频</w:t>
            </w:r>
            <w:r>
              <w:rPr>
                <w:rFonts w:hint="eastAsia" w:ascii="宋体" w:hAnsi="宋体" w:eastAsia="宋体" w:cs="宋体"/>
                <w:color w:val="000000"/>
                <w:sz w:val="21"/>
                <w:szCs w:val="21"/>
              </w:rPr>
              <w:t>的方法</w:t>
            </w:r>
          </w:p>
        </w:tc>
      </w:tr>
      <w:tr w14:paraId="4FCFD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jc w:val="center"/>
        </w:trPr>
        <w:tc>
          <w:tcPr>
            <w:tcW w:w="721" w:type="dxa"/>
            <w:noWrap w:val="0"/>
            <w:vAlign w:val="center"/>
          </w:tcPr>
          <w:p w14:paraId="07B8B54D">
            <w:pPr>
              <w:spacing w:line="0" w:lineRule="atLeast"/>
              <w:jc w:val="left"/>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1344" w:type="dxa"/>
            <w:noWrap w:val="0"/>
            <w:vAlign w:val="center"/>
          </w:tcPr>
          <w:p w14:paraId="13BEF6DC">
            <w:pPr>
              <w:spacing w:line="0" w:lineRule="atLeast"/>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sz w:val="21"/>
                <w:szCs w:val="21"/>
                <w:lang w:val="en-US" w:eastAsia="zh-CN"/>
              </w:rPr>
              <w:t>消费者心理与行为</w:t>
            </w:r>
          </w:p>
        </w:tc>
        <w:tc>
          <w:tcPr>
            <w:tcW w:w="3895" w:type="dxa"/>
            <w:noWrap w:val="0"/>
            <w:vAlign w:val="top"/>
          </w:tcPr>
          <w:p w14:paraId="0795FCF0">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rPr>
              <w:t>分析目标消费群体心理特征，设计调研方案并实施；根据消费行为数据制定营销策略，撰写客户洞察报告，为产品定位与推广提供决策支持</w:t>
            </w:r>
            <w:r>
              <w:rPr>
                <w:rFonts w:hint="eastAsia" w:ascii="宋体" w:hAnsi="宋体" w:cs="宋体"/>
                <w:color w:val="000000" w:themeColor="text1"/>
                <w:sz w:val="21"/>
                <w:szCs w:val="21"/>
                <w:lang w:eastAsia="zh-CN"/>
                <w14:textFill>
                  <w14:solidFill>
                    <w14:schemeClr w14:val="tx1"/>
                  </w14:solidFill>
                </w14:textFill>
              </w:rPr>
              <w:t>。</w:t>
            </w:r>
          </w:p>
        </w:tc>
        <w:tc>
          <w:tcPr>
            <w:tcW w:w="3918" w:type="dxa"/>
            <w:noWrap w:val="0"/>
            <w:vAlign w:val="top"/>
          </w:tcPr>
          <w:p w14:paraId="47837B9F">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①</w:t>
            </w:r>
            <w:r>
              <w:rPr>
                <w:rFonts w:hint="eastAsia" w:ascii="宋体" w:hAnsi="宋体" w:eastAsia="宋体" w:cs="宋体"/>
                <w:color w:val="000000"/>
                <w:sz w:val="21"/>
                <w:szCs w:val="21"/>
              </w:rPr>
              <w:t>掌握消费者心理与行为的基本理论和分析工具</w:t>
            </w:r>
          </w:p>
          <w:p w14:paraId="6B7F8574">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②</w:t>
            </w:r>
            <w:r>
              <w:rPr>
                <w:rFonts w:hint="eastAsia" w:ascii="宋体" w:hAnsi="宋体" w:eastAsia="宋体" w:cs="宋体"/>
                <w:color w:val="000000"/>
                <w:sz w:val="21"/>
                <w:szCs w:val="21"/>
              </w:rPr>
              <w:t>能独立设计并执行消费者调研项目</w:t>
            </w:r>
          </w:p>
          <w:p w14:paraId="4177FE40">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rPr>
              <w:t>③学会分析消费数据并提炼有效营销洞察</w:t>
            </w:r>
          </w:p>
          <w:p w14:paraId="7C82AE1A">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④能够撰写逻辑清晰的消费者行为分析报告</w:t>
            </w:r>
          </w:p>
        </w:tc>
      </w:tr>
      <w:tr w14:paraId="6ED29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atLeast"/>
          <w:jc w:val="center"/>
        </w:trPr>
        <w:tc>
          <w:tcPr>
            <w:tcW w:w="721" w:type="dxa"/>
            <w:noWrap w:val="0"/>
            <w:vAlign w:val="center"/>
          </w:tcPr>
          <w:p w14:paraId="1B73DE05">
            <w:pPr>
              <w:spacing w:line="0" w:lineRule="atLeast"/>
              <w:jc w:val="left"/>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1344" w:type="dxa"/>
            <w:noWrap w:val="0"/>
            <w:vAlign w:val="center"/>
          </w:tcPr>
          <w:p w14:paraId="13897BDF">
            <w:pPr>
              <w:numPr>
                <w:ilvl w:val="0"/>
                <w:numId w:val="0"/>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文字录入与编辑</w:t>
            </w:r>
          </w:p>
          <w:p w14:paraId="337B21EB">
            <w:pPr>
              <w:spacing w:line="0" w:lineRule="atLeast"/>
              <w:jc w:val="left"/>
              <w:rPr>
                <w:rFonts w:hint="eastAsia" w:ascii="宋体" w:hAnsi="宋体" w:eastAsia="宋体" w:cs="宋体"/>
                <w:color w:val="000000"/>
                <w:sz w:val="21"/>
                <w:szCs w:val="21"/>
                <w:lang w:val="en-US" w:eastAsia="zh-CN"/>
              </w:rPr>
            </w:pPr>
          </w:p>
        </w:tc>
        <w:tc>
          <w:tcPr>
            <w:tcW w:w="3895" w:type="dxa"/>
            <w:noWrap w:val="0"/>
            <w:vAlign w:val="top"/>
          </w:tcPr>
          <w:p w14:paraId="06EB689E">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rPr>
              <w:t>快速、准确地录入各类文稿，并运用编辑技巧对文字进行校对、排版与格式规范处理，形成符合要求的电子文档</w:t>
            </w:r>
            <w:r>
              <w:rPr>
                <w:rFonts w:hint="eastAsia" w:ascii="宋体" w:hAnsi="宋体" w:cs="宋体"/>
                <w:color w:val="000000" w:themeColor="text1"/>
                <w:sz w:val="21"/>
                <w:szCs w:val="21"/>
                <w:lang w:eastAsia="zh-CN"/>
                <w14:textFill>
                  <w14:solidFill>
                    <w14:schemeClr w14:val="tx1"/>
                  </w14:solidFill>
                </w14:textFill>
              </w:rPr>
              <w:t>。</w:t>
            </w:r>
          </w:p>
        </w:tc>
        <w:tc>
          <w:tcPr>
            <w:tcW w:w="3918" w:type="dxa"/>
            <w:noWrap w:val="0"/>
            <w:vAlign w:val="top"/>
          </w:tcPr>
          <w:p w14:paraId="56FF31E5">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①中文、英文及数字符号的盲打与高速录入训练</w:t>
            </w:r>
          </w:p>
          <w:p w14:paraId="21A75C01">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②文稿的校对、修改与润色技巧</w:t>
            </w:r>
          </w:p>
          <w:p w14:paraId="7C40E547">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③</w:t>
            </w:r>
            <w:r>
              <w:rPr>
                <w:rFonts w:hint="eastAsia" w:ascii="宋体" w:hAnsi="宋体" w:eastAsia="宋体" w:cs="宋体"/>
                <w:color w:val="000000"/>
                <w:sz w:val="21"/>
                <w:szCs w:val="21"/>
                <w:lang w:val="en-US" w:eastAsia="zh-CN"/>
              </w:rPr>
              <w:t>文档的格式设置与规范排版</w:t>
            </w:r>
          </w:p>
          <w:p w14:paraId="4E0594AD">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④</w:t>
            </w:r>
            <w:r>
              <w:rPr>
                <w:rFonts w:hint="eastAsia" w:ascii="宋体" w:hAnsi="宋体" w:eastAsia="宋体" w:cs="宋体"/>
                <w:color w:val="000000"/>
                <w:sz w:val="21"/>
                <w:szCs w:val="21"/>
                <w:lang w:val="en-US" w:eastAsia="zh-CN"/>
              </w:rPr>
              <w:t>常用办公软件（如Word）的高级应用与自动化处理</w:t>
            </w:r>
          </w:p>
        </w:tc>
      </w:tr>
      <w:tr w14:paraId="2764B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atLeast"/>
          <w:jc w:val="center"/>
        </w:trPr>
        <w:tc>
          <w:tcPr>
            <w:tcW w:w="721" w:type="dxa"/>
            <w:noWrap w:val="0"/>
            <w:vAlign w:val="center"/>
          </w:tcPr>
          <w:p w14:paraId="3A4244C7">
            <w:pPr>
              <w:spacing w:line="0" w:lineRule="atLeast"/>
              <w:jc w:val="left"/>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1344" w:type="dxa"/>
            <w:shd w:val="clear" w:color="auto" w:fill="auto"/>
            <w:noWrap w:val="0"/>
            <w:vAlign w:val="center"/>
          </w:tcPr>
          <w:p w14:paraId="57D6D5D8">
            <w:pPr>
              <w:spacing w:line="0" w:lineRule="atLeas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化妆基础</w:t>
            </w:r>
          </w:p>
        </w:tc>
        <w:tc>
          <w:tcPr>
            <w:tcW w:w="3895" w:type="dxa"/>
            <w:shd w:val="clear" w:color="auto" w:fill="auto"/>
            <w:noWrap w:val="0"/>
            <w:vAlign w:val="top"/>
          </w:tcPr>
          <w:p w14:paraId="3DCDDD9B">
            <w:pPr>
              <w:spacing w:line="0" w:lineRule="atLeas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themeColor="text1"/>
                <w:sz w:val="21"/>
                <w:szCs w:val="21"/>
                <w:lang w:val="en-US" w:eastAsia="zh-CN"/>
                <w14:textFill>
                  <w14:solidFill>
                    <w14:schemeClr w14:val="tx1"/>
                  </w14:solidFill>
                </w14:textFill>
              </w:rPr>
              <w:t>旨在</w:t>
            </w:r>
            <w:r>
              <w:rPr>
                <w:rFonts w:hint="eastAsia" w:ascii="宋体" w:hAnsi="宋体" w:eastAsia="宋体" w:cs="宋体"/>
                <w:color w:val="000000"/>
                <w:sz w:val="21"/>
                <w:szCs w:val="21"/>
              </w:rPr>
              <w:t>培养学生掌握化妆基础理论与技能，了解不同妆容风格，熟练运用化妆工具与产品，提升审美与实操能力，为后续</w:t>
            </w:r>
            <w:r>
              <w:rPr>
                <w:rFonts w:hint="eastAsia" w:ascii="宋体" w:hAnsi="宋体" w:eastAsia="宋体" w:cs="宋体"/>
                <w:color w:val="000000"/>
                <w:sz w:val="21"/>
                <w:szCs w:val="21"/>
                <w:lang w:val="en-US" w:eastAsia="zh-CN"/>
              </w:rPr>
              <w:t>直播电商</w:t>
            </w:r>
            <w:r>
              <w:rPr>
                <w:rFonts w:hint="eastAsia" w:ascii="宋体" w:hAnsi="宋体" w:eastAsia="宋体" w:cs="宋体"/>
                <w:color w:val="000000"/>
                <w:sz w:val="21"/>
                <w:szCs w:val="21"/>
              </w:rPr>
              <w:t>课程奠定基础</w:t>
            </w:r>
            <w:r>
              <w:rPr>
                <w:rFonts w:hint="eastAsia" w:ascii="宋体" w:hAnsi="宋体" w:cs="宋体"/>
                <w:color w:val="000000" w:themeColor="text1"/>
                <w:sz w:val="21"/>
                <w:szCs w:val="21"/>
                <w:lang w:eastAsia="zh-CN"/>
                <w14:textFill>
                  <w14:solidFill>
                    <w14:schemeClr w14:val="tx1"/>
                  </w14:solidFill>
                </w14:textFill>
              </w:rPr>
              <w:t>。</w:t>
            </w:r>
          </w:p>
        </w:tc>
        <w:tc>
          <w:tcPr>
            <w:tcW w:w="3918" w:type="dxa"/>
            <w:shd w:val="clear" w:color="auto" w:fill="auto"/>
            <w:noWrap w:val="0"/>
            <w:vAlign w:val="top"/>
          </w:tcPr>
          <w:p w14:paraId="46CE86A0">
            <w:pPr>
              <w:spacing w:line="0" w:lineRule="atLeast"/>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①</w:t>
            </w:r>
            <w:r>
              <w:rPr>
                <w:rFonts w:hint="eastAsia" w:ascii="宋体" w:hAnsi="宋体" w:eastAsia="宋体" w:cs="宋体"/>
                <w:color w:val="000000"/>
                <w:sz w:val="21"/>
                <w:szCs w:val="21"/>
              </w:rPr>
              <w:t>化妆基础知识与工具使用</w:t>
            </w:r>
            <w:r>
              <w:rPr>
                <w:rFonts w:hint="eastAsia" w:ascii="宋体" w:hAnsi="宋体" w:eastAsia="宋体" w:cs="宋体"/>
                <w:color w:val="000000"/>
                <w:sz w:val="21"/>
                <w:szCs w:val="21"/>
                <w:lang w:eastAsia="zh-CN"/>
              </w:rPr>
              <w:t>；</w:t>
            </w:r>
          </w:p>
          <w:p w14:paraId="6B050129">
            <w:pPr>
              <w:spacing w:line="0" w:lineRule="atLeast"/>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②</w:t>
            </w:r>
            <w:r>
              <w:rPr>
                <w:rFonts w:hint="eastAsia" w:ascii="宋体" w:hAnsi="宋体" w:eastAsia="宋体" w:cs="宋体"/>
                <w:color w:val="000000"/>
                <w:sz w:val="21"/>
                <w:szCs w:val="21"/>
              </w:rPr>
              <w:t>底妆、眼妆、唇妆等基础技法</w:t>
            </w:r>
            <w:r>
              <w:rPr>
                <w:rFonts w:hint="eastAsia" w:ascii="宋体" w:hAnsi="宋体" w:eastAsia="宋体" w:cs="宋体"/>
                <w:color w:val="000000"/>
                <w:sz w:val="21"/>
                <w:szCs w:val="21"/>
                <w:lang w:eastAsia="zh-CN"/>
              </w:rPr>
              <w:t>；</w:t>
            </w:r>
          </w:p>
          <w:p w14:paraId="1D9A2B90">
            <w:pPr>
              <w:spacing w:line="0" w:lineRule="atLeast"/>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③</w:t>
            </w:r>
            <w:r>
              <w:rPr>
                <w:rFonts w:hint="eastAsia" w:ascii="宋体" w:hAnsi="宋体" w:eastAsia="宋体" w:cs="宋体"/>
                <w:color w:val="000000"/>
                <w:sz w:val="21"/>
                <w:szCs w:val="21"/>
              </w:rPr>
              <w:t>日常妆容与职业妆容设计</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色彩理论与妆容搭配</w:t>
            </w:r>
            <w:r>
              <w:rPr>
                <w:rFonts w:hint="eastAsia" w:ascii="宋体" w:hAnsi="宋体" w:eastAsia="宋体" w:cs="宋体"/>
                <w:color w:val="000000"/>
                <w:sz w:val="21"/>
                <w:szCs w:val="21"/>
                <w:lang w:eastAsia="zh-CN"/>
              </w:rPr>
              <w:t>；</w:t>
            </w:r>
          </w:p>
          <w:p w14:paraId="322A8A34">
            <w:pPr>
              <w:spacing w:line="0" w:lineRule="atLeas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④</w:t>
            </w:r>
            <w:r>
              <w:rPr>
                <w:rFonts w:hint="eastAsia" w:ascii="宋体" w:hAnsi="宋体" w:eastAsia="宋体" w:cs="宋体"/>
                <w:color w:val="000000"/>
                <w:sz w:val="21"/>
                <w:szCs w:val="21"/>
              </w:rPr>
              <w:t>实操练习与妆容创作</w:t>
            </w:r>
          </w:p>
        </w:tc>
      </w:tr>
      <w:tr w14:paraId="4AA6F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atLeast"/>
          <w:jc w:val="center"/>
        </w:trPr>
        <w:tc>
          <w:tcPr>
            <w:tcW w:w="721" w:type="dxa"/>
            <w:noWrap w:val="0"/>
            <w:vAlign w:val="center"/>
          </w:tcPr>
          <w:p w14:paraId="4C5DA72A">
            <w:pPr>
              <w:spacing w:line="0" w:lineRule="atLeast"/>
              <w:jc w:val="left"/>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7</w:t>
            </w:r>
          </w:p>
        </w:tc>
        <w:tc>
          <w:tcPr>
            <w:tcW w:w="1344" w:type="dxa"/>
            <w:noWrap w:val="0"/>
            <w:vAlign w:val="center"/>
          </w:tcPr>
          <w:p w14:paraId="30BC7273">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数字化供应链运营</w:t>
            </w:r>
          </w:p>
        </w:tc>
        <w:tc>
          <w:tcPr>
            <w:tcW w:w="3895" w:type="dxa"/>
            <w:noWrap w:val="0"/>
            <w:vAlign w:val="top"/>
          </w:tcPr>
          <w:p w14:paraId="1C0E6939">
            <w:pPr>
              <w:spacing w:line="0" w:lineRule="atLeast"/>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培养学生掌握供应链管理的基本理论及数字化技术在供应链各环节(计划、采购、制造、交付、退货)中的应用;使学生能够理解数据驱动下的供应链协同、可视化与智能决策模式，具备初步的数字化供应链分析思维。</w:t>
            </w:r>
          </w:p>
        </w:tc>
        <w:tc>
          <w:tcPr>
            <w:tcW w:w="3918" w:type="dxa"/>
            <w:noWrap w:val="0"/>
            <w:vAlign w:val="top"/>
          </w:tcPr>
          <w:p w14:paraId="4E943F48">
            <w:pPr>
              <w:spacing w:line="0" w:lineRule="atLeast"/>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sz w:val="21"/>
                <w:szCs w:val="21"/>
                <w:lang w:val="en-US" w:eastAsia="zh-CN"/>
              </w:rPr>
              <w:t>①</w:t>
            </w:r>
            <w:r>
              <w:rPr>
                <w:rFonts w:hint="eastAsia" w:ascii="宋体" w:hAnsi="宋体" w:cs="宋体"/>
                <w:color w:val="000000" w:themeColor="text1"/>
                <w:sz w:val="21"/>
                <w:szCs w:val="21"/>
                <w:lang w:val="en-US" w:eastAsia="zh-CN"/>
                <w14:textFill>
                  <w14:solidFill>
                    <w14:schemeClr w14:val="tx1"/>
                  </w14:solidFill>
                </w14:textFill>
              </w:rPr>
              <w:t>供应链管理核心概念与流程(SCOR模型)</w:t>
            </w:r>
          </w:p>
          <w:p w14:paraId="4C6864DC">
            <w:pPr>
              <w:spacing w:line="0" w:lineRule="atLeast"/>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sz w:val="21"/>
                <w:szCs w:val="21"/>
                <w:lang w:val="en-US" w:eastAsia="zh-CN"/>
              </w:rPr>
              <w:t>②</w:t>
            </w:r>
            <w:r>
              <w:rPr>
                <w:rFonts w:hint="eastAsia" w:ascii="宋体" w:hAnsi="宋体" w:cs="宋体"/>
                <w:color w:val="000000" w:themeColor="text1"/>
                <w:sz w:val="21"/>
                <w:szCs w:val="21"/>
                <w:lang w:val="en-US" w:eastAsia="zh-CN"/>
                <w14:textFill>
                  <w14:solidFill>
                    <w14:schemeClr w14:val="tx1"/>
                  </w14:solidFill>
                </w14:textFill>
              </w:rPr>
              <w:t>供应链数字化变革驱动力与关键技术(大数据，AI，区块链)</w:t>
            </w:r>
          </w:p>
          <w:p w14:paraId="11B5E6F1">
            <w:pPr>
              <w:spacing w:line="0" w:lineRule="atLeast"/>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sz w:val="21"/>
                <w:szCs w:val="21"/>
              </w:rPr>
              <w:t>③</w:t>
            </w:r>
            <w:r>
              <w:rPr>
                <w:rFonts w:hint="eastAsia" w:ascii="宋体" w:hAnsi="宋体" w:cs="宋体"/>
                <w:color w:val="000000" w:themeColor="text1"/>
                <w:sz w:val="21"/>
                <w:szCs w:val="21"/>
                <w:lang w:val="en-US" w:eastAsia="zh-CN"/>
                <w14:textFill>
                  <w14:solidFill>
                    <w14:schemeClr w14:val="tx1"/>
                  </w14:solidFill>
                </w14:textFill>
              </w:rPr>
              <w:t>数字化需求预测与计划</w:t>
            </w:r>
          </w:p>
          <w:p w14:paraId="01AE2D9F">
            <w:pPr>
              <w:spacing w:line="0" w:lineRule="atLeast"/>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sz w:val="21"/>
                <w:szCs w:val="21"/>
              </w:rPr>
              <w:t>④</w:t>
            </w:r>
            <w:r>
              <w:rPr>
                <w:rFonts w:hint="eastAsia" w:ascii="宋体" w:hAnsi="宋体" w:cs="宋体"/>
                <w:color w:val="000000" w:themeColor="text1"/>
                <w:sz w:val="21"/>
                <w:szCs w:val="21"/>
                <w:lang w:val="en-US" w:eastAsia="zh-CN"/>
                <w14:textFill>
                  <w14:solidFill>
                    <w14:schemeClr w14:val="tx1"/>
                  </w14:solidFill>
                </w14:textFill>
              </w:rPr>
              <w:t>数字化采购与供应商协同</w:t>
            </w:r>
          </w:p>
          <w:p w14:paraId="09AC1B42">
            <w:pPr>
              <w:spacing w:line="0" w:lineRule="atLeast"/>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sz w:val="21"/>
                <w:szCs w:val="21"/>
              </w:rPr>
              <w:t>⑤</w:t>
            </w:r>
            <w:r>
              <w:rPr>
                <w:rFonts w:hint="eastAsia" w:ascii="宋体" w:hAnsi="宋体" w:cs="宋体"/>
                <w:color w:val="000000" w:themeColor="text1"/>
                <w:sz w:val="21"/>
                <w:szCs w:val="21"/>
                <w:lang w:val="en-US" w:eastAsia="zh-CN"/>
                <w14:textFill>
                  <w14:solidFill>
                    <w14:schemeClr w14:val="tx1"/>
                  </w14:solidFill>
                </w14:textFill>
              </w:rPr>
              <w:t>智能仓储与透明化运输</w:t>
            </w:r>
          </w:p>
        </w:tc>
      </w:tr>
      <w:tr w14:paraId="1B4DC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atLeast"/>
          <w:jc w:val="center"/>
        </w:trPr>
        <w:tc>
          <w:tcPr>
            <w:tcW w:w="721" w:type="dxa"/>
            <w:noWrap w:val="0"/>
            <w:vAlign w:val="center"/>
          </w:tcPr>
          <w:p w14:paraId="6911E014">
            <w:pPr>
              <w:spacing w:line="0" w:lineRule="atLeast"/>
              <w:jc w:val="left"/>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8</w:t>
            </w:r>
          </w:p>
        </w:tc>
        <w:tc>
          <w:tcPr>
            <w:tcW w:w="1344" w:type="dxa"/>
            <w:noWrap w:val="0"/>
            <w:vAlign w:val="center"/>
          </w:tcPr>
          <w:p w14:paraId="4C6F5580">
            <w:pPr>
              <w:spacing w:line="0" w:lineRule="atLeast"/>
              <w:jc w:val="left"/>
              <w:rPr>
                <w:rFonts w:hint="eastAsia" w:ascii="宋体" w:hAnsi="宋体" w:eastAsia="宋体" w:cs="宋体"/>
                <w:color w:val="000000"/>
                <w:sz w:val="21"/>
                <w:szCs w:val="21"/>
                <w:lang w:val="en-US" w:eastAsia="zh-CN"/>
              </w:rPr>
            </w:pPr>
            <w:r>
              <w:rPr>
                <w:rFonts w:hint="eastAsia" w:ascii="宋体" w:hAnsi="宋体" w:cs="宋体"/>
                <w:i w:val="0"/>
                <w:iCs w:val="0"/>
                <w:color w:val="000000"/>
                <w:kern w:val="0"/>
                <w:sz w:val="21"/>
                <w:szCs w:val="21"/>
                <w:u w:val="none"/>
                <w:lang w:val="en-US" w:eastAsia="zh-CN" w:bidi="ar"/>
              </w:rPr>
              <w:t>H5设计与制作</w:t>
            </w:r>
          </w:p>
        </w:tc>
        <w:tc>
          <w:tcPr>
            <w:tcW w:w="3895" w:type="dxa"/>
            <w:noWrap w:val="0"/>
            <w:vAlign w:val="top"/>
          </w:tcPr>
          <w:p w14:paraId="3ED5AA3B">
            <w:pPr>
              <w:spacing w:line="0" w:lineRule="atLeast"/>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了解H5软件的使用范围。掌握H5软件的界面、工具箱、菜单栏、属性档等使用方法，具备使用H5软件实现网络新媒体页面设计与制作的能力。</w:t>
            </w:r>
          </w:p>
        </w:tc>
        <w:tc>
          <w:tcPr>
            <w:tcW w:w="3918" w:type="dxa"/>
            <w:noWrap w:val="0"/>
            <w:vAlign w:val="top"/>
          </w:tcPr>
          <w:p w14:paraId="4B206677">
            <w:pPr>
              <w:spacing w:line="0" w:lineRule="atLeast"/>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sz w:val="21"/>
                <w:szCs w:val="21"/>
                <w:lang w:val="en-US" w:eastAsia="zh-CN"/>
              </w:rPr>
              <w:t>①</w:t>
            </w:r>
            <w:r>
              <w:rPr>
                <w:rFonts w:hint="eastAsia" w:ascii="宋体" w:hAnsi="宋体" w:cs="宋体"/>
                <w:color w:val="000000" w:themeColor="text1"/>
                <w:sz w:val="21"/>
                <w:szCs w:val="21"/>
                <w:lang w:val="en-US" w:eastAsia="zh-CN"/>
                <w14:textFill>
                  <w14:solidFill>
                    <w14:schemeClr w14:val="tx1"/>
                  </w14:solidFill>
                </w14:textFill>
              </w:rPr>
              <w:t>H5的技术特性与应用场景,能根据需求选择合适的H5类型</w:t>
            </w:r>
          </w:p>
          <w:p w14:paraId="00A79F98">
            <w:pPr>
              <w:spacing w:line="0" w:lineRule="atLeast"/>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sz w:val="21"/>
                <w:szCs w:val="21"/>
                <w:lang w:val="en-US" w:eastAsia="zh-CN"/>
              </w:rPr>
              <w:t>②</w:t>
            </w:r>
            <w:r>
              <w:rPr>
                <w:rFonts w:hint="eastAsia" w:ascii="宋体" w:hAnsi="宋体" w:cs="宋体"/>
                <w:color w:val="000000" w:themeColor="text1"/>
                <w:sz w:val="21"/>
                <w:szCs w:val="21"/>
                <w:lang w:val="en-US" w:eastAsia="zh-CN"/>
                <w14:textFill>
                  <w14:solidFill>
                    <w14:schemeClr w14:val="tx1"/>
                  </w14:solidFill>
                </w14:textFill>
              </w:rPr>
              <w:t>培养“从需求分析到落地交付”的全流程能力</w:t>
            </w:r>
          </w:p>
        </w:tc>
      </w:tr>
    </w:tbl>
    <w:p w14:paraId="1E98B20C">
      <w:pPr>
        <w:numPr>
          <w:ilvl w:val="0"/>
          <w:numId w:val="0"/>
        </w:numPr>
        <w:rPr>
          <w:rFonts w:hint="eastAsia" w:ascii="楷体" w:hAnsi="楷体" w:eastAsia="楷体" w:cs="楷体"/>
          <w:b/>
          <w:bCs/>
          <w:sz w:val="28"/>
          <w:szCs w:val="28"/>
          <w:lang w:val="en-US" w:eastAsia="zh-CN"/>
        </w:rPr>
      </w:pPr>
    </w:p>
    <w:p w14:paraId="7D4CEDB6">
      <w:pPr>
        <w:numPr>
          <w:ilvl w:val="0"/>
          <w:numId w:val="0"/>
        </w:numPr>
        <w:outlineLvl w:val="1"/>
        <w:rPr>
          <w:rFonts w:hint="default" w:ascii="黑体" w:hAnsi="黑体" w:eastAsia="黑体" w:cs="黑体"/>
          <w:sz w:val="28"/>
          <w:szCs w:val="28"/>
          <w:lang w:val="en-US" w:eastAsia="zh-CN"/>
        </w:rPr>
      </w:pPr>
      <w:bookmarkStart w:id="16" w:name="_Toc16059"/>
      <w:r>
        <w:rPr>
          <w:rFonts w:hint="eastAsia" w:ascii="楷体" w:hAnsi="楷体" w:eastAsia="楷体" w:cs="楷体"/>
          <w:b/>
          <w:bCs/>
          <w:sz w:val="28"/>
          <w:szCs w:val="28"/>
          <w:lang w:val="en-US" w:eastAsia="zh-CN"/>
        </w:rPr>
        <w:t>（六）专业实践课</w:t>
      </w:r>
      <w:bookmarkEnd w:id="16"/>
    </w:p>
    <w:p w14:paraId="65313EB5">
      <w:pPr>
        <w:jc w:val="center"/>
        <w:rPr>
          <w:rFonts w:hint="eastAsia" w:ascii="宋体" w:hAnsi="宋体"/>
          <w:color w:val="000000"/>
          <w:sz w:val="24"/>
          <w:szCs w:val="24"/>
          <w:lang w:eastAsia="zh-CN"/>
        </w:rPr>
      </w:pPr>
      <w:r>
        <w:rPr>
          <w:rFonts w:hint="eastAsia" w:ascii="宋体" w:hAnsi="宋体"/>
          <w:color w:val="000000"/>
          <w:sz w:val="24"/>
          <w:szCs w:val="24"/>
          <w:lang w:eastAsia="zh-CN"/>
        </w:rPr>
        <w:t>表7专业</w:t>
      </w:r>
      <w:r>
        <w:rPr>
          <w:rFonts w:hint="eastAsia" w:ascii="宋体" w:hAnsi="宋体"/>
          <w:color w:val="000000"/>
          <w:sz w:val="24"/>
          <w:szCs w:val="24"/>
          <w:lang w:val="en-US" w:eastAsia="zh-CN"/>
        </w:rPr>
        <w:t>实践</w:t>
      </w:r>
      <w:r>
        <w:rPr>
          <w:rFonts w:hint="eastAsia" w:ascii="宋体" w:hAnsi="宋体"/>
          <w:color w:val="000000"/>
          <w:sz w:val="24"/>
          <w:szCs w:val="24"/>
          <w:lang w:eastAsia="zh-CN"/>
        </w:rPr>
        <w:t>课程概述</w:t>
      </w: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1"/>
        <w:gridCol w:w="1344"/>
        <w:gridCol w:w="3895"/>
        <w:gridCol w:w="3918"/>
      </w:tblGrid>
      <w:tr w14:paraId="78244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21" w:type="dxa"/>
            <w:noWrap w:val="0"/>
            <w:vAlign w:val="center"/>
          </w:tcPr>
          <w:p w14:paraId="6BAE9BE5">
            <w:pPr>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序号</w:t>
            </w:r>
          </w:p>
        </w:tc>
        <w:tc>
          <w:tcPr>
            <w:tcW w:w="1344" w:type="dxa"/>
            <w:noWrap w:val="0"/>
            <w:vAlign w:val="center"/>
          </w:tcPr>
          <w:p w14:paraId="343A91FF">
            <w:pPr>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课程名称</w:t>
            </w:r>
          </w:p>
        </w:tc>
        <w:tc>
          <w:tcPr>
            <w:tcW w:w="3895" w:type="dxa"/>
            <w:noWrap w:val="0"/>
            <w:vAlign w:val="center"/>
          </w:tcPr>
          <w:p w14:paraId="393B97B8">
            <w:pPr>
              <w:spacing w:line="0" w:lineRule="atLeast"/>
              <w:jc w:val="center"/>
              <w:rPr>
                <w:rFonts w:hint="eastAsia" w:ascii="宋体" w:hAnsi="宋体" w:eastAsia="宋体" w:cs="宋体"/>
                <w:b/>
                <w:color w:val="000000"/>
                <w:sz w:val="21"/>
                <w:szCs w:val="21"/>
              </w:rPr>
            </w:pPr>
            <w:r>
              <w:rPr>
                <w:rFonts w:hint="default"/>
                <w:b/>
                <w:bCs/>
              </w:rPr>
              <w:t>课程目标</w:t>
            </w:r>
          </w:p>
        </w:tc>
        <w:tc>
          <w:tcPr>
            <w:tcW w:w="3918" w:type="dxa"/>
            <w:noWrap w:val="0"/>
            <w:vAlign w:val="center"/>
          </w:tcPr>
          <w:p w14:paraId="609866DE">
            <w:pPr>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主要内容和教学要求</w:t>
            </w:r>
          </w:p>
        </w:tc>
      </w:tr>
      <w:tr w14:paraId="25A29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jc w:val="center"/>
        </w:trPr>
        <w:tc>
          <w:tcPr>
            <w:tcW w:w="721" w:type="dxa"/>
            <w:noWrap w:val="0"/>
            <w:vAlign w:val="center"/>
          </w:tcPr>
          <w:p w14:paraId="390322C7">
            <w:pPr>
              <w:spacing w:line="0" w:lineRule="atLeas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1344" w:type="dxa"/>
            <w:noWrap w:val="0"/>
            <w:vAlign w:val="center"/>
          </w:tcPr>
          <w:p w14:paraId="29F0FE4F">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直播销售实训</w:t>
            </w:r>
          </w:p>
        </w:tc>
        <w:tc>
          <w:tcPr>
            <w:tcW w:w="3895" w:type="dxa"/>
            <w:noWrap w:val="0"/>
            <w:vAlign w:val="top"/>
          </w:tcPr>
          <w:p w14:paraId="54A16404">
            <w:pPr>
              <w:spacing w:line="0" w:lineRule="atLeast"/>
              <w:jc w:val="left"/>
              <w:rPr>
                <w:rFonts w:hint="eastAsia" w:ascii="宋体" w:hAnsi="宋体" w:eastAsia="宋体" w:cs="宋体"/>
                <w:color w:val="000000"/>
                <w:sz w:val="21"/>
                <w:szCs w:val="21"/>
              </w:rPr>
            </w:pPr>
            <w:r>
              <w:rPr>
                <w:rFonts w:hint="eastAsia" w:ascii="宋体" w:hAnsi="宋体" w:cs="宋体"/>
                <w:color w:val="000000" w:themeColor="text1"/>
                <w:sz w:val="21"/>
                <w:szCs w:val="21"/>
                <w:lang w:val="en-US" w:eastAsia="zh-CN"/>
                <w14:textFill>
                  <w14:solidFill>
                    <w14:schemeClr w14:val="tx1"/>
                  </w14:solidFill>
                </w14:textFill>
              </w:rPr>
              <w:t>旨在</w:t>
            </w:r>
            <w:r>
              <w:rPr>
                <w:rFonts w:hint="eastAsia" w:ascii="宋体" w:hAnsi="宋体" w:eastAsia="宋体" w:cs="宋体"/>
                <w:color w:val="000000"/>
                <w:sz w:val="21"/>
                <w:szCs w:val="21"/>
              </w:rPr>
              <w:t>培养学生</w:t>
            </w:r>
            <w:r>
              <w:rPr>
                <w:rFonts w:hint="eastAsia" w:ascii="宋体" w:hAnsi="宋体" w:eastAsia="宋体" w:cs="宋体"/>
                <w:sz w:val="21"/>
                <w:szCs w:val="21"/>
              </w:rPr>
              <w:t>直播销售</w:t>
            </w:r>
            <w:r>
              <w:rPr>
                <w:rFonts w:hint="eastAsia" w:ascii="宋体" w:hAnsi="宋体" w:cs="宋体"/>
                <w:sz w:val="21"/>
                <w:szCs w:val="21"/>
                <w:lang w:val="en-US" w:eastAsia="zh-CN"/>
              </w:rPr>
              <w:t>能力</w:t>
            </w:r>
            <w:r>
              <w:rPr>
                <w:rFonts w:hint="eastAsia" w:ascii="宋体" w:hAnsi="宋体" w:eastAsia="宋体" w:cs="宋体"/>
                <w:sz w:val="21"/>
                <w:szCs w:val="21"/>
              </w:rPr>
              <w:t>，工作内容包括直播策划、产品讲解、直播脚本设计、主播人设搭建、粉丝引导转化、直播复盘，使用直播相关设备、直播数据分析工具、办公 软件、计算机等完成工作</w:t>
            </w:r>
            <w:r>
              <w:rPr>
                <w:rFonts w:hint="eastAsia" w:ascii="宋体" w:hAnsi="宋体" w:cs="宋体"/>
                <w:color w:val="000000" w:themeColor="text1"/>
                <w:sz w:val="21"/>
                <w:szCs w:val="21"/>
                <w:lang w:eastAsia="zh-CN"/>
                <w14:textFill>
                  <w14:solidFill>
                    <w14:schemeClr w14:val="tx1"/>
                  </w14:solidFill>
                </w14:textFill>
              </w:rPr>
              <w:t>。</w:t>
            </w:r>
          </w:p>
        </w:tc>
        <w:tc>
          <w:tcPr>
            <w:tcW w:w="3918" w:type="dxa"/>
            <w:noWrap w:val="0"/>
            <w:vAlign w:val="top"/>
          </w:tcPr>
          <w:p w14:paraId="42189CD0">
            <w:pPr>
              <w:spacing w:line="0" w:lineRule="atLeast"/>
              <w:jc w:val="left"/>
              <w:rPr>
                <w:rFonts w:hint="eastAsia" w:ascii="宋体" w:hAnsi="宋体" w:eastAsia="宋体" w:cs="宋体"/>
                <w:sz w:val="21"/>
                <w:szCs w:val="21"/>
              </w:rPr>
            </w:pPr>
            <w:r>
              <w:rPr>
                <w:rFonts w:hint="eastAsia" w:ascii="宋体" w:hAnsi="宋体" w:eastAsia="宋体" w:cs="宋体"/>
                <w:sz w:val="21"/>
                <w:szCs w:val="21"/>
              </w:rPr>
              <w:t xml:space="preserve">①掌握直播销售、产品讲解、脚本设计、粉丝转化的方法和技巧 </w:t>
            </w:r>
          </w:p>
          <w:p w14:paraId="19608338">
            <w:pPr>
              <w:spacing w:line="0" w:lineRule="atLeast"/>
              <w:jc w:val="left"/>
              <w:rPr>
                <w:rFonts w:hint="eastAsia" w:ascii="宋体" w:hAnsi="宋体" w:eastAsia="宋体" w:cs="宋体"/>
                <w:sz w:val="21"/>
                <w:szCs w:val="21"/>
              </w:rPr>
            </w:pPr>
            <w:r>
              <w:rPr>
                <w:rFonts w:hint="eastAsia" w:ascii="宋体" w:hAnsi="宋体" w:eastAsia="宋体" w:cs="宋体"/>
                <w:sz w:val="21"/>
                <w:szCs w:val="21"/>
              </w:rPr>
              <w:t>②能够搭建主播人设；精准选品，设计产品组合；撰写直播脚本</w:t>
            </w:r>
          </w:p>
          <w:p w14:paraId="632A1CD1">
            <w:pPr>
              <w:spacing w:line="0" w:lineRule="atLeast"/>
              <w:jc w:val="left"/>
              <w:rPr>
                <w:rFonts w:hint="eastAsia" w:ascii="宋体" w:hAnsi="宋体" w:eastAsia="宋体" w:cs="宋体"/>
                <w:sz w:val="21"/>
                <w:szCs w:val="21"/>
              </w:rPr>
            </w:pPr>
            <w:r>
              <w:rPr>
                <w:rFonts w:hint="eastAsia" w:ascii="宋体" w:hAnsi="宋体" w:eastAsia="宋体" w:cs="宋体"/>
                <w:sz w:val="21"/>
                <w:szCs w:val="21"/>
              </w:rPr>
              <w:t>③提升销售转化率</w:t>
            </w:r>
          </w:p>
          <w:p w14:paraId="12D65C43">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sz w:val="21"/>
                <w:szCs w:val="21"/>
              </w:rPr>
              <w:t>④数据分析及优化直播</w:t>
            </w:r>
          </w:p>
        </w:tc>
      </w:tr>
      <w:tr w14:paraId="68BD5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8" w:hRule="atLeast"/>
          <w:jc w:val="center"/>
        </w:trPr>
        <w:tc>
          <w:tcPr>
            <w:tcW w:w="721" w:type="dxa"/>
            <w:noWrap w:val="0"/>
            <w:vAlign w:val="center"/>
          </w:tcPr>
          <w:p w14:paraId="289E08E8">
            <w:pPr>
              <w:spacing w:line="0" w:lineRule="atLeas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1344" w:type="dxa"/>
            <w:noWrap w:val="0"/>
            <w:vAlign w:val="center"/>
          </w:tcPr>
          <w:p w14:paraId="7FE9D511">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新媒体运营实训</w:t>
            </w:r>
          </w:p>
        </w:tc>
        <w:tc>
          <w:tcPr>
            <w:tcW w:w="3895" w:type="dxa"/>
            <w:noWrap w:val="0"/>
            <w:vAlign w:val="top"/>
          </w:tcPr>
          <w:p w14:paraId="6A28DD47">
            <w:pPr>
              <w:spacing w:line="0" w:lineRule="atLeast"/>
              <w:jc w:val="left"/>
              <w:rPr>
                <w:rFonts w:hint="eastAsia" w:ascii="宋体" w:hAnsi="宋体" w:eastAsia="宋体" w:cs="宋体"/>
                <w:sz w:val="21"/>
                <w:szCs w:val="21"/>
              </w:rPr>
            </w:pPr>
            <w:r>
              <w:rPr>
                <w:rFonts w:hint="eastAsia" w:ascii="宋体" w:hAnsi="宋体" w:eastAsia="宋体" w:cs="宋体"/>
                <w:sz w:val="21"/>
                <w:szCs w:val="21"/>
              </w:rPr>
              <w:t>学生需独立运营一个模拟新媒体账号，完成从市场分析、内容策划、图文/短视频创作到发布推广、数据监控与优化的全流程实战任务</w:t>
            </w:r>
            <w:r>
              <w:rPr>
                <w:rFonts w:hint="eastAsia" w:ascii="宋体" w:hAnsi="宋体" w:cs="宋体"/>
                <w:color w:val="000000" w:themeColor="text1"/>
                <w:sz w:val="21"/>
                <w:szCs w:val="21"/>
                <w:lang w:eastAsia="zh-CN"/>
                <w14:textFill>
                  <w14:solidFill>
                    <w14:schemeClr w14:val="tx1"/>
                  </w14:solidFill>
                </w14:textFill>
              </w:rPr>
              <w:t>。</w:t>
            </w:r>
          </w:p>
        </w:tc>
        <w:tc>
          <w:tcPr>
            <w:tcW w:w="3918" w:type="dxa"/>
            <w:noWrap w:val="0"/>
            <w:vAlign w:val="top"/>
          </w:tcPr>
          <w:p w14:paraId="76462439">
            <w:pPr>
              <w:spacing w:line="0" w:lineRule="atLeast"/>
              <w:jc w:val="left"/>
              <w:rPr>
                <w:rFonts w:hint="eastAsia" w:ascii="宋体" w:hAnsi="宋体" w:eastAsia="宋体" w:cs="宋体"/>
                <w:sz w:val="21"/>
                <w:szCs w:val="21"/>
                <w:lang w:val="en-US" w:eastAsia="zh-CN"/>
              </w:rPr>
            </w:pPr>
            <w:r>
              <w:rPr>
                <w:rFonts w:hint="eastAsia" w:ascii="宋体" w:hAnsi="宋体" w:eastAsia="宋体" w:cs="宋体"/>
                <w:sz w:val="21"/>
                <w:szCs w:val="21"/>
              </w:rPr>
              <w:t>①</w:t>
            </w:r>
            <w:r>
              <w:rPr>
                <w:rFonts w:hint="eastAsia" w:ascii="宋体" w:hAnsi="宋体" w:eastAsia="宋体" w:cs="宋体"/>
                <w:sz w:val="21"/>
                <w:szCs w:val="21"/>
                <w:lang w:val="en-US" w:eastAsia="zh-CN"/>
              </w:rPr>
              <w:t>掌握主流平台规则与运营工具</w:t>
            </w:r>
          </w:p>
          <w:p w14:paraId="6E9E4946">
            <w:pPr>
              <w:spacing w:line="0" w:lineRule="atLeast"/>
              <w:jc w:val="left"/>
              <w:rPr>
                <w:rFonts w:hint="eastAsia" w:ascii="宋体" w:hAnsi="宋体" w:eastAsia="宋体" w:cs="宋体"/>
                <w:sz w:val="21"/>
                <w:szCs w:val="21"/>
                <w:lang w:val="en-US" w:eastAsia="zh-CN"/>
              </w:rPr>
            </w:pPr>
            <w:r>
              <w:rPr>
                <w:rFonts w:hint="eastAsia" w:ascii="宋体" w:hAnsi="宋体" w:eastAsia="宋体" w:cs="宋体"/>
                <w:sz w:val="21"/>
                <w:szCs w:val="21"/>
              </w:rPr>
              <w:t>②</w:t>
            </w:r>
            <w:r>
              <w:rPr>
                <w:rFonts w:hint="eastAsia" w:ascii="宋体" w:hAnsi="宋体" w:eastAsia="宋体" w:cs="宋体"/>
                <w:sz w:val="21"/>
                <w:szCs w:val="21"/>
                <w:lang w:val="en-US" w:eastAsia="zh-CN"/>
              </w:rPr>
              <w:t>能独立完成选题策划与内容创作</w:t>
            </w:r>
          </w:p>
          <w:p w14:paraId="194FE996">
            <w:pPr>
              <w:spacing w:line="0" w:lineRule="atLeast"/>
              <w:jc w:val="left"/>
              <w:rPr>
                <w:rFonts w:hint="eastAsia" w:ascii="宋体" w:hAnsi="宋体" w:eastAsia="宋体" w:cs="宋体"/>
                <w:sz w:val="21"/>
                <w:szCs w:val="21"/>
                <w:lang w:val="en-US" w:eastAsia="zh-CN"/>
              </w:rPr>
            </w:pPr>
            <w:r>
              <w:rPr>
                <w:rFonts w:hint="eastAsia" w:ascii="宋体" w:hAnsi="宋体" w:eastAsia="宋体" w:cs="宋体"/>
                <w:sz w:val="21"/>
                <w:szCs w:val="21"/>
              </w:rPr>
              <w:t>③</w:t>
            </w:r>
            <w:r>
              <w:rPr>
                <w:rFonts w:hint="eastAsia" w:ascii="宋体" w:hAnsi="宋体" w:eastAsia="宋体" w:cs="宋体"/>
                <w:sz w:val="21"/>
                <w:szCs w:val="21"/>
                <w:lang w:val="en-US" w:eastAsia="zh-CN"/>
              </w:rPr>
              <w:t>具备数据分析与优化调整能力</w:t>
            </w:r>
          </w:p>
          <w:p w14:paraId="1321035F">
            <w:pPr>
              <w:spacing w:line="0" w:lineRule="atLeast"/>
              <w:jc w:val="left"/>
              <w:rPr>
                <w:rFonts w:hint="eastAsia" w:ascii="宋体" w:hAnsi="宋体" w:eastAsia="宋体" w:cs="宋体"/>
                <w:sz w:val="21"/>
                <w:szCs w:val="21"/>
                <w:lang w:val="en-US" w:eastAsia="zh-CN"/>
              </w:rPr>
            </w:pPr>
            <w:r>
              <w:rPr>
                <w:rFonts w:hint="eastAsia" w:ascii="宋体" w:hAnsi="宋体" w:eastAsia="宋体" w:cs="宋体"/>
                <w:sz w:val="21"/>
                <w:szCs w:val="21"/>
              </w:rPr>
              <w:t>④</w:t>
            </w:r>
            <w:r>
              <w:rPr>
                <w:rFonts w:hint="eastAsia" w:ascii="宋体" w:hAnsi="宋体" w:eastAsia="宋体" w:cs="宋体"/>
                <w:sz w:val="21"/>
                <w:szCs w:val="21"/>
                <w:lang w:val="en-US" w:eastAsia="zh-CN"/>
              </w:rPr>
              <w:t>提交完整的运营报告及复盘总结</w:t>
            </w:r>
          </w:p>
        </w:tc>
      </w:tr>
      <w:tr w14:paraId="52853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721" w:type="dxa"/>
            <w:noWrap w:val="0"/>
            <w:vAlign w:val="center"/>
          </w:tcPr>
          <w:p w14:paraId="7DC216AA">
            <w:pPr>
              <w:spacing w:line="0" w:lineRule="atLeas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1344" w:type="dxa"/>
            <w:noWrap w:val="0"/>
            <w:vAlign w:val="center"/>
          </w:tcPr>
          <w:p w14:paraId="33F9373E">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网店运营实训</w:t>
            </w:r>
          </w:p>
          <w:p w14:paraId="75EBA74A">
            <w:pPr>
              <w:spacing w:line="0" w:lineRule="atLeast"/>
              <w:jc w:val="left"/>
              <w:rPr>
                <w:rFonts w:hint="eastAsia" w:ascii="宋体" w:hAnsi="宋体" w:eastAsia="宋体" w:cs="宋体"/>
                <w:color w:val="000000"/>
                <w:sz w:val="21"/>
                <w:szCs w:val="21"/>
                <w:lang w:val="en-US" w:eastAsia="zh-CN"/>
              </w:rPr>
            </w:pPr>
          </w:p>
        </w:tc>
        <w:tc>
          <w:tcPr>
            <w:tcW w:w="3895" w:type="dxa"/>
            <w:noWrap w:val="0"/>
            <w:vAlign w:val="top"/>
          </w:tcPr>
          <w:p w14:paraId="71E28104">
            <w:pPr>
              <w:spacing w:line="0" w:lineRule="atLeast"/>
              <w:jc w:val="left"/>
              <w:rPr>
                <w:rFonts w:hint="eastAsia" w:ascii="宋体" w:hAnsi="宋体" w:eastAsia="宋体" w:cs="宋体"/>
                <w:sz w:val="21"/>
                <w:szCs w:val="21"/>
                <w:lang w:val="en-US" w:eastAsia="zh-CN"/>
              </w:rPr>
            </w:pPr>
            <w:r>
              <w:rPr>
                <w:rFonts w:hint="eastAsia" w:ascii="宋体" w:hAnsi="宋体" w:eastAsia="宋体" w:cs="宋体"/>
                <w:sz w:val="21"/>
                <w:szCs w:val="21"/>
              </w:rPr>
              <w:t>学生以团队形式运营模拟网店，完成市场分析、选品策划、店铺装修、商品上架、推广引流、客服接待、数据分析和优化整改等全流程实战任务</w:t>
            </w:r>
            <w:r>
              <w:rPr>
                <w:rFonts w:hint="eastAsia" w:ascii="宋体" w:hAnsi="宋体" w:cs="宋体"/>
                <w:color w:val="000000" w:themeColor="text1"/>
                <w:sz w:val="21"/>
                <w:szCs w:val="21"/>
                <w:lang w:eastAsia="zh-CN"/>
                <w14:textFill>
                  <w14:solidFill>
                    <w14:schemeClr w14:val="tx1"/>
                  </w14:solidFill>
                </w14:textFill>
              </w:rPr>
              <w:t>。</w:t>
            </w:r>
          </w:p>
        </w:tc>
        <w:tc>
          <w:tcPr>
            <w:tcW w:w="3918" w:type="dxa"/>
            <w:noWrap w:val="0"/>
            <w:vAlign w:val="top"/>
          </w:tcPr>
          <w:p w14:paraId="294544C1">
            <w:pPr>
              <w:spacing w:line="0" w:lineRule="atLeast"/>
              <w:jc w:val="left"/>
              <w:rPr>
                <w:rFonts w:hint="eastAsia" w:ascii="宋体" w:hAnsi="宋体" w:eastAsia="宋体" w:cs="宋体"/>
                <w:sz w:val="21"/>
                <w:szCs w:val="21"/>
                <w:lang w:val="en-US" w:eastAsia="zh-CN"/>
              </w:rPr>
            </w:pPr>
            <w:r>
              <w:rPr>
                <w:rFonts w:hint="eastAsia" w:ascii="宋体" w:hAnsi="宋体" w:eastAsia="宋体" w:cs="宋体"/>
                <w:sz w:val="21"/>
                <w:szCs w:val="21"/>
              </w:rPr>
              <w:t>①</w:t>
            </w:r>
            <w:r>
              <w:rPr>
                <w:rFonts w:hint="eastAsia" w:ascii="宋体" w:hAnsi="宋体" w:eastAsia="宋体" w:cs="宋体"/>
                <w:sz w:val="21"/>
                <w:szCs w:val="21"/>
                <w:lang w:val="en-US" w:eastAsia="zh-CN"/>
              </w:rPr>
              <w:t>掌握主流电商平台（如淘宝/抖音）操作与基本规则</w:t>
            </w:r>
          </w:p>
          <w:p w14:paraId="52B5F785">
            <w:pPr>
              <w:spacing w:line="0" w:lineRule="atLeast"/>
              <w:jc w:val="left"/>
              <w:rPr>
                <w:rFonts w:hint="eastAsia" w:ascii="宋体" w:hAnsi="宋体" w:eastAsia="宋体" w:cs="宋体"/>
                <w:sz w:val="21"/>
                <w:szCs w:val="21"/>
                <w:lang w:val="en-US" w:eastAsia="zh-CN"/>
              </w:rPr>
            </w:pPr>
            <w:r>
              <w:rPr>
                <w:rFonts w:hint="eastAsia" w:ascii="宋体" w:hAnsi="宋体" w:eastAsia="宋体" w:cs="宋体"/>
                <w:sz w:val="21"/>
                <w:szCs w:val="21"/>
              </w:rPr>
              <w:t>②</w:t>
            </w:r>
            <w:r>
              <w:rPr>
                <w:rFonts w:hint="eastAsia" w:ascii="宋体" w:hAnsi="宋体" w:eastAsia="宋体" w:cs="宋体"/>
                <w:sz w:val="21"/>
                <w:szCs w:val="21"/>
                <w:lang w:val="en-US" w:eastAsia="zh-CN"/>
              </w:rPr>
              <w:t>能独立完成商品上架、店铺装修与基础视觉设计</w:t>
            </w:r>
          </w:p>
          <w:p w14:paraId="1EF72FAC">
            <w:pPr>
              <w:spacing w:line="0" w:lineRule="atLeast"/>
              <w:jc w:val="left"/>
              <w:rPr>
                <w:rFonts w:hint="eastAsia" w:ascii="宋体" w:hAnsi="宋体" w:eastAsia="宋体" w:cs="宋体"/>
                <w:sz w:val="21"/>
                <w:szCs w:val="21"/>
                <w:lang w:val="en-US" w:eastAsia="zh-CN"/>
              </w:rPr>
            </w:pPr>
            <w:r>
              <w:rPr>
                <w:rFonts w:hint="eastAsia" w:ascii="宋体" w:hAnsi="宋体" w:eastAsia="宋体" w:cs="宋体"/>
                <w:sz w:val="21"/>
                <w:szCs w:val="21"/>
              </w:rPr>
              <w:t>③</w:t>
            </w:r>
            <w:r>
              <w:rPr>
                <w:rFonts w:hint="eastAsia" w:ascii="宋体" w:hAnsi="宋体" w:eastAsia="宋体" w:cs="宋体"/>
                <w:sz w:val="21"/>
                <w:szCs w:val="21"/>
                <w:lang w:val="en-US" w:eastAsia="zh-CN"/>
              </w:rPr>
              <w:t>熟练运用1-2种推广工具，制定简单营销计划</w:t>
            </w:r>
          </w:p>
          <w:p w14:paraId="47D1B23E">
            <w:pPr>
              <w:spacing w:line="0" w:lineRule="atLeast"/>
              <w:jc w:val="left"/>
              <w:rPr>
                <w:rFonts w:hint="eastAsia" w:ascii="宋体" w:hAnsi="宋体" w:eastAsia="宋体" w:cs="宋体"/>
                <w:sz w:val="21"/>
                <w:szCs w:val="21"/>
                <w:lang w:val="en-US" w:eastAsia="zh-CN"/>
              </w:rPr>
            </w:pPr>
            <w:r>
              <w:rPr>
                <w:rFonts w:hint="eastAsia" w:ascii="宋体" w:hAnsi="宋体" w:eastAsia="宋体" w:cs="宋体"/>
                <w:sz w:val="21"/>
                <w:szCs w:val="21"/>
              </w:rPr>
              <w:t>④</w:t>
            </w:r>
            <w:r>
              <w:rPr>
                <w:rFonts w:hint="eastAsia" w:ascii="宋体" w:hAnsi="宋体" w:eastAsia="宋体" w:cs="宋体"/>
                <w:sz w:val="21"/>
                <w:szCs w:val="21"/>
                <w:lang w:val="en-US" w:eastAsia="zh-CN"/>
              </w:rPr>
              <w:t>通过数据分析诊断店铺问题并提出优化建议</w:t>
            </w:r>
          </w:p>
        </w:tc>
      </w:tr>
      <w:tr w14:paraId="35DAF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atLeast"/>
          <w:jc w:val="center"/>
        </w:trPr>
        <w:tc>
          <w:tcPr>
            <w:tcW w:w="721" w:type="dxa"/>
            <w:noWrap w:val="0"/>
            <w:vAlign w:val="center"/>
          </w:tcPr>
          <w:p w14:paraId="39B97664">
            <w:pPr>
              <w:spacing w:line="0" w:lineRule="atLeas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1344" w:type="dxa"/>
            <w:noWrap w:val="0"/>
            <w:vAlign w:val="center"/>
          </w:tcPr>
          <w:p w14:paraId="03957698">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岗位实习</w:t>
            </w:r>
          </w:p>
        </w:tc>
        <w:tc>
          <w:tcPr>
            <w:tcW w:w="3895" w:type="dxa"/>
            <w:noWrap w:val="0"/>
            <w:vAlign w:val="center"/>
          </w:tcPr>
          <w:p w14:paraId="3B3D6EC5">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通过在本专业对应的岗位实习，学习相应岗位的各项技能，学生完成从一名在校生到一名合格的企业职工的转变。完全能够适应企业岗位的要求。同时培养学生的工匠精神、职业道德以及吃苦耐劳的精神</w:t>
            </w:r>
            <w:r>
              <w:rPr>
                <w:rFonts w:hint="eastAsia" w:ascii="宋体" w:hAnsi="宋体" w:cs="宋体"/>
                <w:color w:val="000000" w:themeColor="text1"/>
                <w:sz w:val="21"/>
                <w:szCs w:val="21"/>
                <w:lang w:eastAsia="zh-CN"/>
                <w14:textFill>
                  <w14:solidFill>
                    <w14:schemeClr w14:val="tx1"/>
                  </w14:solidFill>
                </w14:textFill>
              </w:rPr>
              <w:t>。</w:t>
            </w:r>
          </w:p>
        </w:tc>
        <w:tc>
          <w:tcPr>
            <w:tcW w:w="3918" w:type="dxa"/>
            <w:noWrap w:val="0"/>
            <w:vAlign w:val="top"/>
          </w:tcPr>
          <w:p w14:paraId="647D16EB">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sz w:val="21"/>
                <w:szCs w:val="21"/>
              </w:rPr>
              <w:t>①</w:t>
            </w:r>
            <w:r>
              <w:rPr>
                <w:rFonts w:hint="eastAsia" w:ascii="宋体" w:hAnsi="宋体" w:eastAsia="宋体" w:cs="宋体"/>
                <w:color w:val="000000"/>
                <w:sz w:val="21"/>
                <w:szCs w:val="21"/>
                <w:lang w:val="en-US" w:eastAsia="zh-CN"/>
              </w:rPr>
              <w:t>了解企业文化和企业管理规程，在岗位上完成岗位的各项工作。</w:t>
            </w:r>
          </w:p>
          <w:p w14:paraId="147EFE03">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sz w:val="21"/>
                <w:szCs w:val="21"/>
              </w:rPr>
              <w:t>②</w:t>
            </w:r>
            <w:r>
              <w:rPr>
                <w:rFonts w:hint="eastAsia" w:ascii="宋体" w:hAnsi="宋体" w:eastAsia="宋体" w:cs="宋体"/>
                <w:color w:val="000000"/>
                <w:sz w:val="21"/>
                <w:szCs w:val="21"/>
                <w:lang w:val="en-US" w:eastAsia="zh-CN"/>
              </w:rPr>
              <w:t>完成顶岗实习周记，学习岗位技能发挥专业特长，在岗位上进行创新，把实习工作完成得更有意义</w:t>
            </w:r>
          </w:p>
          <w:p w14:paraId="3D089FEE">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sz w:val="21"/>
                <w:szCs w:val="21"/>
              </w:rPr>
              <w:t>③</w:t>
            </w:r>
            <w:r>
              <w:rPr>
                <w:rFonts w:hint="eastAsia" w:ascii="宋体" w:hAnsi="宋体" w:eastAsia="宋体" w:cs="宋体"/>
                <w:color w:val="000000"/>
                <w:sz w:val="21"/>
                <w:szCs w:val="21"/>
                <w:lang w:val="en-US" w:eastAsia="zh-CN"/>
              </w:rPr>
              <w:t xml:space="preserve">紧密结合岗位工作和专业知识，完成毕业设计任务 </w:t>
            </w:r>
          </w:p>
        </w:tc>
      </w:tr>
      <w:tr w14:paraId="7442F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721" w:type="dxa"/>
            <w:noWrap w:val="0"/>
            <w:vAlign w:val="center"/>
          </w:tcPr>
          <w:p w14:paraId="49CA3A66">
            <w:pPr>
              <w:spacing w:line="0" w:lineRule="atLeas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1344" w:type="dxa"/>
            <w:noWrap w:val="0"/>
            <w:vAlign w:val="center"/>
          </w:tcPr>
          <w:p w14:paraId="5F06EA0F">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毕业设计</w:t>
            </w:r>
          </w:p>
        </w:tc>
        <w:tc>
          <w:tcPr>
            <w:tcW w:w="3895" w:type="dxa"/>
            <w:noWrap w:val="0"/>
            <w:vAlign w:val="center"/>
          </w:tcPr>
          <w:p w14:paraId="019D3666">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培养学生综合运用所学知识，结合实际独立完成课题的工作能力；对学生的知识面、掌握知识的深度、运用理论结合实际处理问题的能力、实验能力、外语水平、计算机运用水平、书面及口头表达能力进行考核</w:t>
            </w:r>
            <w:r>
              <w:rPr>
                <w:rFonts w:hint="eastAsia" w:ascii="宋体" w:hAnsi="宋体" w:cs="宋体"/>
                <w:color w:val="000000" w:themeColor="text1"/>
                <w:sz w:val="21"/>
                <w:szCs w:val="21"/>
                <w:lang w:eastAsia="zh-CN"/>
                <w14:textFill>
                  <w14:solidFill>
                    <w14:schemeClr w14:val="tx1"/>
                  </w14:solidFill>
                </w14:textFill>
              </w:rPr>
              <w:t>。</w:t>
            </w:r>
          </w:p>
        </w:tc>
        <w:tc>
          <w:tcPr>
            <w:tcW w:w="3918" w:type="dxa"/>
            <w:noWrap w:val="0"/>
            <w:vAlign w:val="top"/>
          </w:tcPr>
          <w:p w14:paraId="79FC8C2E">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sz w:val="21"/>
                <w:szCs w:val="21"/>
              </w:rPr>
              <w:t>①</w:t>
            </w:r>
            <w:r>
              <w:rPr>
                <w:rFonts w:hint="eastAsia" w:ascii="宋体" w:hAnsi="宋体" w:eastAsia="宋体" w:cs="宋体"/>
                <w:color w:val="000000"/>
                <w:sz w:val="21"/>
                <w:szCs w:val="21"/>
                <w:lang w:val="en-US" w:eastAsia="zh-CN"/>
              </w:rPr>
              <w:t>选题</w:t>
            </w:r>
          </w:p>
          <w:p w14:paraId="1F2BB1F3">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sz w:val="21"/>
                <w:szCs w:val="21"/>
              </w:rPr>
              <w:t>②</w:t>
            </w:r>
            <w:r>
              <w:rPr>
                <w:rFonts w:hint="eastAsia" w:ascii="宋体" w:hAnsi="宋体" w:eastAsia="宋体" w:cs="宋体"/>
                <w:color w:val="000000"/>
                <w:sz w:val="21"/>
                <w:szCs w:val="21"/>
                <w:lang w:val="en-US" w:eastAsia="zh-CN"/>
              </w:rPr>
              <w:t>撰写开题报告</w:t>
            </w:r>
          </w:p>
          <w:p w14:paraId="623DB972">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sz w:val="21"/>
                <w:szCs w:val="21"/>
              </w:rPr>
              <w:t>③</w:t>
            </w:r>
            <w:r>
              <w:rPr>
                <w:rFonts w:hint="eastAsia" w:ascii="宋体" w:hAnsi="宋体" w:eastAsia="宋体" w:cs="宋体"/>
                <w:color w:val="000000"/>
                <w:sz w:val="21"/>
                <w:szCs w:val="21"/>
                <w:lang w:val="en-US" w:eastAsia="zh-CN"/>
              </w:rPr>
              <w:t>查阅资料文献，撰写毕业设计的摘要、关键词、正文和结束语</w:t>
            </w:r>
          </w:p>
        </w:tc>
      </w:tr>
    </w:tbl>
    <w:p w14:paraId="575E4AEC">
      <w:pPr>
        <w:numPr>
          <w:ilvl w:val="0"/>
          <w:numId w:val="0"/>
        </w:numPr>
        <w:outlineLvl w:val="0"/>
        <w:rPr>
          <w:rFonts w:hint="default" w:ascii="黑体" w:hAnsi="黑体" w:eastAsia="黑体" w:cs="黑体"/>
          <w:sz w:val="28"/>
          <w:szCs w:val="28"/>
          <w:lang w:val="en-US" w:eastAsia="zh-CN"/>
        </w:rPr>
      </w:pPr>
    </w:p>
    <w:p w14:paraId="4945FDC2">
      <w:pPr>
        <w:numPr>
          <w:ilvl w:val="0"/>
          <w:numId w:val="1"/>
        </w:numPr>
        <w:outlineLvl w:val="0"/>
        <w:rPr>
          <w:rFonts w:hint="default" w:ascii="黑体" w:hAnsi="黑体" w:eastAsia="黑体" w:cs="黑体"/>
          <w:sz w:val="28"/>
          <w:szCs w:val="28"/>
          <w:lang w:val="en-US" w:eastAsia="zh-CN"/>
        </w:rPr>
      </w:pPr>
      <w:bookmarkStart w:id="17" w:name="_Toc17151"/>
      <w:r>
        <w:rPr>
          <w:rFonts w:hint="eastAsia" w:ascii="黑体" w:hAnsi="黑体" w:eastAsia="黑体" w:cs="黑体"/>
          <w:sz w:val="28"/>
          <w:szCs w:val="28"/>
          <w:lang w:val="en-US" w:eastAsia="zh-CN"/>
        </w:rPr>
        <w:t>学时安排（见附表4）</w:t>
      </w:r>
      <w:bookmarkEnd w:id="17"/>
    </w:p>
    <w:p w14:paraId="4A9B8DA4">
      <w:pPr>
        <w:numPr>
          <w:ilvl w:val="0"/>
          <w:numId w:val="1"/>
        </w:numPr>
        <w:outlineLvl w:val="0"/>
        <w:rPr>
          <w:rFonts w:hint="default" w:ascii="黑体" w:hAnsi="黑体" w:eastAsia="黑体" w:cs="黑体"/>
          <w:sz w:val="28"/>
          <w:szCs w:val="28"/>
          <w:lang w:val="en-US" w:eastAsia="zh-CN"/>
        </w:rPr>
      </w:pPr>
      <w:bookmarkStart w:id="18" w:name="_Toc8829"/>
      <w:r>
        <w:rPr>
          <w:rFonts w:hint="eastAsia" w:ascii="黑体" w:hAnsi="黑体" w:eastAsia="黑体" w:cs="黑体"/>
          <w:sz w:val="28"/>
          <w:szCs w:val="28"/>
          <w:lang w:val="en-US" w:eastAsia="zh-CN"/>
        </w:rPr>
        <w:t>教学进程总体安排（见附表2）</w:t>
      </w:r>
      <w:bookmarkEnd w:id="18"/>
    </w:p>
    <w:p w14:paraId="11FAD643">
      <w:pPr>
        <w:numPr>
          <w:ilvl w:val="0"/>
          <w:numId w:val="1"/>
        </w:numPr>
        <w:outlineLvl w:val="0"/>
        <w:rPr>
          <w:rFonts w:hint="default" w:ascii="黑体" w:hAnsi="黑体" w:eastAsia="黑体" w:cs="黑体"/>
          <w:sz w:val="28"/>
          <w:szCs w:val="28"/>
          <w:lang w:val="en-US" w:eastAsia="zh-CN"/>
        </w:rPr>
      </w:pPr>
      <w:bookmarkStart w:id="19" w:name="_Toc338"/>
      <w:r>
        <w:rPr>
          <w:rFonts w:hint="eastAsia" w:ascii="黑体" w:hAnsi="黑体" w:eastAsia="黑体" w:cs="黑体"/>
          <w:sz w:val="28"/>
          <w:szCs w:val="28"/>
          <w:lang w:val="en-US" w:eastAsia="zh-CN"/>
        </w:rPr>
        <w:t>实施保障</w:t>
      </w:r>
      <w:bookmarkEnd w:id="19"/>
    </w:p>
    <w:p w14:paraId="2868E92A">
      <w:pPr>
        <w:numPr>
          <w:ilvl w:val="0"/>
          <w:numId w:val="0"/>
        </w:numPr>
        <w:outlineLvl w:val="1"/>
        <w:rPr>
          <w:rFonts w:hint="default" w:ascii="楷体" w:hAnsi="楷体" w:eastAsia="楷体" w:cs="楷体"/>
          <w:b/>
          <w:bCs/>
          <w:sz w:val="28"/>
          <w:szCs w:val="28"/>
          <w:lang w:val="en-US" w:eastAsia="zh-CN"/>
        </w:rPr>
      </w:pPr>
      <w:bookmarkStart w:id="20" w:name="_Toc26198"/>
      <w:r>
        <w:rPr>
          <w:rFonts w:hint="eastAsia" w:ascii="楷体" w:hAnsi="楷体" w:eastAsia="楷体" w:cs="楷体"/>
          <w:b/>
          <w:bCs/>
          <w:sz w:val="28"/>
          <w:szCs w:val="28"/>
          <w:lang w:val="en-US" w:eastAsia="zh-CN"/>
        </w:rPr>
        <w:t>（一）师资队伍</w:t>
      </w:r>
      <w:bookmarkEnd w:id="20"/>
    </w:p>
    <w:p w14:paraId="059B7EA1">
      <w:pPr>
        <w:numPr>
          <w:ilvl w:val="0"/>
          <w:numId w:val="0"/>
        </w:numPr>
        <w:ind w:left="0" w:leftChars="0" w:firstLine="480" w:firstLineChars="200"/>
        <w:outlineLvl w:val="1"/>
        <w:rPr>
          <w:rFonts w:hint="eastAsia" w:asciiTheme="minorEastAsia" w:hAnsiTheme="minorEastAsia"/>
          <w:color w:val="000000" w:themeColor="text1"/>
          <w:sz w:val="24"/>
          <w:szCs w:val="24"/>
          <w14:textFill>
            <w14:solidFill>
              <w14:schemeClr w14:val="tx1"/>
            </w14:solidFill>
          </w14:textFill>
        </w:rPr>
      </w:pPr>
      <w:bookmarkStart w:id="21" w:name="_Toc1653"/>
      <w:bookmarkStart w:id="22" w:name="_Toc28970"/>
      <w:r>
        <w:rPr>
          <w:rFonts w:hint="eastAsia" w:asciiTheme="minorEastAsia" w:hAnsiTheme="minorEastAsia"/>
          <w:color w:val="000000" w:themeColor="text1"/>
          <w:sz w:val="24"/>
          <w:szCs w:val="24"/>
          <w14:textFill>
            <w14:solidFill>
              <w14:schemeClr w14:val="tx1"/>
            </w14:solidFill>
          </w14:textFill>
        </w:rPr>
        <w:t>坚持以习近平新时代中国特色社会主义思想为指导，全面落实“四有好老师”“四个相统一”“四个引路人”的要求，把师德师风作为教师队伍建设的第一标准。以立德树人为根本，以能力提升为核心，以服务产业为导向，建设一支政治素质高、专业能力强、结构合理、专兼结合的高水平“双师型”教师队伍。</w:t>
      </w:r>
      <w:bookmarkEnd w:id="21"/>
      <w:bookmarkEnd w:id="22"/>
    </w:p>
    <w:p w14:paraId="2B5AC265">
      <w:pPr>
        <w:pStyle w:val="4"/>
        <w:widowControl/>
        <w:autoSpaceDE/>
        <w:autoSpaceDN/>
        <w:bidi w:val="0"/>
        <w:ind w:left="420" w:leftChars="200" w:firstLine="0" w:firstLineChars="0"/>
        <w:jc w:val="left"/>
        <w:textAlignment w:val="center"/>
        <w:rPr>
          <w:rFonts w:hint="eastAsia"/>
          <w:b/>
          <w:kern w:val="0"/>
        </w:rPr>
      </w:pPr>
      <w:bookmarkStart w:id="23" w:name="_Toc7675"/>
      <w:bookmarkStart w:id="24" w:name="_Toc32131"/>
      <w:r>
        <w:rPr>
          <w:rFonts w:hint="eastAsia"/>
          <w:b/>
          <w:kern w:val="0"/>
        </w:rPr>
        <w:t>1. 队伍结构</w:t>
      </w:r>
      <w:bookmarkEnd w:id="23"/>
      <w:bookmarkEnd w:id="24"/>
    </w:p>
    <w:p w14:paraId="23DA862C">
      <w:pPr>
        <w:ind w:firstLine="480" w:firstLineChars="200"/>
        <w:rPr>
          <w:rFonts w:hint="eastAsia"/>
          <w:highlight w:val="green"/>
        </w:rPr>
      </w:pPr>
      <w:r>
        <w:rPr>
          <w:rFonts w:hint="eastAsia" w:asciiTheme="minorEastAsia" w:hAnsiTheme="minorEastAsia"/>
          <w:color w:val="000000" w:themeColor="text1"/>
          <w:sz w:val="24"/>
          <w:szCs w:val="24"/>
          <w:lang w:val="en-US" w:eastAsia="zh-CN"/>
          <w14:textFill>
            <w14:solidFill>
              <w14:schemeClr w14:val="tx1"/>
            </w14:solidFill>
          </w14:textFill>
        </w:rPr>
        <w:t>网络营销与直播电商</w:t>
      </w:r>
      <w:r>
        <w:rPr>
          <w:rFonts w:hint="eastAsia" w:asciiTheme="minorEastAsia" w:hAnsiTheme="minorEastAsia"/>
          <w:color w:val="000000" w:themeColor="text1"/>
          <w:sz w:val="24"/>
          <w:szCs w:val="24"/>
          <w14:textFill>
            <w14:solidFill>
              <w14:schemeClr w14:val="tx1"/>
            </w14:solidFill>
          </w14:textFill>
        </w:rPr>
        <w:t>专业现有专任教师</w:t>
      </w:r>
      <w:r>
        <w:rPr>
          <w:rFonts w:hint="eastAsia" w:asciiTheme="minorEastAsia" w:hAnsiTheme="minorEastAsia"/>
          <w:color w:val="000000" w:themeColor="text1"/>
          <w:sz w:val="24"/>
          <w:szCs w:val="24"/>
          <w:lang w:val="en-US" w:eastAsia="zh-CN"/>
          <w14:textFill>
            <w14:solidFill>
              <w14:schemeClr w14:val="tx1"/>
            </w14:solidFill>
          </w14:textFill>
        </w:rPr>
        <w:t>17</w:t>
      </w:r>
      <w:r>
        <w:rPr>
          <w:rFonts w:hint="eastAsia" w:asciiTheme="minorEastAsia" w:hAnsiTheme="minorEastAsia"/>
          <w:color w:val="000000" w:themeColor="text1"/>
          <w:sz w:val="24"/>
          <w:szCs w:val="24"/>
          <w14:textFill>
            <w14:solidFill>
              <w14:schemeClr w14:val="tx1"/>
            </w14:solidFill>
          </w14:textFill>
        </w:rPr>
        <w:t>人。其中，具有副高级及以上职称的教师</w:t>
      </w:r>
      <w:r>
        <w:rPr>
          <w:rFonts w:hint="eastAsia" w:asciiTheme="minorEastAsia" w:hAnsiTheme="minorEastAsia"/>
          <w:color w:val="000000" w:themeColor="text1"/>
          <w:sz w:val="24"/>
          <w:szCs w:val="24"/>
          <w:lang w:val="en-US" w:eastAsia="zh-CN"/>
          <w14:textFill>
            <w14:solidFill>
              <w14:schemeClr w14:val="tx1"/>
            </w14:solidFill>
          </w14:textFill>
        </w:rPr>
        <w:t>5</w:t>
      </w:r>
      <w:r>
        <w:rPr>
          <w:rFonts w:hint="eastAsia" w:asciiTheme="minorEastAsia" w:hAnsiTheme="minorEastAsia"/>
          <w:color w:val="000000" w:themeColor="text1"/>
          <w:sz w:val="24"/>
          <w:szCs w:val="24"/>
          <w14:textFill>
            <w14:solidFill>
              <w14:schemeClr w14:val="tx1"/>
            </w14:solidFill>
          </w14:textFill>
        </w:rPr>
        <w:t>人</w:t>
      </w:r>
      <w:r>
        <w:rPr>
          <w:rFonts w:hint="eastAsia" w:asciiTheme="minorEastAsia" w:hAnsiTheme="minorEastAsia"/>
          <w:color w:val="000000" w:themeColor="text1"/>
          <w:sz w:val="24"/>
          <w:szCs w:val="24"/>
          <w:lang w:eastAsia="zh-CN"/>
          <w14:textFill>
            <w14:solidFill>
              <w14:schemeClr w14:val="tx1"/>
            </w14:solidFill>
          </w14:textFill>
        </w:rPr>
        <w:t>，</w:t>
      </w:r>
      <w:r>
        <w:rPr>
          <w:rFonts w:hint="eastAsia" w:asciiTheme="minorEastAsia" w:hAnsiTheme="minorEastAsia"/>
          <w:color w:val="000000" w:themeColor="text1"/>
          <w:sz w:val="24"/>
          <w:szCs w:val="24"/>
          <w:lang w:val="en-US" w:eastAsia="zh-CN"/>
          <w14:textFill>
            <w14:solidFill>
              <w14:schemeClr w14:val="tx1"/>
            </w14:solidFill>
          </w14:textFill>
        </w:rPr>
        <w:t>占比29%；</w:t>
      </w:r>
      <w:r>
        <w:rPr>
          <w:rFonts w:hint="eastAsia" w:asciiTheme="minorEastAsia" w:hAnsiTheme="minorEastAsia"/>
          <w:color w:val="000000" w:themeColor="text1"/>
          <w:sz w:val="24"/>
          <w:szCs w:val="24"/>
          <w14:textFill>
            <w14:solidFill>
              <w14:schemeClr w14:val="tx1"/>
            </w14:solidFill>
          </w14:textFill>
        </w:rPr>
        <w:t>“双师型”教师</w:t>
      </w:r>
      <w:r>
        <w:rPr>
          <w:rFonts w:hint="eastAsia" w:asciiTheme="minorEastAsia" w:hAnsiTheme="minorEastAsia"/>
          <w:color w:val="000000" w:themeColor="text1"/>
          <w:sz w:val="24"/>
          <w:szCs w:val="24"/>
          <w:lang w:val="en-US" w:eastAsia="zh-CN"/>
          <w14:textFill>
            <w14:solidFill>
              <w14:schemeClr w14:val="tx1"/>
            </w14:solidFill>
          </w14:textFill>
        </w:rPr>
        <w:t>12</w:t>
      </w:r>
      <w:r>
        <w:rPr>
          <w:rFonts w:hint="eastAsia" w:asciiTheme="minorEastAsia" w:hAnsiTheme="minorEastAsia"/>
          <w:color w:val="000000" w:themeColor="text1"/>
          <w:sz w:val="24"/>
          <w:szCs w:val="24"/>
          <w14:textFill>
            <w14:solidFill>
              <w14:schemeClr w14:val="tx1"/>
            </w14:solidFill>
          </w14:textFill>
        </w:rPr>
        <w:t>人</w:t>
      </w:r>
      <w:r>
        <w:rPr>
          <w:rFonts w:hint="eastAsia" w:asciiTheme="minorEastAsia" w:hAnsiTheme="minorEastAsia"/>
          <w:color w:val="000000" w:themeColor="text1"/>
          <w:sz w:val="24"/>
          <w:szCs w:val="24"/>
          <w:lang w:eastAsia="zh-CN"/>
          <w14:textFill>
            <w14:solidFill>
              <w14:schemeClr w14:val="tx1"/>
            </w14:solidFill>
          </w14:textFill>
        </w:rPr>
        <w:t>，</w:t>
      </w:r>
      <w:r>
        <w:rPr>
          <w:rFonts w:hint="eastAsia" w:asciiTheme="minorEastAsia" w:hAnsiTheme="minorEastAsia"/>
          <w:color w:val="000000" w:themeColor="text1"/>
          <w:sz w:val="24"/>
          <w:szCs w:val="24"/>
          <w:lang w:val="en-US" w:eastAsia="zh-CN"/>
          <w14:textFill>
            <w14:solidFill>
              <w14:schemeClr w14:val="tx1"/>
            </w14:solidFill>
          </w14:textFill>
        </w:rPr>
        <w:t>占比70%；硕士及以上14人，占比82%</w:t>
      </w:r>
      <w:r>
        <w:rPr>
          <w:rFonts w:hint="eastAsia" w:asciiTheme="minorEastAsia" w:hAnsiTheme="minorEastAsia"/>
          <w:color w:val="000000" w:themeColor="text1"/>
          <w:sz w:val="24"/>
          <w:szCs w:val="24"/>
          <w14:textFill>
            <w14:solidFill>
              <w14:schemeClr w14:val="tx1"/>
            </w14:solidFill>
          </w14:textFill>
        </w:rPr>
        <w:t>。教师队伍在年龄结构、职称层次和专业方向上搭配合理，形成了“老中青结合、传帮带并行、理论实践兼备”的良性梯队结构。学院注重校企融合，聘请</w:t>
      </w:r>
      <w:r>
        <w:rPr>
          <w:rFonts w:hint="eastAsia" w:asciiTheme="minorEastAsia" w:hAnsiTheme="minorEastAsia"/>
          <w:color w:val="000000" w:themeColor="text1"/>
          <w:sz w:val="24"/>
          <w:szCs w:val="24"/>
          <w:lang w:val="en-US" w:eastAsia="zh-CN"/>
          <w14:textFill>
            <w14:solidFill>
              <w14:schemeClr w14:val="tx1"/>
            </w14:solidFill>
          </w14:textFill>
        </w:rPr>
        <w:t>2</w:t>
      </w:r>
      <w:r>
        <w:rPr>
          <w:rFonts w:hint="eastAsia" w:asciiTheme="minorEastAsia" w:hAnsiTheme="minorEastAsia"/>
          <w:color w:val="000000" w:themeColor="text1"/>
          <w:sz w:val="24"/>
          <w:szCs w:val="24"/>
          <w14:textFill>
            <w14:solidFill>
              <w14:schemeClr w14:val="tx1"/>
            </w14:solidFill>
          </w14:textFill>
        </w:rPr>
        <w:t>名企业高级</w:t>
      </w:r>
      <w:r>
        <w:rPr>
          <w:rFonts w:hint="eastAsia" w:asciiTheme="minorEastAsia" w:hAnsiTheme="minorEastAsia"/>
          <w:color w:val="000000" w:themeColor="text1"/>
          <w:sz w:val="24"/>
          <w:szCs w:val="24"/>
          <w:lang w:val="en-US" w:eastAsia="zh-CN"/>
          <w14:textFill>
            <w14:solidFill>
              <w14:schemeClr w14:val="tx1"/>
            </w14:solidFill>
          </w14:textFill>
        </w:rPr>
        <w:t>经济</w:t>
      </w:r>
      <w:r>
        <w:rPr>
          <w:rFonts w:hint="eastAsia" w:asciiTheme="minorEastAsia" w:hAnsiTheme="minorEastAsia"/>
          <w:color w:val="000000" w:themeColor="text1"/>
          <w:sz w:val="24"/>
          <w:szCs w:val="24"/>
          <w14:textFill>
            <w14:solidFill>
              <w14:schemeClr w14:val="tx1"/>
            </w14:solidFill>
          </w14:textFill>
        </w:rPr>
        <w:t>师和技术骨干担任行业导师，构建“专兼结合、校企共育”的教学团队。通过建立校内外联合教研机制，定期开展专业建设、课程改革和技术研讨，实现教师教学能力与工程应用能力的双提升。</w:t>
      </w:r>
    </w:p>
    <w:p w14:paraId="7EC3570A">
      <w:pPr>
        <w:pStyle w:val="4"/>
        <w:widowControl/>
        <w:autoSpaceDE/>
        <w:autoSpaceDN/>
        <w:bidi w:val="0"/>
        <w:ind w:left="420" w:leftChars="200" w:firstLine="0" w:firstLineChars="0"/>
        <w:jc w:val="left"/>
        <w:textAlignment w:val="center"/>
        <w:rPr>
          <w:rFonts w:hint="eastAsia"/>
          <w:b/>
          <w:kern w:val="0"/>
        </w:rPr>
      </w:pPr>
      <w:bookmarkStart w:id="25" w:name="_Toc841"/>
      <w:bookmarkStart w:id="26" w:name="_Toc16522"/>
      <w:r>
        <w:rPr>
          <w:rFonts w:hint="eastAsia"/>
          <w:b/>
          <w:kern w:val="0"/>
        </w:rPr>
        <w:t>2. 专业带头人</w:t>
      </w:r>
      <w:bookmarkEnd w:id="25"/>
      <w:bookmarkEnd w:id="26"/>
    </w:p>
    <w:p w14:paraId="7D0320A7">
      <w:pPr>
        <w:numPr>
          <w:ilvl w:val="0"/>
          <w:numId w:val="0"/>
        </w:numPr>
        <w:ind w:left="0" w:leftChars="0" w:firstLine="480" w:firstLineChars="200"/>
        <w:outlineLvl w:val="1"/>
        <w:rPr>
          <w:rFonts w:hint="eastAsia" w:asciiTheme="minorEastAsia" w:hAnsiTheme="minorEastAsia"/>
          <w:color w:val="000000" w:themeColor="text1"/>
          <w:sz w:val="24"/>
          <w:szCs w:val="24"/>
          <w14:textFill>
            <w14:solidFill>
              <w14:schemeClr w14:val="tx1"/>
            </w14:solidFill>
          </w14:textFill>
        </w:rPr>
      </w:pPr>
      <w:bookmarkStart w:id="27" w:name="_Toc13764"/>
      <w:bookmarkStart w:id="28" w:name="_Toc7573"/>
      <w:r>
        <w:rPr>
          <w:rFonts w:hint="eastAsia" w:asciiTheme="minorEastAsia" w:hAnsiTheme="minorEastAsia"/>
          <w:color w:val="000000" w:themeColor="text1"/>
          <w:sz w:val="24"/>
          <w:szCs w:val="24"/>
          <w:lang w:val="en-US" w:eastAsia="zh-CN"/>
          <w14:textFill>
            <w14:solidFill>
              <w14:schemeClr w14:val="tx1"/>
            </w14:solidFill>
          </w14:textFill>
        </w:rPr>
        <w:t>网络营销与直播电商</w:t>
      </w:r>
      <w:r>
        <w:rPr>
          <w:rFonts w:hint="eastAsia" w:asciiTheme="minorEastAsia" w:hAnsiTheme="minorEastAsia"/>
          <w:color w:val="000000" w:themeColor="text1"/>
          <w:sz w:val="24"/>
          <w:szCs w:val="24"/>
          <w14:textFill>
            <w14:solidFill>
              <w14:schemeClr w14:val="tx1"/>
            </w14:solidFill>
          </w14:textFill>
        </w:rPr>
        <w:t>专业现有专业带头人</w:t>
      </w:r>
      <w:r>
        <w:rPr>
          <w:rFonts w:hint="eastAsia" w:asciiTheme="minorEastAsia" w:hAnsiTheme="minorEastAsia"/>
          <w:color w:val="000000" w:themeColor="text1"/>
          <w:sz w:val="24"/>
          <w:szCs w:val="24"/>
          <w:lang w:val="en-US" w:eastAsia="zh-CN"/>
          <w14:textFill>
            <w14:solidFill>
              <w14:schemeClr w14:val="tx1"/>
            </w14:solidFill>
          </w14:textFill>
        </w:rPr>
        <w:t>3</w:t>
      </w:r>
      <w:r>
        <w:rPr>
          <w:rFonts w:hint="eastAsia" w:asciiTheme="minorEastAsia" w:hAnsiTheme="minorEastAsia"/>
          <w:color w:val="000000" w:themeColor="text1"/>
          <w:sz w:val="24"/>
          <w:szCs w:val="24"/>
          <w14:textFill>
            <w14:solidFill>
              <w14:schemeClr w14:val="tx1"/>
            </w14:solidFill>
          </w14:textFill>
        </w:rPr>
        <w:t>名，具备副高级职称并具有丰富的企业实践经验。专业带头人熟悉国内外</w:t>
      </w:r>
      <w:r>
        <w:rPr>
          <w:rFonts w:hint="eastAsia" w:asciiTheme="minorEastAsia" w:hAnsiTheme="minorEastAsia"/>
          <w:color w:val="000000" w:themeColor="text1"/>
          <w:sz w:val="24"/>
          <w:szCs w:val="24"/>
          <w:lang w:val="en-US" w:eastAsia="zh-CN"/>
          <w14:textFill>
            <w14:solidFill>
              <w14:schemeClr w14:val="tx1"/>
            </w14:solidFill>
          </w14:textFill>
        </w:rPr>
        <w:t>电子商务行业</w:t>
      </w:r>
      <w:r>
        <w:rPr>
          <w:rFonts w:hint="eastAsia" w:asciiTheme="minorEastAsia" w:hAnsiTheme="minorEastAsia"/>
          <w:color w:val="000000" w:themeColor="text1"/>
          <w:sz w:val="24"/>
          <w:szCs w:val="24"/>
          <w14:textFill>
            <w14:solidFill>
              <w14:schemeClr w14:val="tx1"/>
            </w14:solidFill>
          </w14:textFill>
        </w:rPr>
        <w:t>的发展趋势，能够主持专业建设与教学改革工作，组织修订人才培养方案与课程标准，承担省级及以上科研与社会服务项目，带领团队建设校企协同育人平台，在专业建设与改革中发挥了核心引领作用。</w:t>
      </w:r>
      <w:bookmarkEnd w:id="27"/>
      <w:bookmarkEnd w:id="28"/>
    </w:p>
    <w:p w14:paraId="0615F73A">
      <w:pPr>
        <w:pStyle w:val="4"/>
        <w:widowControl/>
        <w:autoSpaceDE/>
        <w:autoSpaceDN/>
        <w:bidi w:val="0"/>
        <w:ind w:left="420" w:leftChars="200" w:firstLine="0" w:firstLineChars="0"/>
        <w:jc w:val="left"/>
        <w:textAlignment w:val="center"/>
        <w:rPr>
          <w:rFonts w:hint="eastAsia"/>
          <w:b/>
          <w:kern w:val="0"/>
        </w:rPr>
      </w:pPr>
      <w:bookmarkStart w:id="29" w:name="_Toc18055"/>
      <w:bookmarkStart w:id="30" w:name="_Toc15430"/>
      <w:r>
        <w:rPr>
          <w:rFonts w:hint="eastAsia"/>
          <w:b/>
          <w:kern w:val="0"/>
        </w:rPr>
        <w:t>3. 专任教师</w:t>
      </w:r>
      <w:bookmarkEnd w:id="29"/>
      <w:bookmarkEnd w:id="30"/>
    </w:p>
    <w:p w14:paraId="0CF3F84F">
      <w:pPr>
        <w:numPr>
          <w:ilvl w:val="0"/>
          <w:numId w:val="0"/>
        </w:numPr>
        <w:ind w:left="0" w:leftChars="0" w:firstLine="480" w:firstLineChars="200"/>
        <w:outlineLvl w:val="1"/>
        <w:rPr>
          <w:rFonts w:hint="eastAsia" w:asciiTheme="minorEastAsia" w:hAnsiTheme="minorEastAsia"/>
          <w:color w:val="000000" w:themeColor="text1"/>
          <w:sz w:val="24"/>
          <w:szCs w:val="24"/>
          <w14:textFill>
            <w14:solidFill>
              <w14:schemeClr w14:val="tx1"/>
            </w14:solidFill>
          </w14:textFill>
        </w:rPr>
      </w:pPr>
      <w:bookmarkStart w:id="31" w:name="_Toc13350"/>
      <w:bookmarkStart w:id="32" w:name="_Toc21184"/>
      <w:r>
        <w:rPr>
          <w:rFonts w:hint="eastAsia" w:asciiTheme="minorEastAsia" w:hAnsiTheme="minorEastAsia"/>
          <w:color w:val="000000" w:themeColor="text1"/>
          <w:sz w:val="24"/>
          <w:szCs w:val="24"/>
          <w14:textFill>
            <w14:solidFill>
              <w14:schemeClr w14:val="tx1"/>
            </w14:solidFill>
          </w14:textFill>
        </w:rPr>
        <w:t>现有专任教师</w:t>
      </w:r>
      <w:r>
        <w:rPr>
          <w:rFonts w:hint="eastAsia" w:asciiTheme="minorEastAsia" w:hAnsiTheme="minorEastAsia"/>
          <w:color w:val="000000" w:themeColor="text1"/>
          <w:sz w:val="24"/>
          <w:szCs w:val="24"/>
          <w:lang w:val="en-US" w:eastAsia="zh-CN"/>
          <w14:textFill>
            <w14:solidFill>
              <w14:schemeClr w14:val="tx1"/>
            </w14:solidFill>
          </w14:textFill>
        </w:rPr>
        <w:t>17</w:t>
      </w:r>
      <w:r>
        <w:rPr>
          <w:rFonts w:hint="eastAsia" w:asciiTheme="minorEastAsia" w:hAnsiTheme="minorEastAsia"/>
          <w:color w:val="000000" w:themeColor="text1"/>
          <w:sz w:val="24"/>
          <w:szCs w:val="24"/>
          <w14:textFill>
            <w14:solidFill>
              <w14:schemeClr w14:val="tx1"/>
            </w14:solidFill>
          </w14:textFill>
        </w:rPr>
        <w:t>人，全部具有高校教师资格，拥有企业工作或工程实践经验的教师</w:t>
      </w:r>
      <w:r>
        <w:rPr>
          <w:rFonts w:hint="eastAsia" w:asciiTheme="minorEastAsia" w:hAnsiTheme="minorEastAsia"/>
          <w:color w:val="000000" w:themeColor="text1"/>
          <w:sz w:val="24"/>
          <w:szCs w:val="24"/>
          <w:lang w:val="en-US" w:eastAsia="zh-CN"/>
          <w14:textFill>
            <w14:solidFill>
              <w14:schemeClr w14:val="tx1"/>
            </w14:solidFill>
          </w14:textFill>
        </w:rPr>
        <w:t>12</w:t>
      </w:r>
      <w:r>
        <w:rPr>
          <w:rFonts w:hint="eastAsia" w:asciiTheme="minorEastAsia" w:hAnsiTheme="minorEastAsia"/>
          <w:color w:val="000000" w:themeColor="text1"/>
          <w:sz w:val="24"/>
          <w:szCs w:val="24"/>
          <w14:textFill>
            <w14:solidFill>
              <w14:schemeClr w14:val="tx1"/>
            </w14:solidFill>
          </w14:textFill>
        </w:rPr>
        <w:t>人。教师专业背景涵盖</w:t>
      </w:r>
      <w:r>
        <w:rPr>
          <w:rFonts w:hint="eastAsia" w:asciiTheme="minorEastAsia" w:hAnsiTheme="minorEastAsia"/>
          <w:color w:val="000000" w:themeColor="text1"/>
          <w:sz w:val="24"/>
          <w:szCs w:val="24"/>
          <w:lang w:val="en-US" w:eastAsia="zh-CN"/>
          <w14:textFill>
            <w14:solidFill>
              <w14:schemeClr w14:val="tx1"/>
            </w14:solidFill>
          </w14:textFill>
        </w:rPr>
        <w:t>直播电商销售</w:t>
      </w:r>
      <w:r>
        <w:rPr>
          <w:rFonts w:hint="eastAsia" w:asciiTheme="minorEastAsia" w:hAnsiTheme="minorEastAsia"/>
          <w:color w:val="000000" w:themeColor="text1"/>
          <w:sz w:val="24"/>
          <w:szCs w:val="24"/>
          <w14:textFill>
            <w14:solidFill>
              <w14:schemeClr w14:val="tx1"/>
            </w14:solidFill>
          </w14:textFill>
        </w:rPr>
        <w:t>、</w:t>
      </w:r>
      <w:r>
        <w:rPr>
          <w:rFonts w:hint="eastAsia" w:asciiTheme="minorEastAsia" w:hAnsiTheme="minorEastAsia"/>
          <w:color w:val="000000" w:themeColor="text1"/>
          <w:sz w:val="24"/>
          <w:szCs w:val="24"/>
          <w:lang w:val="en-US" w:eastAsia="zh-CN"/>
          <w14:textFill>
            <w14:solidFill>
              <w14:schemeClr w14:val="tx1"/>
            </w14:solidFill>
          </w14:textFill>
        </w:rPr>
        <w:t>新媒体营销</w:t>
      </w:r>
      <w:r>
        <w:rPr>
          <w:rFonts w:hint="eastAsia" w:asciiTheme="minorEastAsia" w:hAnsiTheme="minorEastAsia"/>
          <w:color w:val="000000" w:themeColor="text1"/>
          <w:sz w:val="24"/>
          <w:szCs w:val="24"/>
          <w14:textFill>
            <w14:solidFill>
              <w14:schemeClr w14:val="tx1"/>
            </w14:solidFill>
          </w14:textFill>
        </w:rPr>
        <w:t>、</w:t>
      </w:r>
      <w:r>
        <w:rPr>
          <w:rFonts w:hint="eastAsia" w:asciiTheme="minorEastAsia" w:hAnsiTheme="minorEastAsia"/>
          <w:color w:val="000000" w:themeColor="text1"/>
          <w:sz w:val="24"/>
          <w:szCs w:val="24"/>
          <w:lang w:val="en-US" w:eastAsia="zh-CN"/>
          <w14:textFill>
            <w14:solidFill>
              <w14:schemeClr w14:val="tx1"/>
            </w14:solidFill>
          </w14:textFill>
        </w:rPr>
        <w:t>广告</w:t>
      </w:r>
      <w:r>
        <w:rPr>
          <w:rFonts w:hint="eastAsia" w:asciiTheme="minorEastAsia" w:hAnsiTheme="minorEastAsia"/>
          <w:color w:val="000000" w:themeColor="text1"/>
          <w:sz w:val="24"/>
          <w:szCs w:val="24"/>
          <w14:textFill>
            <w14:solidFill>
              <w14:schemeClr w14:val="tx1"/>
            </w14:solidFill>
          </w14:textFill>
        </w:rPr>
        <w:t>、</w:t>
      </w:r>
      <w:r>
        <w:rPr>
          <w:rFonts w:hint="eastAsia" w:asciiTheme="minorEastAsia" w:hAnsiTheme="minorEastAsia"/>
          <w:color w:val="000000" w:themeColor="text1"/>
          <w:sz w:val="24"/>
          <w:szCs w:val="24"/>
          <w:lang w:val="en-US" w:eastAsia="zh-CN"/>
          <w14:textFill>
            <w14:solidFill>
              <w14:schemeClr w14:val="tx1"/>
            </w14:solidFill>
          </w14:textFill>
        </w:rPr>
        <w:t>摄影摄像</w:t>
      </w:r>
      <w:r>
        <w:rPr>
          <w:rFonts w:hint="eastAsia" w:asciiTheme="minorEastAsia" w:hAnsiTheme="minorEastAsia"/>
          <w:color w:val="000000" w:themeColor="text1"/>
          <w:sz w:val="24"/>
          <w:szCs w:val="24"/>
          <w14:textFill>
            <w14:solidFill>
              <w14:schemeClr w14:val="tx1"/>
            </w14:solidFill>
          </w14:textFill>
        </w:rPr>
        <w:t>等领域，与专业方向高度契合。专任教师能够深入落实课程思政要求，系统挖掘课程中的思政元素；积极探索“理实一体化”“项目化教学”“AI辅助教学”等教学模式；持续跟踪新经济、新技术、新工艺的发展前沿，参与科研与社会服务活动。每位教师每年不少于1个月企业锻炼，五年累计不少于6个月企业实践经历，确保“双师”素质持续提升。通过系统培养与实践锻炼，学院已形成一支既能讲理论、又能带项目、还能指导学生创新创业的“双师型”教师团队。</w:t>
      </w:r>
      <w:bookmarkEnd w:id="31"/>
      <w:bookmarkEnd w:id="32"/>
    </w:p>
    <w:p w14:paraId="7C303BC8">
      <w:pPr>
        <w:pStyle w:val="4"/>
        <w:widowControl/>
        <w:autoSpaceDE/>
        <w:autoSpaceDN/>
        <w:bidi w:val="0"/>
        <w:ind w:left="420" w:leftChars="200" w:firstLine="0" w:firstLineChars="0"/>
        <w:jc w:val="left"/>
        <w:textAlignment w:val="center"/>
        <w:rPr>
          <w:rFonts w:hint="eastAsia"/>
          <w:b/>
          <w:kern w:val="0"/>
        </w:rPr>
      </w:pPr>
      <w:bookmarkStart w:id="33" w:name="_Toc532"/>
      <w:bookmarkStart w:id="34" w:name="_Toc4042"/>
      <w:r>
        <w:rPr>
          <w:rFonts w:hint="eastAsia"/>
          <w:b/>
          <w:kern w:val="0"/>
        </w:rPr>
        <w:t>4. 兼职教师</w:t>
      </w:r>
      <w:bookmarkEnd w:id="33"/>
      <w:bookmarkEnd w:id="34"/>
    </w:p>
    <w:p w14:paraId="540DB499">
      <w:pPr>
        <w:numPr>
          <w:ilvl w:val="0"/>
          <w:numId w:val="0"/>
        </w:numPr>
        <w:ind w:left="0" w:leftChars="0" w:firstLine="480" w:firstLineChars="200"/>
        <w:outlineLvl w:val="1"/>
        <w:rPr>
          <w:rFonts w:hint="eastAsia" w:asciiTheme="minorEastAsia" w:hAnsiTheme="minorEastAsia"/>
          <w:color w:val="000000" w:themeColor="text1"/>
          <w:sz w:val="24"/>
          <w:szCs w:val="24"/>
          <w14:textFill>
            <w14:solidFill>
              <w14:schemeClr w14:val="tx1"/>
            </w14:solidFill>
          </w14:textFill>
        </w:rPr>
      </w:pPr>
      <w:bookmarkStart w:id="35" w:name="_Toc9043"/>
      <w:bookmarkStart w:id="36" w:name="_Toc20216"/>
      <w:r>
        <w:rPr>
          <w:rFonts w:hint="eastAsia" w:asciiTheme="minorEastAsia" w:hAnsiTheme="minorEastAsia"/>
          <w:color w:val="000000" w:themeColor="text1"/>
          <w:sz w:val="24"/>
          <w:szCs w:val="24"/>
          <w14:textFill>
            <w14:solidFill>
              <w14:schemeClr w14:val="tx1"/>
            </w14:solidFill>
          </w14:textFill>
        </w:rPr>
        <w:t>学院建立了稳定的兼职教师库，现有兼职教师</w:t>
      </w:r>
      <w:r>
        <w:rPr>
          <w:rFonts w:hint="eastAsia" w:asciiTheme="minorEastAsia" w:hAnsiTheme="minorEastAsia"/>
          <w:color w:val="000000" w:themeColor="text1"/>
          <w:sz w:val="24"/>
          <w:szCs w:val="24"/>
          <w:lang w:val="en-US" w:eastAsia="zh-CN"/>
          <w14:textFill>
            <w14:solidFill>
              <w14:schemeClr w14:val="tx1"/>
            </w14:solidFill>
          </w14:textFill>
        </w:rPr>
        <w:t>5</w:t>
      </w:r>
      <w:r>
        <w:rPr>
          <w:rFonts w:hint="eastAsia" w:asciiTheme="minorEastAsia" w:hAnsiTheme="minorEastAsia"/>
          <w:color w:val="000000" w:themeColor="text1"/>
          <w:sz w:val="24"/>
          <w:szCs w:val="24"/>
          <w14:textFill>
            <w14:solidFill>
              <w14:schemeClr w14:val="tx1"/>
            </w14:solidFill>
          </w14:textFill>
        </w:rPr>
        <w:t>人，均来自行业企业一线岗位。其中，具有中级及以上职称的兼职教师</w:t>
      </w:r>
      <w:r>
        <w:rPr>
          <w:rFonts w:hint="eastAsia" w:asciiTheme="minorEastAsia" w:hAnsiTheme="minorEastAsia"/>
          <w:color w:val="000000" w:themeColor="text1"/>
          <w:sz w:val="24"/>
          <w:szCs w:val="24"/>
          <w:lang w:val="en-US" w:eastAsia="zh-CN"/>
          <w14:textFill>
            <w14:solidFill>
              <w14:schemeClr w14:val="tx1"/>
            </w14:solidFill>
          </w14:textFill>
        </w:rPr>
        <w:t>3</w:t>
      </w:r>
      <w:r>
        <w:rPr>
          <w:rFonts w:hint="eastAsia" w:asciiTheme="minorEastAsia" w:hAnsiTheme="minorEastAsia"/>
          <w:color w:val="000000" w:themeColor="text1"/>
          <w:sz w:val="24"/>
          <w:szCs w:val="24"/>
          <w14:textFill>
            <w14:solidFill>
              <w14:schemeClr w14:val="tx1"/>
            </w14:solidFill>
          </w14:textFill>
        </w:rPr>
        <w:t>人，具有高级工及以上职业资格的</w:t>
      </w:r>
      <w:r>
        <w:rPr>
          <w:rFonts w:hint="eastAsia" w:asciiTheme="minorEastAsia" w:hAnsiTheme="minorEastAsia"/>
          <w:color w:val="000000" w:themeColor="text1"/>
          <w:sz w:val="24"/>
          <w:szCs w:val="24"/>
          <w:lang w:val="en-US" w:eastAsia="zh-CN"/>
          <w14:textFill>
            <w14:solidFill>
              <w14:schemeClr w14:val="tx1"/>
            </w14:solidFill>
          </w14:textFill>
        </w:rPr>
        <w:t>1</w:t>
      </w:r>
      <w:r>
        <w:rPr>
          <w:rFonts w:hint="eastAsia" w:asciiTheme="minorEastAsia" w:hAnsiTheme="minorEastAsia"/>
          <w:color w:val="000000" w:themeColor="text1"/>
          <w:sz w:val="24"/>
          <w:szCs w:val="24"/>
          <w14:textFill>
            <w14:solidFill>
              <w14:schemeClr w14:val="tx1"/>
            </w14:solidFill>
          </w14:textFill>
        </w:rPr>
        <w:t>人。兼职教师专业知识扎实、工程经验丰富，能够承担专业课程教学、实训指导及学生职业规划辅导等任务。学院制定《兼职教师聘任与管理实施办法》，明确聘任条件、教学职责、绩效考核和质量管理制度，确保兼职教师队伍建设规范化、系统化、长效化。学院积极推进“校企共建课程、共编教材、共育人才”机制，建立企业导师进课堂制度，实现理论教学与岗位实践的无缝衔接，形成“专任教师主导、企业教师参与、双师协同育人”的教学模式。</w:t>
      </w:r>
      <w:bookmarkEnd w:id="35"/>
      <w:bookmarkEnd w:id="36"/>
    </w:p>
    <w:p w14:paraId="426D5DA9">
      <w:pPr>
        <w:numPr>
          <w:ilvl w:val="0"/>
          <w:numId w:val="0"/>
        </w:numPr>
        <w:ind w:left="0" w:leftChars="0" w:firstLine="0" w:firstLineChars="0"/>
        <w:outlineLvl w:val="1"/>
        <w:rPr>
          <w:rFonts w:hint="eastAsia" w:ascii="楷体" w:hAnsi="楷体" w:eastAsia="楷体" w:cs="楷体"/>
          <w:b/>
          <w:bCs/>
          <w:sz w:val="28"/>
          <w:szCs w:val="28"/>
          <w:lang w:val="en-US" w:eastAsia="zh-CN"/>
        </w:rPr>
      </w:pPr>
      <w:bookmarkStart w:id="37" w:name="_Toc28717"/>
      <w:r>
        <w:rPr>
          <w:rFonts w:hint="eastAsia" w:ascii="楷体" w:hAnsi="楷体" w:eastAsia="楷体" w:cs="楷体"/>
          <w:b/>
          <w:bCs/>
          <w:kern w:val="2"/>
          <w:sz w:val="28"/>
          <w:szCs w:val="28"/>
          <w:lang w:val="en-US" w:eastAsia="zh-CN" w:bidi="ar-SA"/>
        </w:rPr>
        <w:t>（二）</w:t>
      </w:r>
      <w:r>
        <w:rPr>
          <w:rFonts w:hint="eastAsia" w:ascii="楷体" w:hAnsi="楷体" w:eastAsia="楷体" w:cs="楷体"/>
          <w:b/>
          <w:bCs/>
          <w:sz w:val="28"/>
          <w:szCs w:val="28"/>
          <w:lang w:val="en-US" w:eastAsia="zh-CN"/>
        </w:rPr>
        <w:t>教学设施</w:t>
      </w:r>
      <w:bookmarkEnd w:id="37"/>
    </w:p>
    <w:p w14:paraId="00358B42">
      <w:pPr>
        <w:ind w:firstLine="482" w:firstLineChars="200"/>
        <w:outlineLvl w:val="2"/>
        <w:rPr>
          <w:rFonts w:hint="eastAsia" w:ascii="宋体" w:hAnsi="宋体" w:eastAsia="宋体" w:cs="宋体"/>
          <w:b/>
          <w:color w:val="auto"/>
          <w:kern w:val="0"/>
          <w:sz w:val="24"/>
          <w:szCs w:val="24"/>
          <w:lang w:val="en-US" w:eastAsia="en-US" w:bidi="ar-SA"/>
        </w:rPr>
      </w:pPr>
      <w:bookmarkStart w:id="38" w:name="_Toc17102"/>
      <w:r>
        <w:rPr>
          <w:rFonts w:hint="eastAsia" w:ascii="宋体" w:hAnsi="宋体" w:eastAsia="宋体" w:cs="宋体"/>
          <w:b/>
          <w:color w:val="auto"/>
          <w:kern w:val="0"/>
          <w:sz w:val="24"/>
          <w:szCs w:val="24"/>
          <w:lang w:val="en-US" w:eastAsia="en-US" w:bidi="ar-SA"/>
        </w:rPr>
        <w:t>1.教室要求</w:t>
      </w:r>
      <w:bookmarkEnd w:id="38"/>
    </w:p>
    <w:p w14:paraId="6F3335AC">
      <w:pPr>
        <w:ind w:firstLine="480" w:firstLineChars="200"/>
        <w:outlineLvl w:val="2"/>
        <w:rPr>
          <w:rFonts w:asciiTheme="minorEastAsia" w:hAnsiTheme="minorEastAsia" w:eastAsiaTheme="minorEastAsia" w:cstheme="minorBidi"/>
          <w:color w:val="000000" w:themeColor="text1"/>
          <w14:textFill>
            <w14:solidFill>
              <w14:schemeClr w14:val="tx1"/>
            </w14:solidFill>
          </w14:textFill>
        </w:rPr>
      </w:pPr>
      <w:bookmarkStart w:id="39" w:name="_Toc32399"/>
      <w:r>
        <w:rPr>
          <w:rFonts w:hint="eastAsia" w:asciiTheme="minorEastAsia" w:hAnsiTheme="minorEastAsia"/>
          <w:color w:val="000000" w:themeColor="text1"/>
          <w:sz w:val="24"/>
          <w:szCs w:val="24"/>
          <w14:textFill>
            <w14:solidFill>
              <w14:schemeClr w14:val="tx1"/>
            </w14:solidFill>
          </w14:textFill>
        </w:rPr>
        <w:t>专业教室配备黑(白)板、多媒体计算机、投影设备、音响设备，互联网接入或Wi-Fi环境，并实施网络安全防护措施；安装应急照明装置并保持良好状态，符合应急要求，标志明显，保持师生通行畅通无阻。</w:t>
      </w:r>
      <w:r>
        <w:rPr>
          <w:rFonts w:hint="eastAsia" w:asciiTheme="minorEastAsia" w:hAnsiTheme="minorEastAsia"/>
          <w:color w:val="000000" w:themeColor="text1"/>
          <w:sz w:val="24"/>
          <w:szCs w:val="24"/>
          <w14:textFill>
            <w14:solidFill>
              <w14:schemeClr w14:val="tx1"/>
            </w14:solidFill>
          </w14:textFill>
        </w:rPr>
        <w:br w:type="textWrapping"/>
      </w:r>
      <w:r>
        <w:rPr>
          <w:rFonts w:hint="eastAsia" w:asciiTheme="minorEastAsia" w:hAnsiTheme="minorEastAsia"/>
          <w:color w:val="000000" w:themeColor="text1"/>
          <w:sz w:val="24"/>
          <w:szCs w:val="24"/>
          <w:lang w:val="en-US" w:eastAsia="zh-CN"/>
          <w14:textFill>
            <w14:solidFill>
              <w14:schemeClr w14:val="tx1"/>
            </w14:solidFill>
          </w14:textFill>
        </w:rPr>
        <w:t xml:space="preserve">    </w:t>
      </w:r>
      <w:r>
        <w:rPr>
          <w:rFonts w:hint="eastAsia" w:ascii="宋体" w:hAnsi="宋体" w:eastAsia="宋体" w:cs="宋体"/>
          <w:b/>
          <w:color w:val="auto"/>
          <w:kern w:val="0"/>
          <w:sz w:val="24"/>
          <w:szCs w:val="24"/>
          <w:lang w:val="en-US" w:eastAsia="en-US" w:bidi="ar-SA"/>
        </w:rPr>
        <w:t>2.校内实训室要求</w:t>
      </w:r>
      <w:bookmarkEnd w:id="39"/>
    </w:p>
    <w:p w14:paraId="4632F3E0">
      <w:pPr>
        <w:ind w:firstLine="480" w:firstLineChars="200"/>
        <w:rPr>
          <w:rFonts w:hint="eastAsia"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依托</w:t>
      </w:r>
      <w:r>
        <w:rPr>
          <w:rFonts w:hint="eastAsia" w:asciiTheme="minorEastAsia" w:hAnsiTheme="minorEastAsia"/>
          <w:color w:val="000000" w:themeColor="text1"/>
          <w:sz w:val="24"/>
          <w:szCs w:val="24"/>
          <w14:textFill>
            <w14:solidFill>
              <w14:schemeClr w14:val="tx1"/>
            </w14:solidFill>
          </w14:textFill>
        </w:rPr>
        <w:t>大中原国际汽车城</w:t>
      </w:r>
      <w:r>
        <w:rPr>
          <w:rFonts w:hint="eastAsia" w:asciiTheme="minorEastAsia" w:hAnsiTheme="minorEastAsia"/>
          <w:color w:val="000000" w:themeColor="text1"/>
          <w:sz w:val="24"/>
          <w:szCs w:val="24"/>
          <w:lang w:val="en-US" w:eastAsia="zh-CN"/>
          <w14:textFill>
            <w14:solidFill>
              <w14:schemeClr w14:val="tx1"/>
            </w14:solidFill>
          </w14:textFill>
        </w:rPr>
        <w:t>和省汽贸中心</w:t>
      </w:r>
      <w:r>
        <w:rPr>
          <w:rFonts w:hint="eastAsia" w:asciiTheme="minorEastAsia" w:hAnsiTheme="minorEastAsia"/>
          <w:color w:val="000000" w:themeColor="text1"/>
          <w:sz w:val="24"/>
          <w:szCs w:val="24"/>
          <w14:textFill>
            <w14:solidFill>
              <w14:schemeClr w14:val="tx1"/>
            </w14:solidFill>
          </w14:textFill>
        </w:rPr>
        <w:t>的产业背景，整体方案设计分为两个部分：一是元宇宙汽车直播中心；二是直播电商与网络营销教学实战中心。元宇宙汽车直播中心服务于大中原国际汽车城的广大入驻商，用于各个品牌汽车新产品的发布，通过品牌宣传和直播营销，可实现园区服务与园区经济效益创收并举的双向发展。直播电商与网络营销教学中心，用于直播电商和新媒体营销相关理论和实训实践综合技能的训练和素养的提升，达到全员通识教育，使学生具备直播电商相关的直播选品、直播带货、直播引流和直播推广以及数据分析的能力。</w:t>
      </w:r>
    </w:p>
    <w:p w14:paraId="3A305CEC">
      <w:pPr>
        <w:ind w:firstLine="480" w:firstLineChars="200"/>
        <w:jc w:val="center"/>
        <w:rPr>
          <w:rFonts w:hint="eastAsia" w:asciiTheme="minorEastAsia" w:hAnsi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表 </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 xml:space="preserve"> 实训教学场地与设施要求</w:t>
      </w:r>
      <w:r>
        <w:rPr>
          <w:rFonts w:hint="eastAsia" w:asciiTheme="minorEastAsia" w:hAnsiTheme="minorEastAsia"/>
          <w:color w:val="000000" w:themeColor="text1"/>
          <w:sz w:val="24"/>
          <w:szCs w:val="24"/>
          <w14:textFill>
            <w14:solidFill>
              <w14:schemeClr w14:val="tx1"/>
            </w14:solidFill>
          </w14:textFill>
        </w:rPr>
        <w:t>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276"/>
        <w:gridCol w:w="3827"/>
        <w:gridCol w:w="4111"/>
      </w:tblGrid>
      <w:tr w14:paraId="73FF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E457DA3">
            <w:pPr>
              <w:spacing w:line="0" w:lineRule="atLeas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276" w:type="dxa"/>
            <w:vAlign w:val="center"/>
          </w:tcPr>
          <w:p w14:paraId="19F802AC">
            <w:pPr>
              <w:spacing w:line="0" w:lineRule="atLeas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实训室</w:t>
            </w:r>
          </w:p>
        </w:tc>
        <w:tc>
          <w:tcPr>
            <w:tcW w:w="3827" w:type="dxa"/>
            <w:vAlign w:val="center"/>
          </w:tcPr>
          <w:p w14:paraId="4E2C01BD">
            <w:pPr>
              <w:spacing w:line="0" w:lineRule="atLeas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pacing w:val="1"/>
                <w:sz w:val="21"/>
                <w:szCs w:val="21"/>
                <w14:textFill>
                  <w14:solidFill>
                    <w14:schemeClr w14:val="tx1"/>
                  </w14:solidFill>
                </w14:textFill>
              </w:rPr>
              <w:t>主要设备</w:t>
            </w:r>
          </w:p>
        </w:tc>
        <w:tc>
          <w:tcPr>
            <w:tcW w:w="4111" w:type="dxa"/>
            <w:vAlign w:val="center"/>
          </w:tcPr>
          <w:p w14:paraId="4E8CD481">
            <w:pPr>
              <w:spacing w:line="0" w:lineRule="atLeas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pacing w:val="1"/>
                <w:sz w:val="21"/>
                <w:szCs w:val="21"/>
                <w14:textFill>
                  <w14:solidFill>
                    <w14:schemeClr w14:val="tx1"/>
                  </w14:solidFill>
                </w14:textFill>
              </w:rPr>
              <w:t>职业能力培养</w:t>
            </w:r>
          </w:p>
        </w:tc>
      </w:tr>
      <w:tr w14:paraId="3763A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607CB5A">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276" w:type="dxa"/>
            <w:vAlign w:val="center"/>
          </w:tcPr>
          <w:p w14:paraId="4944B8FB">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元宇宙直播中心</w:t>
            </w:r>
          </w:p>
        </w:tc>
        <w:tc>
          <w:tcPr>
            <w:tcW w:w="3827" w:type="dxa"/>
          </w:tcPr>
          <w:p w14:paraId="3258CA7B">
            <w:pPr>
              <w:spacing w:line="0" w:lineRule="atLeas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K摄录一体机、双屏播音提词器、提词器主机、调音台、播音话筒、监听耳机、监听音箱、智能切换系统工作站、无线麦克风、智能切换系统、网络直点播系统、场景定制、反监看电视、高清显示器、导播操作台、蓝箱灯光及吊挂设备、现场声音处理等</w:t>
            </w:r>
            <w:r>
              <w:rPr>
                <w:rFonts w:hint="eastAsia" w:ascii="宋体" w:hAnsi="宋体" w:cs="宋体"/>
                <w:color w:val="000000" w:themeColor="text1"/>
                <w:sz w:val="21"/>
                <w:szCs w:val="21"/>
                <w:lang w:eastAsia="zh-CN"/>
                <w14:textFill>
                  <w14:solidFill>
                    <w14:schemeClr w14:val="tx1"/>
                  </w14:solidFill>
                </w14:textFill>
              </w:rPr>
              <w:t>。</w:t>
            </w:r>
          </w:p>
        </w:tc>
        <w:tc>
          <w:tcPr>
            <w:tcW w:w="4111" w:type="dxa"/>
          </w:tcPr>
          <w:p w14:paraId="6DC88A47">
            <w:pPr>
              <w:spacing w:line="0" w:lineRule="atLeas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支持把直播中心当成一个厂家与用户沟通的沉浸式品鉴平台和虚拟场景直播带货的教学实训与实战</w:t>
            </w:r>
            <w:r>
              <w:rPr>
                <w:rFonts w:hint="eastAsia" w:ascii="宋体" w:hAnsi="宋体" w:cs="宋体"/>
                <w:color w:val="000000" w:themeColor="text1"/>
                <w:sz w:val="21"/>
                <w:szCs w:val="21"/>
                <w:lang w:eastAsia="zh-CN"/>
                <w14:textFill>
                  <w14:solidFill>
                    <w14:schemeClr w14:val="tx1"/>
                  </w14:solidFill>
                </w14:textFill>
              </w:rPr>
              <w:t>。</w:t>
            </w:r>
          </w:p>
        </w:tc>
      </w:tr>
      <w:tr w14:paraId="1CAB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0BA2E42">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1276" w:type="dxa"/>
            <w:vAlign w:val="center"/>
          </w:tcPr>
          <w:p w14:paraId="49921E94">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直播教学实训中心教学实训室</w:t>
            </w:r>
          </w:p>
        </w:tc>
        <w:tc>
          <w:tcPr>
            <w:tcW w:w="3827" w:type="dxa"/>
          </w:tcPr>
          <w:p w14:paraId="13EFCBCC">
            <w:pPr>
              <w:spacing w:line="0" w:lineRule="atLeas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教师台式计算机、学生台式计算机、智慧黑板、功放、音箱、无线话筒、学生桌、学生椅、讲台、教师椅、网络交换机、机柜、空调、教学管理软件等</w:t>
            </w:r>
            <w:r>
              <w:rPr>
                <w:rFonts w:hint="eastAsia" w:ascii="宋体" w:hAnsi="宋体" w:cs="宋体"/>
                <w:color w:val="000000" w:themeColor="text1"/>
                <w:sz w:val="21"/>
                <w:szCs w:val="21"/>
                <w:lang w:eastAsia="zh-CN"/>
                <w14:textFill>
                  <w14:solidFill>
                    <w14:schemeClr w14:val="tx1"/>
                  </w14:solidFill>
                </w14:textFill>
              </w:rPr>
              <w:t>。</w:t>
            </w:r>
          </w:p>
        </w:tc>
        <w:tc>
          <w:tcPr>
            <w:tcW w:w="4111" w:type="dxa"/>
          </w:tcPr>
          <w:p w14:paraId="2C6F4E9B">
            <w:pPr>
              <w:spacing w:line="0" w:lineRule="atLeas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支持网络商务项目管理与实践、商务网站规划与网页制作、商品拍摄与图片处理、选品与采购、客户服务实务的教学与实训</w:t>
            </w:r>
            <w:r>
              <w:rPr>
                <w:rFonts w:hint="eastAsia" w:ascii="宋体" w:hAnsi="宋体" w:cs="宋体"/>
                <w:color w:val="000000" w:themeColor="text1"/>
                <w:sz w:val="21"/>
                <w:szCs w:val="21"/>
                <w:lang w:eastAsia="zh-CN"/>
                <w14:textFill>
                  <w14:solidFill>
                    <w14:schemeClr w14:val="tx1"/>
                  </w14:solidFill>
                </w14:textFill>
              </w:rPr>
              <w:t>。</w:t>
            </w:r>
          </w:p>
        </w:tc>
      </w:tr>
      <w:tr w14:paraId="292E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1656CCB">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1276" w:type="dxa"/>
            <w:vAlign w:val="center"/>
          </w:tcPr>
          <w:p w14:paraId="4756B25A">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直播教学实训中心直播间实训室</w:t>
            </w:r>
          </w:p>
        </w:tc>
        <w:tc>
          <w:tcPr>
            <w:tcW w:w="3827" w:type="dxa"/>
          </w:tcPr>
          <w:p w14:paraId="68A3AFFB">
            <w:pPr>
              <w:spacing w:line="0" w:lineRule="atLeas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云台摄像机、绿幕、无线麦克风、悬臂支架、麦克风、声卡、环形补光灯、柔光补光灯、货架、路由器、直播一体机、电脑、直播桌、直播椅、手机、空调等</w:t>
            </w:r>
            <w:r>
              <w:rPr>
                <w:rFonts w:hint="eastAsia" w:ascii="宋体" w:hAnsi="宋体" w:cs="宋体"/>
                <w:color w:val="000000" w:themeColor="text1"/>
                <w:sz w:val="21"/>
                <w:szCs w:val="21"/>
                <w:lang w:eastAsia="zh-CN"/>
                <w14:textFill>
                  <w14:solidFill>
                    <w14:schemeClr w14:val="tx1"/>
                  </w14:solidFill>
                </w14:textFill>
              </w:rPr>
              <w:t>。</w:t>
            </w:r>
          </w:p>
        </w:tc>
        <w:tc>
          <w:tcPr>
            <w:tcW w:w="4111" w:type="dxa"/>
          </w:tcPr>
          <w:p w14:paraId="3C18024B">
            <w:pPr>
              <w:spacing w:line="0" w:lineRule="atLeas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支持电子商务概论与实训、市场营销理论与实训、网络零售、直播电商运营、新媒体技术应用、网店推广、网店运营的教学与实训</w:t>
            </w:r>
            <w:r>
              <w:rPr>
                <w:rFonts w:hint="eastAsia" w:ascii="宋体" w:hAnsi="宋体" w:cs="宋体"/>
                <w:color w:val="000000" w:themeColor="text1"/>
                <w:sz w:val="21"/>
                <w:szCs w:val="21"/>
                <w:lang w:eastAsia="zh-CN"/>
                <w14:textFill>
                  <w14:solidFill>
                    <w14:schemeClr w14:val="tx1"/>
                  </w14:solidFill>
                </w14:textFill>
              </w:rPr>
              <w:t>。</w:t>
            </w:r>
          </w:p>
        </w:tc>
      </w:tr>
      <w:tr w14:paraId="47FC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FD81BB3">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p>
        </w:tc>
        <w:tc>
          <w:tcPr>
            <w:tcW w:w="1276" w:type="dxa"/>
            <w:vAlign w:val="center"/>
          </w:tcPr>
          <w:p w14:paraId="11142373">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直播教学实训中心直播平台实训室</w:t>
            </w:r>
          </w:p>
        </w:tc>
        <w:tc>
          <w:tcPr>
            <w:tcW w:w="3827" w:type="dxa"/>
          </w:tcPr>
          <w:p w14:paraId="5E8386D7">
            <w:pPr>
              <w:spacing w:line="0" w:lineRule="atLeas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直播电商运营实训软件平台、教学实训基础管理平台 、直播职业技能实训系统、AI无蓝绿全场景智能直播系统、移动式带摇臂多屏幕一体化直播操作台、高清显示屏、智能反看提示操控系统</w:t>
            </w:r>
          </w:p>
          <w:p w14:paraId="716875B0">
            <w:pPr>
              <w:spacing w:line="0" w:lineRule="atLeas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易直播配套附件、高清摄录一体机、电容麦声卡套装、无线领夹麦克风、监听音箱、抠像背景套装等</w:t>
            </w:r>
            <w:r>
              <w:rPr>
                <w:rFonts w:hint="eastAsia" w:ascii="宋体" w:hAnsi="宋体" w:cs="宋体"/>
                <w:color w:val="000000" w:themeColor="text1"/>
                <w:sz w:val="21"/>
                <w:szCs w:val="21"/>
                <w:lang w:eastAsia="zh-CN"/>
                <w14:textFill>
                  <w14:solidFill>
                    <w14:schemeClr w14:val="tx1"/>
                  </w14:solidFill>
                </w14:textFill>
              </w:rPr>
              <w:t>。</w:t>
            </w:r>
          </w:p>
        </w:tc>
        <w:tc>
          <w:tcPr>
            <w:tcW w:w="4111" w:type="dxa"/>
          </w:tcPr>
          <w:p w14:paraId="61F60905">
            <w:pPr>
              <w:spacing w:line="0" w:lineRule="atLeas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由三级任务体系和仿真实践环境组合形成的以直播电商运营核心技能训练为目标的教学系统。软件以直播策划、直播带货、直播推广三大领域的若干个典型工作任务为基础设计实训体系，通过全真任务体系、全景数据模型和指标、仿真直播平台界面搭建沉浸式实践环境，训练学生直播选品、内容策划、脚本策划、商品讲解与展示、控场、异常应对、粉丝互动、直播推广、运营数据分析等方面的技能</w:t>
            </w:r>
            <w:r>
              <w:rPr>
                <w:rFonts w:hint="eastAsia" w:ascii="宋体" w:hAnsi="宋体" w:cs="宋体"/>
                <w:color w:val="000000" w:themeColor="text1"/>
                <w:sz w:val="21"/>
                <w:szCs w:val="21"/>
                <w:lang w:eastAsia="zh-CN"/>
                <w14:textFill>
                  <w14:solidFill>
                    <w14:schemeClr w14:val="tx1"/>
                  </w14:solidFill>
                </w14:textFill>
              </w:rPr>
              <w:t>。</w:t>
            </w:r>
          </w:p>
        </w:tc>
      </w:tr>
    </w:tbl>
    <w:p w14:paraId="0191F945">
      <w:pPr>
        <w:rPr>
          <w:rFonts w:hint="eastAsia" w:ascii="宋体" w:hAnsi="宋体" w:eastAsia="宋体" w:cs="宋体"/>
          <w:b/>
          <w:color w:val="auto"/>
          <w:kern w:val="0"/>
          <w:sz w:val="24"/>
          <w:szCs w:val="24"/>
          <w:lang w:val="en-US" w:eastAsia="en-US" w:bidi="ar-SA"/>
        </w:rPr>
      </w:pPr>
    </w:p>
    <w:p w14:paraId="35B0F6D4">
      <w:pPr>
        <w:ind w:firstLine="482" w:firstLineChars="200"/>
        <w:outlineLvl w:val="2"/>
        <w:rPr>
          <w:rFonts w:hint="eastAsia" w:ascii="宋体" w:hAnsi="宋体" w:eastAsia="宋体" w:cs="宋体"/>
          <w:color w:val="auto"/>
          <w:highlight w:val="none"/>
        </w:rPr>
      </w:pPr>
      <w:bookmarkStart w:id="40" w:name="_Toc21195"/>
      <w:r>
        <w:rPr>
          <w:rFonts w:hint="eastAsia" w:ascii="宋体" w:hAnsi="宋体" w:eastAsia="宋体" w:cs="宋体"/>
          <w:b/>
          <w:color w:val="auto"/>
          <w:kern w:val="0"/>
          <w:sz w:val="24"/>
          <w:szCs w:val="24"/>
          <w:lang w:val="en-US" w:eastAsia="en-US" w:bidi="ar-SA"/>
        </w:rPr>
        <w:t>3.</w:t>
      </w:r>
      <w:r>
        <w:rPr>
          <w:rFonts w:hint="eastAsia" w:ascii="宋体" w:hAnsi="宋体" w:eastAsia="宋体" w:cs="宋体"/>
          <w:b/>
          <w:color w:val="auto"/>
          <w:kern w:val="0"/>
          <w:sz w:val="24"/>
          <w:szCs w:val="24"/>
          <w:lang w:val="en-US" w:eastAsia="zh-CN" w:bidi="ar-SA"/>
        </w:rPr>
        <w:t>校外实习</w:t>
      </w:r>
      <w:r>
        <w:rPr>
          <w:rFonts w:hint="eastAsia" w:ascii="宋体" w:hAnsi="宋体" w:cs="宋体"/>
          <w:b/>
          <w:color w:val="auto"/>
          <w:kern w:val="0"/>
          <w:sz w:val="24"/>
          <w:szCs w:val="24"/>
          <w:lang w:val="en-US" w:eastAsia="zh-CN" w:bidi="ar-SA"/>
        </w:rPr>
        <w:t>基地</w:t>
      </w:r>
      <w:r>
        <w:rPr>
          <w:rFonts w:hint="eastAsia" w:ascii="宋体" w:hAnsi="宋体" w:eastAsia="宋体" w:cs="宋体"/>
          <w:b/>
          <w:color w:val="auto"/>
          <w:kern w:val="0"/>
          <w:sz w:val="24"/>
          <w:szCs w:val="24"/>
          <w:lang w:val="en-US" w:eastAsia="en-US" w:bidi="ar-SA"/>
        </w:rPr>
        <w:t>要求</w:t>
      </w:r>
      <w:bookmarkEnd w:id="40"/>
    </w:p>
    <w:p w14:paraId="5B6F6239">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校外实习基地具备完善的生产或服务环境，拥有与实习岗位相关的设备设施和安全保障条件，能够为学生提供真实、典型且符合行业标准的工作任务和实践场景。基地有健全的管理制度和培训体系，配备具有实践经验和指导能力的企业导师，能够与学校形成稳定的合作关系，共同制定实习计划、开展过程管理和效果评价。同时，保证学生的基本生活与安全条件，依法依规为学生提供必要的劳动保护和人身保险，营造良好的学习与成长环境，确保实习目标的实现和人才培养质量的提升。</w:t>
      </w:r>
    </w:p>
    <w:p w14:paraId="7D5888B7">
      <w:pPr>
        <w:ind w:firstLine="480" w:firstLineChars="20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表 </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eastAsia="zh-CN"/>
          <w14:textFill>
            <w14:solidFill>
              <w14:schemeClr w14:val="tx1"/>
            </w14:solidFill>
          </w14:textFill>
        </w:rPr>
        <w:t>校外实训基地</w:t>
      </w:r>
    </w:p>
    <w:tbl>
      <w:tblPr>
        <w:tblStyle w:val="19"/>
        <w:tblW w:w="0" w:type="auto"/>
        <w:tblInd w:w="6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2597"/>
        <w:gridCol w:w="1016"/>
        <w:gridCol w:w="4718"/>
      </w:tblGrid>
      <w:tr w14:paraId="58E2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4" w:type="dxa"/>
          </w:tcPr>
          <w:p w14:paraId="31C1E084">
            <w:pPr>
              <w:spacing w:line="0" w:lineRule="atLeast"/>
              <w:jc w:val="center"/>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序号</w:t>
            </w:r>
          </w:p>
        </w:tc>
        <w:tc>
          <w:tcPr>
            <w:tcW w:w="2597" w:type="dxa"/>
          </w:tcPr>
          <w:p w14:paraId="6FD4EA52">
            <w:pPr>
              <w:spacing w:line="0" w:lineRule="atLeast"/>
              <w:jc w:val="center"/>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基地名称</w:t>
            </w:r>
          </w:p>
        </w:tc>
        <w:tc>
          <w:tcPr>
            <w:tcW w:w="1016" w:type="dxa"/>
          </w:tcPr>
          <w:p w14:paraId="1D05B607">
            <w:pPr>
              <w:spacing w:line="0" w:lineRule="atLeast"/>
              <w:jc w:val="center"/>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序号</w:t>
            </w:r>
          </w:p>
        </w:tc>
        <w:tc>
          <w:tcPr>
            <w:tcW w:w="4718" w:type="dxa"/>
          </w:tcPr>
          <w:p w14:paraId="12EE1016">
            <w:pPr>
              <w:spacing w:line="0" w:lineRule="atLeast"/>
              <w:jc w:val="center"/>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基地名称</w:t>
            </w:r>
          </w:p>
        </w:tc>
      </w:tr>
      <w:tr w14:paraId="39D3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14:paraId="0C1C7FCA">
            <w:pP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597" w:type="dxa"/>
          </w:tcPr>
          <w:p w14:paraId="478EE4A9">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比亚迪营销基地</w:t>
            </w:r>
          </w:p>
        </w:tc>
        <w:tc>
          <w:tcPr>
            <w:tcW w:w="1016" w:type="dxa"/>
          </w:tcPr>
          <w:p w14:paraId="77C6EEC9">
            <w:pP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4718" w:type="dxa"/>
          </w:tcPr>
          <w:p w14:paraId="3C16FDB5">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高山流水文化传媒直播实训基地</w:t>
            </w:r>
          </w:p>
        </w:tc>
      </w:tr>
      <w:tr w14:paraId="3193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14:paraId="34BD1ABA">
            <w:pP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2597" w:type="dxa"/>
          </w:tcPr>
          <w:p w14:paraId="5E7CC0CE">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领克营销基地</w:t>
            </w:r>
          </w:p>
        </w:tc>
        <w:tc>
          <w:tcPr>
            <w:tcW w:w="1016" w:type="dxa"/>
          </w:tcPr>
          <w:p w14:paraId="5C63E310">
            <w:pP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4718" w:type="dxa"/>
          </w:tcPr>
          <w:p w14:paraId="1B757632">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九皋文化传媒直播实训基地</w:t>
            </w:r>
          </w:p>
        </w:tc>
      </w:tr>
    </w:tbl>
    <w:p w14:paraId="5CD711D0">
      <w:pPr>
        <w:rPr>
          <w:rFonts w:hint="eastAsia" w:asciiTheme="minorEastAsia" w:hAnsiTheme="minorEastAsia"/>
          <w:color w:val="000000" w:themeColor="text1"/>
          <w:sz w:val="24"/>
          <w:szCs w:val="24"/>
          <w:lang w:val="en-US" w:eastAsia="zh-CN"/>
          <w14:textFill>
            <w14:solidFill>
              <w14:schemeClr w14:val="tx1"/>
            </w14:solidFill>
          </w14:textFill>
        </w:rPr>
      </w:pPr>
    </w:p>
    <w:p w14:paraId="787CFC0A">
      <w:pPr>
        <w:numPr>
          <w:ilvl w:val="0"/>
          <w:numId w:val="0"/>
        </w:numPr>
        <w:outlineLvl w:val="1"/>
        <w:rPr>
          <w:rFonts w:hint="eastAsia" w:ascii="楷体" w:hAnsi="楷体" w:eastAsia="楷体" w:cs="楷体"/>
          <w:b/>
          <w:bCs/>
          <w:sz w:val="28"/>
          <w:szCs w:val="28"/>
          <w:lang w:val="en-US" w:eastAsia="zh-CN"/>
        </w:rPr>
      </w:pPr>
      <w:bookmarkStart w:id="41" w:name="_Toc6222"/>
      <w:r>
        <w:rPr>
          <w:rFonts w:hint="eastAsia" w:ascii="楷体" w:hAnsi="楷体" w:eastAsia="楷体" w:cs="楷体"/>
          <w:b/>
          <w:bCs/>
          <w:sz w:val="28"/>
          <w:szCs w:val="28"/>
          <w:lang w:val="en-US" w:eastAsia="zh-CN"/>
        </w:rPr>
        <w:t>（三）教学资源</w:t>
      </w:r>
      <w:bookmarkEnd w:id="41"/>
    </w:p>
    <w:p w14:paraId="77C45EB9">
      <w:pPr>
        <w:widowControl/>
        <w:bidi w:val="0"/>
        <w:ind w:left="420" w:leftChars="200"/>
        <w:jc w:val="left"/>
        <w:outlineLvl w:val="2"/>
        <w:rPr>
          <w:rFonts w:hint="eastAsia" w:ascii="宋体" w:hAnsi="宋体" w:eastAsia="宋体" w:cs="宋体"/>
          <w:b/>
          <w:color w:val="auto"/>
          <w:kern w:val="0"/>
          <w:sz w:val="24"/>
          <w:szCs w:val="24"/>
          <w:lang w:val="en-US" w:eastAsia="zh-CN"/>
        </w:rPr>
      </w:pPr>
      <w:bookmarkStart w:id="42" w:name="_Toc14102"/>
      <w:r>
        <w:rPr>
          <w:rFonts w:hint="eastAsia" w:ascii="宋体" w:hAnsi="宋体" w:eastAsia="宋体" w:cs="宋体"/>
          <w:b/>
          <w:color w:val="auto"/>
          <w:kern w:val="0"/>
          <w:sz w:val="24"/>
          <w:szCs w:val="24"/>
          <w:lang w:val="en-US" w:eastAsia="zh-CN"/>
        </w:rPr>
        <w:t>1.教材选用要求</w:t>
      </w:r>
      <w:bookmarkEnd w:id="42"/>
    </w:p>
    <w:p w14:paraId="23B332BC">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（1）按照国家规定，经过规范程序选用教材，优先选用国家规划教材和国家优秀教材。专业课程教材体现本行业新技术、新规范、新标准、新形态，并通过数字教材、活页式教材等多种方式进行动态更新。</w:t>
      </w:r>
    </w:p>
    <w:p w14:paraId="0D9339C4">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2）教材突出实用性、开放性和专业定向性，避免把专业能力理解为纯粹的技能操作，注重理论与实用技术的兼顾，同时具有前瞻性，把握本专业领域的发展趋势，将直播电商领域的新技术、新方法和新理论及时补充进教材中。</w:t>
      </w:r>
    </w:p>
    <w:p w14:paraId="2BF8AFDD">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3）教材充分体现任务驱动、实践导向的教学思路，以完成典型工作任务来驱动，通过实际案例、情境模拟、资讯单、实施单、检查单、评价单等和课后拓展作业等多种手段，根据直播电商工作过程的工作顺序和所需相应知识的深度及广度来组织编写，使学生在教学活动任务中感受到各知识点之间的连贯性和完整性。</w:t>
      </w:r>
    </w:p>
    <w:p w14:paraId="05EFA4FB">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（4）教材编排要求取材新颖，充分考虑到高职学生的特点，内容表述深入浅出，重点突出。</w:t>
      </w:r>
    </w:p>
    <w:p w14:paraId="64AD6227">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（5）教材以学生为本，文字表述要简明扼要，内容展现图文并茂，突出重点，重在提高学生学习的主动性和积极性。</w:t>
      </w:r>
    </w:p>
    <w:p w14:paraId="5ED5E5F8">
      <w:pPr>
        <w:widowControl/>
        <w:bidi w:val="0"/>
        <w:ind w:left="420" w:leftChars="200"/>
        <w:jc w:val="left"/>
        <w:outlineLvl w:val="2"/>
        <w:rPr>
          <w:rFonts w:hint="eastAsia" w:ascii="宋体" w:hAnsi="宋体" w:eastAsia="宋体" w:cs="宋体"/>
          <w:b/>
          <w:color w:val="auto"/>
          <w:kern w:val="0"/>
          <w:sz w:val="24"/>
          <w:szCs w:val="24"/>
          <w:lang w:val="en-US" w:eastAsia="zh-CN"/>
        </w:rPr>
      </w:pPr>
      <w:bookmarkStart w:id="43" w:name="_Toc11000"/>
      <w:r>
        <w:rPr>
          <w:rFonts w:hint="eastAsia" w:ascii="宋体" w:hAnsi="宋体" w:eastAsia="宋体" w:cs="宋体"/>
          <w:b/>
          <w:color w:val="auto"/>
          <w:kern w:val="0"/>
          <w:sz w:val="24"/>
          <w:szCs w:val="24"/>
          <w:lang w:val="en-US" w:eastAsia="zh-CN"/>
        </w:rPr>
        <w:t>2.图书文献配备要求</w:t>
      </w:r>
      <w:bookmarkEnd w:id="43"/>
    </w:p>
    <w:p w14:paraId="484AF229">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图书文献配备满足人才培养、专业建设、教科研等工作的需要。专业类图书文献主要包括：直播电商、摄影摄像、设计、广告等行业相关政策法规、行业标准、技术规范、设计手册等。及时配置新经济、新技术、新工艺、新材料、新管理方式、新服务方式等相关的图书文献。</w:t>
      </w:r>
    </w:p>
    <w:p w14:paraId="2BCC6454">
      <w:pPr>
        <w:widowControl/>
        <w:bidi w:val="0"/>
        <w:ind w:left="420" w:leftChars="200"/>
        <w:jc w:val="left"/>
        <w:outlineLvl w:val="2"/>
        <w:rPr>
          <w:rFonts w:hint="eastAsia" w:ascii="宋体" w:hAnsi="宋体" w:eastAsia="宋体" w:cs="宋体"/>
          <w:b/>
          <w:color w:val="auto"/>
          <w:kern w:val="0"/>
          <w:sz w:val="24"/>
          <w:szCs w:val="24"/>
          <w:lang w:val="en-US" w:eastAsia="zh-CN"/>
        </w:rPr>
      </w:pPr>
      <w:bookmarkStart w:id="44" w:name="_Toc17426"/>
      <w:r>
        <w:rPr>
          <w:rFonts w:hint="eastAsia" w:ascii="宋体" w:hAnsi="宋体" w:eastAsia="宋体" w:cs="宋体"/>
          <w:b/>
          <w:color w:val="auto"/>
          <w:kern w:val="0"/>
          <w:sz w:val="24"/>
          <w:szCs w:val="24"/>
          <w:lang w:val="en-US" w:eastAsia="zh-CN"/>
        </w:rPr>
        <w:t>3.数字资源配备要求</w:t>
      </w:r>
      <w:bookmarkEnd w:id="44"/>
    </w:p>
    <w:p w14:paraId="3618EDFD">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建设、配备与本专业有关的音视频素材、教学课件、数字化教学案例库、虚拟仿真软件、数字教材等专业教学资源库，种类丰富、形式多样、使用便捷、动态更新，能满足教学要求。</w:t>
      </w:r>
    </w:p>
    <w:p w14:paraId="0ED15C1C">
      <w:pPr>
        <w:ind w:firstLine="422" w:firstLineChars="200"/>
        <w:rPr>
          <w:rFonts w:hint="eastAsia" w:asciiTheme="minorEastAsia" w:hAnsiTheme="minorEastAsia"/>
          <w:b/>
          <w:color w:val="000000" w:themeColor="text1"/>
          <w14:textFill>
            <w14:solidFill>
              <w14:schemeClr w14:val="tx1"/>
            </w14:solidFill>
          </w14:textFill>
        </w:rPr>
      </w:pPr>
    </w:p>
    <w:p w14:paraId="2279E441">
      <w:pPr>
        <w:numPr>
          <w:ilvl w:val="0"/>
          <w:numId w:val="3"/>
        </w:numPr>
        <w:outlineLvl w:val="1"/>
        <w:rPr>
          <w:rFonts w:hint="eastAsia" w:ascii="楷体" w:hAnsi="楷体" w:eastAsia="楷体" w:cs="楷体"/>
          <w:b/>
          <w:bCs/>
          <w:sz w:val="28"/>
          <w:szCs w:val="28"/>
          <w:lang w:val="en-US" w:eastAsia="zh-CN"/>
        </w:rPr>
      </w:pPr>
      <w:bookmarkStart w:id="45" w:name="_Toc10803"/>
      <w:r>
        <w:rPr>
          <w:rFonts w:hint="eastAsia" w:ascii="楷体" w:hAnsi="楷体" w:eastAsia="楷体" w:cs="楷体"/>
          <w:b/>
          <w:bCs/>
          <w:sz w:val="28"/>
          <w:szCs w:val="28"/>
          <w:lang w:val="en-US" w:eastAsia="zh-CN"/>
        </w:rPr>
        <w:t>教学方法</w:t>
      </w:r>
      <w:bookmarkEnd w:id="45"/>
    </w:p>
    <w:p w14:paraId="49434B3B">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为全面提升教学效果，本专业将四种教学方法并行实施，形成互补融合的教学体系。五种方法既各自独立、发挥特色，又相互支撑、协同作用，共同服务于学生综合素养与岗位能力的培养。</w:t>
      </w:r>
    </w:p>
    <w:p w14:paraId="542B5B0A">
      <w:pPr>
        <w:ind w:firstLine="480" w:firstLineChars="200"/>
        <w:outlineLvl w:val="2"/>
        <w:rPr>
          <w:rFonts w:hint="eastAsia" w:asciiTheme="minorEastAsia" w:hAnsiTheme="minorEastAsia"/>
          <w:color w:val="000000" w:themeColor="text1"/>
          <w:sz w:val="24"/>
          <w:szCs w:val="24"/>
          <w:lang w:val="en-US" w:eastAsia="zh-CN"/>
          <w14:textFill>
            <w14:solidFill>
              <w14:schemeClr w14:val="tx1"/>
            </w14:solidFill>
          </w14:textFill>
        </w:rPr>
      </w:pPr>
      <w:bookmarkStart w:id="46" w:name="_Toc29810"/>
      <w:bookmarkStart w:id="47" w:name="_Toc5924"/>
      <w:bookmarkStart w:id="48" w:name="_Toc22879"/>
      <w:bookmarkStart w:id="49" w:name="_Toc24748"/>
      <w:r>
        <w:rPr>
          <w:rFonts w:hint="eastAsia" w:asciiTheme="minorEastAsia" w:hAnsiTheme="minorEastAsia"/>
          <w:color w:val="000000" w:themeColor="text1"/>
          <w:sz w:val="24"/>
          <w:szCs w:val="24"/>
          <w:lang w:val="en-US" w:eastAsia="zh-CN"/>
          <w14:textFill>
            <w14:solidFill>
              <w14:schemeClr w14:val="tx1"/>
            </w14:solidFill>
          </w14:textFill>
        </w:rPr>
        <w:t>1.理实一体化教学法</w:t>
      </w:r>
      <w:bookmarkEnd w:id="46"/>
      <w:bookmarkEnd w:id="47"/>
      <w:bookmarkEnd w:id="48"/>
      <w:bookmarkEnd w:id="49"/>
    </w:p>
    <w:p w14:paraId="04E152E1">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本专业坚持理实一体化的教学模式，将理论知识与技能实践紧密结合。通过对典型直播电商工作任务的分解与分步实施，把知识点融入项目中，形成“做中学、学中做”的教学过程。学生在真实或仿真的电商情境中完成任务，不仅加深对专业知识的理解，也能有效提升动手能力和工程应用能力。</w:t>
      </w:r>
    </w:p>
    <w:p w14:paraId="07563084">
      <w:pPr>
        <w:ind w:firstLine="480" w:firstLineChars="200"/>
        <w:outlineLvl w:val="2"/>
        <w:rPr>
          <w:rFonts w:hint="eastAsia" w:asciiTheme="minorEastAsia" w:hAnsiTheme="minorEastAsia"/>
          <w:color w:val="000000" w:themeColor="text1"/>
          <w:sz w:val="24"/>
          <w:szCs w:val="24"/>
          <w:lang w:val="en-US" w:eastAsia="zh-CN"/>
          <w14:textFill>
            <w14:solidFill>
              <w14:schemeClr w14:val="tx1"/>
            </w14:solidFill>
          </w14:textFill>
        </w:rPr>
      </w:pPr>
      <w:bookmarkStart w:id="50" w:name="_Toc32593"/>
      <w:bookmarkStart w:id="51" w:name="_Toc3758"/>
      <w:bookmarkStart w:id="52" w:name="_Toc11520"/>
      <w:bookmarkStart w:id="53" w:name="_Toc19329"/>
      <w:r>
        <w:rPr>
          <w:rFonts w:hint="eastAsia" w:asciiTheme="minorEastAsia" w:hAnsiTheme="minorEastAsia"/>
          <w:color w:val="000000" w:themeColor="text1"/>
          <w:sz w:val="24"/>
          <w:szCs w:val="24"/>
          <w:lang w:val="en-US" w:eastAsia="zh-CN"/>
          <w14:textFill>
            <w14:solidFill>
              <w14:schemeClr w14:val="tx1"/>
            </w14:solidFill>
          </w14:textFill>
        </w:rPr>
        <w:t>2.“双师结构”教师联合教学法</w:t>
      </w:r>
      <w:bookmarkEnd w:id="50"/>
      <w:bookmarkEnd w:id="51"/>
      <w:bookmarkEnd w:id="52"/>
      <w:bookmarkEnd w:id="53"/>
    </w:p>
    <w:p w14:paraId="5009C054">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本专业构建以校内教师和企业专家共同参与的双师结构教学团队。校内教师具有系统的专业知识和教学能力，能够提供科学的课程设计与教学指导；企业专家拥有丰富的实践经验和前沿的技术应用背景，能够营造典型电商项目的实施环境与方法。教学过程中，采用学生组队参与电商项目，教师和专家联合指导的方法，培养学生解决实际问题的能力和团队精神，形成“理论教学—实践指导—案例引领”的良性循环。</w:t>
      </w:r>
    </w:p>
    <w:p w14:paraId="02299E88">
      <w:pPr>
        <w:ind w:firstLine="480" w:firstLineChars="200"/>
        <w:outlineLvl w:val="2"/>
        <w:rPr>
          <w:rFonts w:hint="eastAsia" w:asciiTheme="minorEastAsia" w:hAnsiTheme="minorEastAsia"/>
          <w:color w:val="000000" w:themeColor="text1"/>
          <w:sz w:val="24"/>
          <w:szCs w:val="24"/>
          <w:lang w:val="en-US" w:eastAsia="zh-CN"/>
          <w14:textFill>
            <w14:solidFill>
              <w14:schemeClr w14:val="tx1"/>
            </w14:solidFill>
          </w14:textFill>
        </w:rPr>
      </w:pPr>
      <w:bookmarkStart w:id="54" w:name="_Toc21989"/>
      <w:bookmarkStart w:id="55" w:name="_Toc28301"/>
      <w:bookmarkStart w:id="56" w:name="_Toc16658"/>
      <w:bookmarkStart w:id="57" w:name="_Toc22801"/>
      <w:r>
        <w:rPr>
          <w:rFonts w:hint="eastAsia" w:asciiTheme="minorEastAsia" w:hAnsiTheme="minorEastAsia"/>
          <w:color w:val="000000" w:themeColor="text1"/>
          <w:sz w:val="24"/>
          <w:szCs w:val="24"/>
          <w:lang w:val="en-US" w:eastAsia="zh-CN"/>
          <w14:textFill>
            <w14:solidFill>
              <w14:schemeClr w14:val="tx1"/>
            </w14:solidFill>
          </w14:textFill>
        </w:rPr>
        <w:t>3.运用信息技术开展混合式教学法</w:t>
      </w:r>
      <w:bookmarkEnd w:id="54"/>
      <w:bookmarkEnd w:id="55"/>
      <w:bookmarkEnd w:id="56"/>
      <w:bookmarkEnd w:id="57"/>
    </w:p>
    <w:p w14:paraId="13FBF5A1">
      <w:pPr>
        <w:ind w:firstLine="480" w:firstLineChars="200"/>
        <w:outlineLvl w:val="2"/>
        <w:rPr>
          <w:rFonts w:hint="eastAsia" w:asciiTheme="minorEastAsia" w:hAnsiTheme="minorEastAsia"/>
          <w:color w:val="000000" w:themeColor="text1"/>
          <w:sz w:val="24"/>
          <w:szCs w:val="24"/>
          <w:lang w:val="en-US" w:eastAsia="zh-CN"/>
          <w14:textFill>
            <w14:solidFill>
              <w14:schemeClr w14:val="tx1"/>
            </w14:solidFill>
          </w14:textFill>
        </w:rPr>
      </w:pPr>
      <w:bookmarkStart w:id="58" w:name="_Toc23100"/>
      <w:r>
        <w:rPr>
          <w:rFonts w:hint="eastAsia" w:asciiTheme="minorEastAsia" w:hAnsiTheme="minorEastAsia"/>
          <w:color w:val="000000" w:themeColor="text1"/>
          <w:sz w:val="24"/>
          <w:szCs w:val="24"/>
          <w:lang w:val="en-US" w:eastAsia="zh-CN"/>
          <w14:textFill>
            <w14:solidFill>
              <w14:schemeClr w14:val="tx1"/>
            </w14:solidFill>
          </w14:textFill>
        </w:rPr>
        <w:t>将传统的“课堂信息传递（讲课）—课后知识内化（作业）”模式，反转或重构为“课前线上信息传递与初步认知—课堂线下深度内化、能力训练与问题解决”。通过线上模拟仿真、虚拟操作，让学生在进入实训室前已熟悉流程、原理，极大提高有限线下实训时间的安全性和效率。</w:t>
      </w:r>
      <w:bookmarkEnd w:id="58"/>
    </w:p>
    <w:p w14:paraId="1C2D0610">
      <w:pPr>
        <w:ind w:firstLine="480" w:firstLineChars="200"/>
        <w:outlineLvl w:val="2"/>
        <w:rPr>
          <w:rFonts w:hint="eastAsia" w:asciiTheme="minorEastAsia" w:hAnsiTheme="minorEastAsia"/>
          <w:color w:val="000000" w:themeColor="text1"/>
          <w:sz w:val="24"/>
          <w:szCs w:val="24"/>
          <w:lang w:val="en-US" w:eastAsia="zh-CN"/>
          <w14:textFill>
            <w14:solidFill>
              <w14:schemeClr w14:val="tx1"/>
            </w14:solidFill>
          </w14:textFill>
        </w:rPr>
      </w:pPr>
      <w:bookmarkStart w:id="59" w:name="_Toc11285"/>
      <w:bookmarkStart w:id="60" w:name="_Toc18325"/>
      <w:bookmarkStart w:id="61" w:name="_Toc31981"/>
      <w:bookmarkStart w:id="62" w:name="_Toc8131"/>
      <w:r>
        <w:rPr>
          <w:rFonts w:hint="eastAsia" w:asciiTheme="minorEastAsia" w:hAnsiTheme="minorEastAsia"/>
          <w:color w:val="000000" w:themeColor="text1"/>
          <w:sz w:val="24"/>
          <w:szCs w:val="24"/>
          <w:lang w:val="en-US" w:eastAsia="zh-CN"/>
          <w14:textFill>
            <w14:solidFill>
              <w14:schemeClr w14:val="tx1"/>
            </w14:solidFill>
          </w14:textFill>
        </w:rPr>
        <w:t>4.运用AI+辅助教学法</w:t>
      </w:r>
      <w:bookmarkEnd w:id="59"/>
      <w:bookmarkEnd w:id="60"/>
      <w:bookmarkEnd w:id="61"/>
      <w:bookmarkEnd w:id="62"/>
    </w:p>
    <w:p w14:paraId="55C6E568">
      <w:pPr>
        <w:ind w:firstLine="480" w:firstLineChars="200"/>
        <w:rPr>
          <w:rFonts w:hint="eastAsia" w:ascii="楷体" w:hAnsi="楷体" w:eastAsia="楷体" w:cs="楷体"/>
          <w:b/>
          <w:bCs/>
          <w:sz w:val="28"/>
          <w:szCs w:val="28"/>
          <w:lang w:val="en-US" w:eastAsia="zh-CN"/>
        </w:rPr>
      </w:pPr>
      <w:r>
        <w:rPr>
          <w:rFonts w:hint="eastAsia" w:asciiTheme="minorEastAsia" w:hAnsiTheme="minorEastAsia"/>
          <w:color w:val="000000" w:themeColor="text1"/>
          <w:sz w:val="24"/>
          <w:szCs w:val="24"/>
          <w:lang w:val="en-US" w:eastAsia="zh-CN"/>
          <w14:textFill>
            <w14:solidFill>
              <w14:schemeClr w14:val="tx1"/>
            </w14:solidFill>
          </w14:textFill>
        </w:rPr>
        <w:t>积极探索人工智能技术在教学中的应用，构建“教师—学生—AI”协同育人模式，倡导“三三制”教学方式。即教师用三分之一的课堂时间进行知识讲解和方法引导，学生利用人工智能工具用三分之一的时间里开展个性化自学与自主训练，最后由师生共同利用剩余三分之一的时间进行讨论交流、案例研讨和问题解决。该模式既能发挥教师的主导作用，又能突出学生的主体地位，同时借助AI实现学习资源推送、学习过程追踪和个性化辅导，从而有效提升教学的针对性和实效性。</w:t>
      </w:r>
    </w:p>
    <w:p w14:paraId="6A477A6B">
      <w:pPr>
        <w:numPr>
          <w:ilvl w:val="0"/>
          <w:numId w:val="3"/>
        </w:numPr>
        <w:outlineLvl w:val="1"/>
        <w:rPr>
          <w:rFonts w:hint="eastAsia" w:ascii="楷体" w:hAnsi="楷体" w:eastAsia="楷体" w:cs="楷体"/>
          <w:b/>
          <w:bCs/>
          <w:sz w:val="28"/>
          <w:szCs w:val="28"/>
          <w:lang w:val="en-US" w:eastAsia="zh-CN"/>
        </w:rPr>
      </w:pPr>
      <w:bookmarkStart w:id="63" w:name="_Toc17953"/>
      <w:r>
        <w:rPr>
          <w:rFonts w:hint="eastAsia" w:ascii="楷体" w:hAnsi="楷体" w:eastAsia="楷体" w:cs="楷体"/>
          <w:b/>
          <w:bCs/>
          <w:sz w:val="28"/>
          <w:szCs w:val="28"/>
          <w:lang w:val="en-US" w:eastAsia="zh-CN"/>
        </w:rPr>
        <w:t>学习评价</w:t>
      </w:r>
      <w:bookmarkEnd w:id="63"/>
    </w:p>
    <w:p w14:paraId="213BA346">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建立能力本位的发展型、多元化、过程性的教学评价模式，重在评价学习方法的掌握和能力的发展，起到评价的引导与激励作用。</w:t>
      </w:r>
    </w:p>
    <w:p w14:paraId="505C11DB">
      <w:pPr>
        <w:widowControl/>
        <w:bidi w:val="0"/>
        <w:ind w:left="420" w:leftChars="200"/>
        <w:jc w:val="left"/>
        <w:outlineLvl w:val="2"/>
        <w:rPr>
          <w:rFonts w:hint="eastAsia" w:ascii="宋体" w:hAnsi="宋体" w:eastAsia="宋体" w:cs="宋体"/>
          <w:b/>
          <w:color w:val="auto"/>
          <w:kern w:val="0"/>
          <w:sz w:val="24"/>
          <w:szCs w:val="24"/>
          <w:lang w:val="en-US" w:eastAsia="zh-CN"/>
        </w:rPr>
      </w:pPr>
      <w:bookmarkStart w:id="64" w:name="_Toc1189"/>
      <w:bookmarkStart w:id="65" w:name="_Toc15323"/>
      <w:bookmarkStart w:id="66" w:name="_Toc23964"/>
      <w:r>
        <w:rPr>
          <w:rFonts w:hint="eastAsia" w:ascii="宋体" w:hAnsi="宋体" w:eastAsia="宋体" w:cs="宋体"/>
          <w:b/>
          <w:color w:val="auto"/>
          <w:kern w:val="0"/>
          <w:sz w:val="24"/>
          <w:szCs w:val="24"/>
          <w:lang w:val="en-US" w:eastAsia="zh-CN"/>
        </w:rPr>
        <w:t>1.基础课程评价</w:t>
      </w:r>
      <w:bookmarkEnd w:id="64"/>
      <w:bookmarkEnd w:id="65"/>
      <w:bookmarkEnd w:id="66"/>
    </w:p>
    <w:p w14:paraId="57F83AD0">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学生出勤占10%；课堂讨论占10%；课堂表现占10%；作业考评占10%；实验实训占10%；期末考试占50%。</w:t>
      </w:r>
    </w:p>
    <w:p w14:paraId="273B142F"/>
    <w:p w14:paraId="4176ABFF">
      <w:pPr>
        <w:pStyle w:val="6"/>
        <w:rPr>
          <w:rFonts w:hint="eastAsia" w:ascii="宋体" w:hAnsi="宋体" w:eastAsia="宋体" w:cs="宋体"/>
          <w:sz w:val="24"/>
          <w:szCs w:val="24"/>
        </w:rPr>
      </w:pPr>
      <w:r>
        <w:rPr>
          <w:rFonts w:hint="eastAsia" w:ascii="宋体" w:hAnsi="宋体" w:eastAsia="宋体" w:cs="宋体"/>
          <w:sz w:val="24"/>
          <w:szCs w:val="24"/>
        </w:rPr>
        <w:t>表</w:t>
      </w:r>
      <w:r>
        <w:rPr>
          <w:rFonts w:hint="eastAsia" w:ascii="宋体" w:hAnsi="宋体" w:cs="宋体"/>
          <w:sz w:val="24"/>
          <w:szCs w:val="24"/>
          <w:lang w:val="en-US" w:eastAsia="zh-CN"/>
        </w:rPr>
        <w:t>10</w:t>
      </w:r>
      <w:r>
        <w:rPr>
          <w:rFonts w:hint="eastAsia" w:ascii="宋体" w:hAnsi="宋体" w:eastAsia="宋体" w:cs="宋体"/>
          <w:sz w:val="24"/>
          <w:szCs w:val="24"/>
        </w:rPr>
        <w:t xml:space="preserve"> 考核要求</w:t>
      </w:r>
    </w:p>
    <w:tbl>
      <w:tblPr>
        <w:tblStyle w:val="19"/>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395"/>
        <w:gridCol w:w="1396"/>
        <w:gridCol w:w="1649"/>
        <w:gridCol w:w="1651"/>
        <w:gridCol w:w="1522"/>
        <w:gridCol w:w="1522"/>
      </w:tblGrid>
      <w:tr w14:paraId="1A89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restart"/>
            <w:vAlign w:val="center"/>
          </w:tcPr>
          <w:p w14:paraId="21A0C3ED">
            <w:pPr>
              <w:pStyle w:val="8"/>
              <w:rPr>
                <w:rFonts w:hint="eastAsia" w:ascii="宋体" w:hAnsi="宋体" w:eastAsia="宋体" w:cs="宋体"/>
                <w:sz w:val="21"/>
                <w:szCs w:val="21"/>
              </w:rPr>
            </w:pPr>
            <w:r>
              <w:rPr>
                <w:rFonts w:hint="eastAsia" w:ascii="宋体" w:hAnsi="宋体" w:eastAsia="宋体" w:cs="宋体"/>
                <w:b/>
                <w:bCs/>
                <w:sz w:val="21"/>
                <w:szCs w:val="21"/>
              </w:rPr>
              <w:t>考评方式及占比</w:t>
            </w:r>
          </w:p>
        </w:tc>
        <w:tc>
          <w:tcPr>
            <w:tcW w:w="7613" w:type="dxa"/>
            <w:gridSpan w:val="5"/>
            <w:vAlign w:val="center"/>
          </w:tcPr>
          <w:p w14:paraId="7211A9C4">
            <w:pPr>
              <w:pStyle w:val="8"/>
              <w:jc w:val="center"/>
              <w:rPr>
                <w:rFonts w:hint="eastAsia" w:ascii="宋体" w:hAnsi="宋体" w:eastAsia="宋体" w:cs="宋体"/>
                <w:b/>
                <w:bCs/>
                <w:sz w:val="21"/>
                <w:szCs w:val="21"/>
              </w:rPr>
            </w:pPr>
            <w:r>
              <w:rPr>
                <w:rFonts w:hint="eastAsia" w:ascii="宋体" w:hAnsi="宋体" w:eastAsia="宋体" w:cs="宋体"/>
                <w:b/>
                <w:bCs/>
                <w:sz w:val="21"/>
                <w:szCs w:val="21"/>
              </w:rPr>
              <w:t>过程考评 50%</w:t>
            </w:r>
          </w:p>
        </w:tc>
        <w:tc>
          <w:tcPr>
            <w:tcW w:w="1522" w:type="dxa"/>
            <w:vMerge w:val="restart"/>
            <w:vAlign w:val="center"/>
          </w:tcPr>
          <w:p w14:paraId="1DE6B839">
            <w:pPr>
              <w:pStyle w:val="8"/>
              <w:jc w:val="center"/>
              <w:rPr>
                <w:rFonts w:hint="eastAsia" w:ascii="宋体" w:hAnsi="宋体" w:eastAsia="宋体" w:cs="宋体"/>
                <w:b/>
                <w:bCs/>
                <w:sz w:val="21"/>
                <w:szCs w:val="21"/>
              </w:rPr>
            </w:pPr>
            <w:r>
              <w:rPr>
                <w:rFonts w:hint="eastAsia" w:ascii="宋体" w:hAnsi="宋体" w:eastAsia="宋体" w:cs="宋体"/>
                <w:b/>
                <w:bCs/>
                <w:sz w:val="21"/>
                <w:szCs w:val="21"/>
              </w:rPr>
              <w:t>期末考试</w:t>
            </w:r>
          </w:p>
        </w:tc>
      </w:tr>
      <w:tr w14:paraId="4D1D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Pr>
          <w:p w14:paraId="5E0980DB">
            <w:pPr>
              <w:pStyle w:val="8"/>
              <w:rPr>
                <w:rFonts w:hint="eastAsia" w:ascii="宋体" w:hAnsi="宋体" w:eastAsia="宋体" w:cs="宋体"/>
                <w:sz w:val="21"/>
                <w:szCs w:val="21"/>
              </w:rPr>
            </w:pPr>
          </w:p>
        </w:tc>
        <w:tc>
          <w:tcPr>
            <w:tcW w:w="1395" w:type="dxa"/>
            <w:vAlign w:val="center"/>
          </w:tcPr>
          <w:p w14:paraId="2D445438">
            <w:pPr>
              <w:pStyle w:val="8"/>
              <w:jc w:val="center"/>
              <w:rPr>
                <w:rFonts w:hint="eastAsia" w:ascii="宋体" w:hAnsi="宋体" w:eastAsia="宋体" w:cs="宋体"/>
                <w:b/>
                <w:bCs/>
                <w:sz w:val="21"/>
                <w:szCs w:val="21"/>
              </w:rPr>
            </w:pPr>
            <w:r>
              <w:rPr>
                <w:rFonts w:hint="eastAsia" w:ascii="宋体" w:hAnsi="宋体" w:eastAsia="宋体" w:cs="宋体"/>
                <w:b/>
                <w:bCs/>
                <w:sz w:val="21"/>
                <w:szCs w:val="21"/>
              </w:rPr>
              <w:t>出勤考评</w:t>
            </w:r>
          </w:p>
        </w:tc>
        <w:tc>
          <w:tcPr>
            <w:tcW w:w="1396" w:type="dxa"/>
            <w:vAlign w:val="center"/>
          </w:tcPr>
          <w:p w14:paraId="6700132C">
            <w:pPr>
              <w:pStyle w:val="8"/>
              <w:jc w:val="center"/>
              <w:rPr>
                <w:rFonts w:hint="eastAsia" w:ascii="宋体" w:hAnsi="宋体" w:eastAsia="宋体" w:cs="宋体"/>
                <w:b/>
                <w:bCs/>
                <w:sz w:val="21"/>
                <w:szCs w:val="21"/>
              </w:rPr>
            </w:pPr>
            <w:r>
              <w:rPr>
                <w:rFonts w:hint="eastAsia" w:ascii="宋体" w:hAnsi="宋体" w:eastAsia="宋体" w:cs="宋体"/>
                <w:b/>
                <w:bCs/>
                <w:sz w:val="21"/>
                <w:szCs w:val="21"/>
              </w:rPr>
              <w:t>课堂讨论</w:t>
            </w:r>
          </w:p>
        </w:tc>
        <w:tc>
          <w:tcPr>
            <w:tcW w:w="1649" w:type="dxa"/>
            <w:shd w:val="clear" w:color="auto" w:fill="auto"/>
            <w:vAlign w:val="center"/>
          </w:tcPr>
          <w:p w14:paraId="7DDAD7E2">
            <w:pPr>
              <w:pStyle w:val="8"/>
              <w:jc w:val="center"/>
              <w:rPr>
                <w:rFonts w:hint="eastAsia" w:ascii="宋体" w:hAnsi="宋体" w:eastAsia="宋体" w:cs="宋体"/>
                <w:b/>
                <w:bCs/>
                <w:sz w:val="21"/>
                <w:szCs w:val="21"/>
              </w:rPr>
            </w:pPr>
            <w:r>
              <w:rPr>
                <w:rFonts w:hint="eastAsia" w:ascii="宋体" w:hAnsi="宋体" w:eastAsia="宋体" w:cs="宋体"/>
                <w:b/>
                <w:bCs/>
                <w:sz w:val="21"/>
                <w:szCs w:val="21"/>
              </w:rPr>
              <w:t>课堂表现</w:t>
            </w:r>
          </w:p>
        </w:tc>
        <w:tc>
          <w:tcPr>
            <w:tcW w:w="1651" w:type="dxa"/>
            <w:vAlign w:val="center"/>
          </w:tcPr>
          <w:p w14:paraId="23D95416">
            <w:pPr>
              <w:pStyle w:val="8"/>
              <w:jc w:val="center"/>
              <w:rPr>
                <w:rFonts w:hint="eastAsia" w:ascii="宋体" w:hAnsi="宋体" w:eastAsia="宋体" w:cs="宋体"/>
                <w:b/>
                <w:bCs/>
                <w:sz w:val="21"/>
                <w:szCs w:val="21"/>
              </w:rPr>
            </w:pPr>
            <w:r>
              <w:rPr>
                <w:rFonts w:hint="eastAsia" w:ascii="宋体" w:hAnsi="宋体" w:eastAsia="宋体" w:cs="宋体"/>
                <w:b/>
                <w:bCs/>
                <w:sz w:val="21"/>
                <w:szCs w:val="21"/>
              </w:rPr>
              <w:t>作业考评</w:t>
            </w:r>
          </w:p>
        </w:tc>
        <w:tc>
          <w:tcPr>
            <w:tcW w:w="1522" w:type="dxa"/>
            <w:shd w:val="clear" w:color="auto" w:fill="auto"/>
            <w:vAlign w:val="center"/>
          </w:tcPr>
          <w:p w14:paraId="336FA0C9">
            <w:pPr>
              <w:pStyle w:val="8"/>
              <w:jc w:val="center"/>
              <w:rPr>
                <w:rFonts w:hint="eastAsia" w:ascii="宋体" w:hAnsi="宋体" w:eastAsia="宋体" w:cs="宋体"/>
                <w:b/>
                <w:bCs/>
                <w:sz w:val="21"/>
                <w:szCs w:val="21"/>
              </w:rPr>
            </w:pPr>
            <w:r>
              <w:rPr>
                <w:rFonts w:hint="eastAsia" w:ascii="宋体" w:hAnsi="宋体" w:eastAsia="宋体" w:cs="宋体"/>
                <w:b/>
                <w:bCs/>
                <w:sz w:val="21"/>
                <w:szCs w:val="21"/>
              </w:rPr>
              <w:t>实验实训</w:t>
            </w:r>
          </w:p>
        </w:tc>
        <w:tc>
          <w:tcPr>
            <w:tcW w:w="1522" w:type="dxa"/>
            <w:vMerge w:val="continue"/>
            <w:vAlign w:val="center"/>
          </w:tcPr>
          <w:p w14:paraId="286FC37A">
            <w:pPr>
              <w:pStyle w:val="8"/>
              <w:jc w:val="center"/>
              <w:rPr>
                <w:rFonts w:hint="eastAsia" w:ascii="宋体" w:hAnsi="宋体" w:eastAsia="宋体" w:cs="宋体"/>
                <w:b/>
                <w:bCs/>
                <w:sz w:val="21"/>
                <w:szCs w:val="21"/>
              </w:rPr>
            </w:pPr>
          </w:p>
        </w:tc>
      </w:tr>
      <w:tr w14:paraId="7B22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Pr>
          <w:p w14:paraId="22E88234">
            <w:pPr>
              <w:pStyle w:val="8"/>
              <w:rPr>
                <w:rFonts w:hint="eastAsia" w:ascii="宋体" w:hAnsi="宋体" w:eastAsia="宋体" w:cs="宋体"/>
                <w:sz w:val="21"/>
                <w:szCs w:val="21"/>
              </w:rPr>
            </w:pPr>
          </w:p>
        </w:tc>
        <w:tc>
          <w:tcPr>
            <w:tcW w:w="1395" w:type="dxa"/>
            <w:vAlign w:val="center"/>
          </w:tcPr>
          <w:p w14:paraId="12FE2B2B">
            <w:pPr>
              <w:pStyle w:val="8"/>
              <w:rPr>
                <w:rFonts w:hint="eastAsia" w:ascii="宋体" w:hAnsi="宋体" w:eastAsia="宋体" w:cs="宋体"/>
                <w:sz w:val="21"/>
                <w:szCs w:val="21"/>
              </w:rPr>
            </w:pPr>
            <w:r>
              <w:rPr>
                <w:rFonts w:hint="eastAsia" w:ascii="宋体" w:hAnsi="宋体" w:eastAsia="宋体" w:cs="宋体"/>
                <w:sz w:val="21"/>
                <w:szCs w:val="21"/>
              </w:rPr>
              <w:t>10%</w:t>
            </w:r>
          </w:p>
        </w:tc>
        <w:tc>
          <w:tcPr>
            <w:tcW w:w="1396" w:type="dxa"/>
            <w:vAlign w:val="center"/>
          </w:tcPr>
          <w:p w14:paraId="384A5B0E">
            <w:pPr>
              <w:pStyle w:val="8"/>
              <w:rPr>
                <w:rFonts w:hint="eastAsia" w:ascii="宋体" w:hAnsi="宋体" w:eastAsia="宋体" w:cs="宋体"/>
                <w:sz w:val="21"/>
                <w:szCs w:val="21"/>
              </w:rPr>
            </w:pPr>
            <w:r>
              <w:rPr>
                <w:rFonts w:hint="eastAsia" w:ascii="宋体" w:hAnsi="宋体" w:eastAsia="宋体" w:cs="宋体"/>
                <w:sz w:val="21"/>
                <w:szCs w:val="21"/>
              </w:rPr>
              <w:t>10%</w:t>
            </w:r>
          </w:p>
        </w:tc>
        <w:tc>
          <w:tcPr>
            <w:tcW w:w="1649" w:type="dxa"/>
            <w:shd w:val="clear" w:color="auto" w:fill="auto"/>
            <w:vAlign w:val="center"/>
          </w:tcPr>
          <w:p w14:paraId="1B95C613">
            <w:pPr>
              <w:pStyle w:val="8"/>
              <w:rPr>
                <w:rFonts w:hint="eastAsia" w:ascii="宋体" w:hAnsi="宋体" w:eastAsia="宋体" w:cs="宋体"/>
                <w:sz w:val="21"/>
                <w:szCs w:val="21"/>
              </w:rPr>
            </w:pPr>
            <w:r>
              <w:rPr>
                <w:rFonts w:hint="eastAsia" w:ascii="宋体" w:hAnsi="宋体" w:eastAsia="宋体" w:cs="宋体"/>
                <w:sz w:val="21"/>
                <w:szCs w:val="21"/>
              </w:rPr>
              <w:t>10%</w:t>
            </w:r>
          </w:p>
        </w:tc>
        <w:tc>
          <w:tcPr>
            <w:tcW w:w="1651" w:type="dxa"/>
            <w:vAlign w:val="center"/>
          </w:tcPr>
          <w:p w14:paraId="46AF616D">
            <w:pPr>
              <w:pStyle w:val="8"/>
              <w:rPr>
                <w:rFonts w:hint="eastAsia" w:ascii="宋体" w:hAnsi="宋体" w:eastAsia="宋体" w:cs="宋体"/>
                <w:sz w:val="21"/>
                <w:szCs w:val="21"/>
              </w:rPr>
            </w:pPr>
            <w:r>
              <w:rPr>
                <w:rFonts w:hint="eastAsia" w:ascii="宋体" w:hAnsi="宋体" w:eastAsia="宋体" w:cs="宋体"/>
                <w:sz w:val="21"/>
                <w:szCs w:val="21"/>
              </w:rPr>
              <w:t>10%</w:t>
            </w:r>
          </w:p>
        </w:tc>
        <w:tc>
          <w:tcPr>
            <w:tcW w:w="1522" w:type="dxa"/>
            <w:shd w:val="clear" w:color="auto" w:fill="auto"/>
            <w:vAlign w:val="center"/>
          </w:tcPr>
          <w:p w14:paraId="466F9CFE">
            <w:pPr>
              <w:pStyle w:val="8"/>
              <w:rPr>
                <w:rFonts w:hint="eastAsia" w:ascii="宋体" w:hAnsi="宋体" w:eastAsia="宋体" w:cs="宋体"/>
                <w:sz w:val="21"/>
                <w:szCs w:val="21"/>
              </w:rPr>
            </w:pPr>
            <w:r>
              <w:rPr>
                <w:rFonts w:hint="eastAsia" w:ascii="宋体" w:hAnsi="宋体" w:eastAsia="宋体" w:cs="宋体"/>
                <w:sz w:val="21"/>
                <w:szCs w:val="21"/>
              </w:rPr>
              <w:t>10%</w:t>
            </w:r>
          </w:p>
        </w:tc>
        <w:tc>
          <w:tcPr>
            <w:tcW w:w="1522" w:type="dxa"/>
            <w:vAlign w:val="center"/>
          </w:tcPr>
          <w:p w14:paraId="6E99AC2E">
            <w:pPr>
              <w:pStyle w:val="8"/>
              <w:rPr>
                <w:rFonts w:hint="eastAsia" w:ascii="宋体" w:hAnsi="宋体" w:eastAsia="宋体" w:cs="宋体"/>
                <w:sz w:val="21"/>
                <w:szCs w:val="21"/>
              </w:rPr>
            </w:pPr>
            <w:r>
              <w:rPr>
                <w:rFonts w:hint="eastAsia" w:ascii="宋体" w:hAnsi="宋体" w:eastAsia="宋体" w:cs="宋体"/>
                <w:sz w:val="21"/>
                <w:szCs w:val="21"/>
              </w:rPr>
              <w:t>50%</w:t>
            </w:r>
          </w:p>
        </w:tc>
      </w:tr>
      <w:tr w14:paraId="0F726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Pr>
          <w:p w14:paraId="2D23B56A">
            <w:pPr>
              <w:pStyle w:val="8"/>
              <w:rPr>
                <w:rFonts w:hint="eastAsia" w:ascii="宋体" w:hAnsi="宋体" w:eastAsia="宋体" w:cs="宋体"/>
                <w:sz w:val="21"/>
                <w:szCs w:val="21"/>
              </w:rPr>
            </w:pPr>
          </w:p>
        </w:tc>
        <w:tc>
          <w:tcPr>
            <w:tcW w:w="1395" w:type="dxa"/>
          </w:tcPr>
          <w:p w14:paraId="173550E8">
            <w:pPr>
              <w:pStyle w:val="8"/>
              <w:rPr>
                <w:rFonts w:hint="eastAsia" w:ascii="宋体" w:hAnsi="宋体" w:eastAsia="宋体" w:cs="宋体"/>
                <w:sz w:val="21"/>
                <w:szCs w:val="21"/>
              </w:rPr>
            </w:pPr>
            <w:r>
              <w:rPr>
                <w:rFonts w:hint="eastAsia" w:ascii="宋体" w:hAnsi="宋体" w:eastAsia="宋体" w:cs="宋体"/>
                <w:sz w:val="21"/>
                <w:szCs w:val="21"/>
              </w:rPr>
              <w:t>由任课教师根据学生课堂出勤进行考评</w:t>
            </w:r>
          </w:p>
        </w:tc>
        <w:tc>
          <w:tcPr>
            <w:tcW w:w="1396" w:type="dxa"/>
          </w:tcPr>
          <w:p w14:paraId="1307F97B">
            <w:pPr>
              <w:pStyle w:val="8"/>
              <w:rPr>
                <w:rFonts w:hint="eastAsia" w:ascii="宋体" w:hAnsi="宋体" w:eastAsia="宋体" w:cs="宋体"/>
                <w:sz w:val="21"/>
                <w:szCs w:val="21"/>
              </w:rPr>
            </w:pPr>
            <w:r>
              <w:rPr>
                <w:rFonts w:hint="eastAsia" w:ascii="宋体" w:hAnsi="宋体" w:eastAsia="宋体" w:cs="宋体"/>
                <w:sz w:val="21"/>
                <w:szCs w:val="21"/>
              </w:rPr>
              <w:t>由任课教师根据学生课堂的表现进行考评</w:t>
            </w:r>
          </w:p>
        </w:tc>
        <w:tc>
          <w:tcPr>
            <w:tcW w:w="1649" w:type="dxa"/>
            <w:shd w:val="clear" w:color="auto" w:fill="auto"/>
          </w:tcPr>
          <w:p w14:paraId="3B785528">
            <w:pPr>
              <w:pStyle w:val="8"/>
              <w:rPr>
                <w:rFonts w:hint="eastAsia" w:ascii="宋体" w:hAnsi="宋体" w:eastAsia="宋体" w:cs="宋体"/>
                <w:sz w:val="21"/>
                <w:szCs w:val="21"/>
              </w:rPr>
            </w:pPr>
            <w:r>
              <w:rPr>
                <w:rFonts w:hint="eastAsia" w:ascii="宋体" w:hAnsi="宋体" w:eastAsia="宋体" w:cs="宋体"/>
                <w:sz w:val="21"/>
                <w:szCs w:val="21"/>
              </w:rPr>
              <w:t>由任课教师根据学生课堂专注度、主动性进行考评</w:t>
            </w:r>
          </w:p>
        </w:tc>
        <w:tc>
          <w:tcPr>
            <w:tcW w:w="1651" w:type="dxa"/>
          </w:tcPr>
          <w:p w14:paraId="6ABEF1C8">
            <w:pPr>
              <w:pStyle w:val="8"/>
              <w:rPr>
                <w:rFonts w:hint="eastAsia" w:ascii="宋体" w:hAnsi="宋体" w:eastAsia="宋体" w:cs="宋体"/>
                <w:sz w:val="21"/>
                <w:szCs w:val="21"/>
              </w:rPr>
            </w:pPr>
            <w:r>
              <w:rPr>
                <w:rFonts w:hint="eastAsia" w:ascii="宋体" w:hAnsi="宋体" w:eastAsia="宋体" w:cs="宋体"/>
                <w:sz w:val="21"/>
                <w:szCs w:val="21"/>
              </w:rPr>
              <w:t>由任课教师根据学生作业完成情况进行考评</w:t>
            </w:r>
          </w:p>
        </w:tc>
        <w:tc>
          <w:tcPr>
            <w:tcW w:w="1522" w:type="dxa"/>
            <w:shd w:val="clear" w:color="auto" w:fill="auto"/>
          </w:tcPr>
          <w:p w14:paraId="53D57A48">
            <w:pPr>
              <w:pStyle w:val="8"/>
              <w:rPr>
                <w:rFonts w:hint="eastAsia" w:ascii="宋体" w:hAnsi="宋体" w:eastAsia="宋体" w:cs="宋体"/>
                <w:sz w:val="21"/>
                <w:szCs w:val="21"/>
              </w:rPr>
            </w:pPr>
            <w:r>
              <w:rPr>
                <w:rFonts w:hint="eastAsia" w:ascii="宋体" w:hAnsi="宋体" w:eastAsia="宋体" w:cs="宋体"/>
                <w:sz w:val="21"/>
                <w:szCs w:val="21"/>
              </w:rPr>
              <w:t>由实训实验课教师根据学生现场的测验进行考评</w:t>
            </w:r>
          </w:p>
        </w:tc>
        <w:tc>
          <w:tcPr>
            <w:tcW w:w="1522" w:type="dxa"/>
          </w:tcPr>
          <w:p w14:paraId="37800DB1">
            <w:pPr>
              <w:pStyle w:val="8"/>
              <w:rPr>
                <w:rFonts w:hint="eastAsia" w:ascii="宋体" w:hAnsi="宋体" w:eastAsia="宋体" w:cs="宋体"/>
                <w:sz w:val="21"/>
                <w:szCs w:val="21"/>
              </w:rPr>
            </w:pPr>
            <w:r>
              <w:rPr>
                <w:rFonts w:hint="eastAsia" w:ascii="宋体" w:hAnsi="宋体" w:eastAsia="宋体" w:cs="宋体"/>
                <w:sz w:val="21"/>
                <w:szCs w:val="21"/>
              </w:rPr>
              <w:t>由任课教师根据学生试卷完成情况进行考评</w:t>
            </w:r>
          </w:p>
        </w:tc>
      </w:tr>
      <w:tr w14:paraId="3DA5B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center"/>
          </w:tcPr>
          <w:p w14:paraId="4A2E68DF">
            <w:pPr>
              <w:pStyle w:val="8"/>
              <w:rPr>
                <w:rFonts w:hint="eastAsia" w:ascii="宋体" w:hAnsi="宋体" w:eastAsia="宋体" w:cs="宋体"/>
                <w:sz w:val="21"/>
                <w:szCs w:val="21"/>
              </w:rPr>
            </w:pPr>
            <w:r>
              <w:rPr>
                <w:rFonts w:hint="eastAsia" w:ascii="宋体" w:hAnsi="宋体" w:eastAsia="宋体" w:cs="宋体"/>
                <w:sz w:val="21"/>
                <w:szCs w:val="21"/>
              </w:rPr>
              <w:t>注</w:t>
            </w:r>
          </w:p>
        </w:tc>
        <w:tc>
          <w:tcPr>
            <w:tcW w:w="7613" w:type="dxa"/>
            <w:gridSpan w:val="5"/>
            <w:vAlign w:val="center"/>
          </w:tcPr>
          <w:p w14:paraId="099EA58B">
            <w:pPr>
              <w:pStyle w:val="8"/>
              <w:rPr>
                <w:rFonts w:hint="eastAsia" w:ascii="宋体" w:hAnsi="宋体" w:eastAsia="宋体" w:cs="宋体"/>
                <w:sz w:val="21"/>
                <w:szCs w:val="21"/>
              </w:rPr>
            </w:pPr>
            <w:r>
              <w:rPr>
                <w:rFonts w:hint="eastAsia" w:ascii="宋体" w:hAnsi="宋体" w:eastAsia="宋体" w:cs="宋体"/>
                <w:sz w:val="21"/>
                <w:szCs w:val="21"/>
              </w:rPr>
              <w:t>出现严重违纪行为时，参照学院相关规定处理。</w:t>
            </w:r>
          </w:p>
        </w:tc>
        <w:tc>
          <w:tcPr>
            <w:tcW w:w="1522" w:type="dxa"/>
            <w:vAlign w:val="center"/>
          </w:tcPr>
          <w:p w14:paraId="3DE09A08">
            <w:pPr>
              <w:pStyle w:val="8"/>
              <w:rPr>
                <w:rFonts w:hint="eastAsia" w:ascii="宋体" w:hAnsi="宋体" w:eastAsia="宋体" w:cs="宋体"/>
                <w:sz w:val="21"/>
                <w:szCs w:val="21"/>
              </w:rPr>
            </w:pPr>
          </w:p>
        </w:tc>
      </w:tr>
    </w:tbl>
    <w:p w14:paraId="7641C1BA"/>
    <w:p w14:paraId="2994427B">
      <w:pPr>
        <w:widowControl/>
        <w:bidi w:val="0"/>
        <w:ind w:left="420" w:leftChars="200"/>
        <w:jc w:val="left"/>
        <w:outlineLvl w:val="2"/>
        <w:rPr>
          <w:rFonts w:hint="eastAsia" w:ascii="宋体" w:hAnsi="宋体" w:eastAsia="宋体" w:cs="宋体"/>
          <w:b/>
          <w:color w:val="auto"/>
          <w:kern w:val="0"/>
          <w:sz w:val="24"/>
          <w:szCs w:val="24"/>
          <w:lang w:val="en-US" w:eastAsia="zh-CN"/>
        </w:rPr>
      </w:pPr>
      <w:bookmarkStart w:id="67" w:name="_Toc12497"/>
      <w:bookmarkStart w:id="68" w:name="_Toc15670"/>
      <w:bookmarkStart w:id="69" w:name="_Toc21231"/>
      <w:r>
        <w:rPr>
          <w:rFonts w:hint="eastAsia" w:ascii="宋体" w:hAnsi="宋体" w:eastAsia="宋体" w:cs="宋体"/>
          <w:b/>
          <w:color w:val="auto"/>
          <w:kern w:val="0"/>
          <w:sz w:val="24"/>
          <w:szCs w:val="24"/>
          <w:lang w:val="en-US" w:eastAsia="zh-CN"/>
        </w:rPr>
        <w:t>2.专业课程评价</w:t>
      </w:r>
      <w:bookmarkEnd w:id="67"/>
      <w:bookmarkEnd w:id="68"/>
      <w:bookmarkEnd w:id="69"/>
    </w:p>
    <w:p w14:paraId="1F35EDF3">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因采用了理实一体化课堂，项目式教学，学生团队式学习模式，故评价内容包括以下四个方面：</w:t>
      </w:r>
    </w:p>
    <w:p w14:paraId="4C4D463E">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（1）合作学习评价（10—20%）：合作技能、团队精神、沟通能力、信息获取和分析技能、知识学习能力、组织协调能力；</w:t>
      </w:r>
    </w:p>
    <w:p w14:paraId="60439318">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（2）学习态度（10—20%）：良好的纪律性、自我管理能力、口头表达能力；</w:t>
      </w:r>
    </w:p>
    <w:p w14:paraId="146EF4AA">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（3）课程论文评价（30—60%）：知识面与归整能力、分析与解决问题的能力、学习与论文写作、实验与分析；</w:t>
      </w:r>
    </w:p>
    <w:p w14:paraId="5232C4DD">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（4）知识性测试（20—50%）：对专业知识的理解、知识运用技能、分析与判断能力。</w:t>
      </w:r>
    </w:p>
    <w:p w14:paraId="7E8EEB25">
      <w:pPr>
        <w:widowControl/>
        <w:bidi w:val="0"/>
        <w:ind w:left="420" w:leftChars="200"/>
        <w:jc w:val="left"/>
        <w:outlineLvl w:val="2"/>
        <w:rPr>
          <w:rFonts w:hint="eastAsia" w:ascii="宋体" w:hAnsi="宋体" w:eastAsia="宋体" w:cs="宋体"/>
          <w:b/>
          <w:color w:val="auto"/>
          <w:kern w:val="0"/>
          <w:sz w:val="24"/>
          <w:szCs w:val="24"/>
          <w:lang w:val="en-US" w:eastAsia="zh-CN"/>
        </w:rPr>
      </w:pPr>
      <w:bookmarkStart w:id="70" w:name="_Toc3090"/>
      <w:bookmarkStart w:id="71" w:name="_Toc1959"/>
      <w:bookmarkStart w:id="72" w:name="_Toc23404"/>
      <w:r>
        <w:rPr>
          <w:rFonts w:hint="eastAsia" w:ascii="宋体" w:hAnsi="宋体" w:eastAsia="宋体" w:cs="宋体"/>
          <w:b/>
          <w:color w:val="auto"/>
          <w:kern w:val="0"/>
          <w:sz w:val="24"/>
          <w:szCs w:val="24"/>
          <w:lang w:val="en-US" w:eastAsia="zh-CN"/>
        </w:rPr>
        <w:t>3.岗位实习评价</w:t>
      </w:r>
      <w:bookmarkEnd w:id="70"/>
      <w:bookmarkEnd w:id="71"/>
      <w:bookmarkEnd w:id="72"/>
    </w:p>
    <w:p w14:paraId="67A882B1">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（1）实习鉴定（40%）：实习鉴定表是实习单位对实习生的表现鉴定，包括实习考勤和业务能力等，要求有实习单位鉴定意见、分数和单位盖章。</w:t>
      </w:r>
    </w:p>
    <w:p w14:paraId="3210B5E0">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（2）实习报告（60%）：包括实习日志、记录等，实习报告要符合实践报告一般规范，并体现顶岗实习特点，达到实习计划要求。</w:t>
      </w:r>
    </w:p>
    <w:p w14:paraId="73F697A8">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A、实习报告内容要体现以下内容：</w:t>
      </w:r>
    </w:p>
    <w:p w14:paraId="1ADF1A5C">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①实习单位的生产经营过程、管理模式、经营模式和企业文化介绍；</w:t>
      </w:r>
    </w:p>
    <w:p w14:paraId="3C301CC7">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②实习的岗位和从事的主要工作，需提交两个故障处理案例；</w:t>
      </w:r>
    </w:p>
    <w:p w14:paraId="1699F7F9">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③结合专业知识，总结实习岗位工作，提出自己的见解。</w:t>
      </w:r>
    </w:p>
    <w:p w14:paraId="713547C4">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B、实习报告可附的其他佐证材料：</w:t>
      </w:r>
    </w:p>
    <w:p w14:paraId="02BE128F">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①实习过程中参与组织实施并完成本岗位任务以外的工作（或项目）内容及其实习单位提供的证明。</w:t>
      </w:r>
    </w:p>
    <w:p w14:paraId="3EBF5223">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②实习过程中因成绩显著而获取的实习（或就业）单位奖励及证明材料。</w:t>
      </w:r>
    </w:p>
    <w:p w14:paraId="029D3109">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以上每项成绩由相应指导教师、实习单位分别按百分制评分，指导教师统计总评分。</w:t>
      </w:r>
    </w:p>
    <w:p w14:paraId="6A0835FF">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bookmarkStart w:id="73" w:name="_Toc11153"/>
    </w:p>
    <w:p w14:paraId="2FB92A80">
      <w:pPr>
        <w:widowControl/>
        <w:bidi w:val="0"/>
        <w:ind w:left="420" w:leftChars="200"/>
        <w:jc w:val="left"/>
        <w:outlineLvl w:val="2"/>
        <w:rPr>
          <w:rFonts w:hint="eastAsia" w:ascii="宋体" w:hAnsi="宋体" w:eastAsia="宋体" w:cs="宋体"/>
          <w:b/>
          <w:color w:val="auto"/>
          <w:kern w:val="0"/>
          <w:sz w:val="24"/>
          <w:szCs w:val="24"/>
          <w:lang w:val="en-US" w:eastAsia="zh-CN"/>
        </w:rPr>
      </w:pPr>
      <w:bookmarkStart w:id="74" w:name="_Toc24627"/>
      <w:bookmarkStart w:id="75" w:name="_Toc22065"/>
      <w:r>
        <w:rPr>
          <w:rFonts w:hint="eastAsia" w:ascii="宋体" w:hAnsi="宋体" w:eastAsia="宋体" w:cs="宋体"/>
          <w:b/>
          <w:color w:val="auto"/>
          <w:kern w:val="0"/>
          <w:sz w:val="24"/>
          <w:szCs w:val="24"/>
          <w:lang w:val="en-US" w:eastAsia="zh-CN"/>
        </w:rPr>
        <w:t>4.毕业设计评价</w:t>
      </w:r>
      <w:bookmarkEnd w:id="73"/>
      <w:bookmarkEnd w:id="74"/>
      <w:bookmarkEnd w:id="75"/>
    </w:p>
    <w:p w14:paraId="540AFE0E">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采用多维度加权综合评价法，总成绩由以下几个部分构成：</w:t>
      </w:r>
    </w:p>
    <w:p w14:paraId="7527A070">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p>
    <w:p w14:paraId="3197F444">
      <w:pPr>
        <w:ind w:firstLine="480" w:firstLineChars="20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表1</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 xml:space="preserve"> 综合评价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3"/>
        <w:gridCol w:w="1476"/>
        <w:gridCol w:w="6273"/>
      </w:tblGrid>
      <w:tr w14:paraId="151F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4EA684D6">
            <w:pPr>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评价环节</w:t>
            </w:r>
          </w:p>
        </w:tc>
        <w:tc>
          <w:tcPr>
            <w:tcW w:w="1378" w:type="dxa"/>
            <w:vAlign w:val="center"/>
          </w:tcPr>
          <w:p w14:paraId="33886B90">
            <w:pPr>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建议权重</w:t>
            </w:r>
          </w:p>
        </w:tc>
        <w:tc>
          <w:tcPr>
            <w:tcW w:w="6351" w:type="dxa"/>
            <w:vAlign w:val="center"/>
          </w:tcPr>
          <w:p w14:paraId="13652659">
            <w:pPr>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评价核心内容</w:t>
            </w:r>
          </w:p>
        </w:tc>
      </w:tr>
      <w:tr w14:paraId="220C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550E13BD">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A. 过程评价</w:t>
            </w:r>
          </w:p>
        </w:tc>
        <w:tc>
          <w:tcPr>
            <w:tcW w:w="1378" w:type="dxa"/>
            <w:vAlign w:val="center"/>
          </w:tcPr>
          <w:p w14:paraId="3337A11F">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30%​</w:t>
            </w:r>
          </w:p>
        </w:tc>
        <w:tc>
          <w:tcPr>
            <w:tcW w:w="6351" w:type="dxa"/>
            <w:vAlign w:val="center"/>
          </w:tcPr>
          <w:p w14:paraId="263D99E9">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由指导教师主导，关注学生日常表现与阶段性成果</w:t>
            </w:r>
          </w:p>
        </w:tc>
      </w:tr>
      <w:tr w14:paraId="04C8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2E1375C7">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B. 成果质量评价​</w:t>
            </w:r>
          </w:p>
        </w:tc>
        <w:tc>
          <w:tcPr>
            <w:tcW w:w="1378" w:type="dxa"/>
            <w:vAlign w:val="center"/>
          </w:tcPr>
          <w:p w14:paraId="27B97043">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40%​​</w:t>
            </w:r>
          </w:p>
        </w:tc>
        <w:tc>
          <w:tcPr>
            <w:tcW w:w="6351" w:type="dxa"/>
            <w:vAlign w:val="center"/>
          </w:tcPr>
          <w:p w14:paraId="1861D7E3">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由评阅教师（或盲审）主导，关注设计说明书、图纸、实物等最终成果</w:t>
            </w:r>
          </w:p>
        </w:tc>
      </w:tr>
      <w:tr w14:paraId="79C36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2E2268EC">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C. 答辩表现评价​</w:t>
            </w:r>
          </w:p>
        </w:tc>
        <w:tc>
          <w:tcPr>
            <w:tcW w:w="1378" w:type="dxa"/>
            <w:vAlign w:val="center"/>
          </w:tcPr>
          <w:p w14:paraId="33E76157">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30%​​</w:t>
            </w:r>
          </w:p>
        </w:tc>
        <w:tc>
          <w:tcPr>
            <w:tcW w:w="6351" w:type="dxa"/>
            <w:vAlign w:val="center"/>
          </w:tcPr>
          <w:p w14:paraId="21B69FAB">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由答辩委员会主导，关注学生的陈述、表达与问题回应能力</w:t>
            </w:r>
          </w:p>
        </w:tc>
      </w:tr>
      <w:tr w14:paraId="37CA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637187F2">
            <w:pPr>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​总分​</w:t>
            </w:r>
          </w:p>
        </w:tc>
        <w:tc>
          <w:tcPr>
            <w:tcW w:w="1378" w:type="dxa"/>
            <w:vAlign w:val="center"/>
          </w:tcPr>
          <w:p w14:paraId="4ED87A8D">
            <w:pPr>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100%​​</w:t>
            </w:r>
          </w:p>
        </w:tc>
        <w:tc>
          <w:tcPr>
            <w:tcW w:w="6351" w:type="dxa"/>
            <w:vAlign w:val="center"/>
          </w:tcPr>
          <w:p w14:paraId="04A363FB">
            <w:pPr>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p>
        </w:tc>
      </w:tr>
    </w:tbl>
    <w:p w14:paraId="71FEB9EF">
      <w:pPr>
        <w:outlineLvl w:val="1"/>
        <w:rPr>
          <w:rFonts w:hint="eastAsia" w:ascii="楷体" w:hAnsi="楷体" w:eastAsia="楷体" w:cs="楷体"/>
          <w:b/>
          <w:bCs/>
          <w:sz w:val="28"/>
          <w:szCs w:val="28"/>
          <w:lang w:val="en-US" w:eastAsia="zh-CN"/>
        </w:rPr>
      </w:pPr>
      <w:bookmarkStart w:id="76" w:name="_Toc12960"/>
      <w:r>
        <w:rPr>
          <w:rFonts w:hint="eastAsia" w:ascii="楷体" w:hAnsi="楷体" w:eastAsia="楷体" w:cs="楷体"/>
          <w:b/>
          <w:bCs/>
          <w:sz w:val="28"/>
          <w:szCs w:val="28"/>
          <w:lang w:val="en-US" w:eastAsia="zh-CN"/>
        </w:rPr>
        <w:t>（六）质量管理</w:t>
      </w:r>
      <w:bookmarkEnd w:id="76"/>
    </w:p>
    <w:p w14:paraId="0501A8B4">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bookmarkStart w:id="77" w:name="_Toc108086273"/>
      <w:r>
        <w:rPr>
          <w:rFonts w:hint="eastAsia" w:asciiTheme="minorEastAsia" w:hAnsiTheme="minorEastAsia"/>
          <w:color w:val="000000" w:themeColor="text1"/>
          <w:sz w:val="24"/>
          <w:szCs w:val="24"/>
          <w:lang w:val="en-US" w:eastAsia="zh-CN"/>
          <w14:textFill>
            <w14:solidFill>
              <w14:schemeClr w14:val="tx1"/>
            </w14:solidFill>
          </w14:textFill>
        </w:rPr>
        <w:t>1.按照OBE理念，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543C92A8">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2.完善教学管理机制，加强日常教学组织运行与管理，定期开展课程建设水平和教学质量诊断与改进活动；建立健全三级巡课、听课、评教、评学等制度，定期召开教师、学生座谈会，听取各种建议；建立与企业联动的实践教学环节督导制度，严明教学纪律，强化教学组织功能，定期开展公开课、示范课等教研活动。</w:t>
      </w:r>
    </w:p>
    <w:p w14:paraId="41659779">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3.建立毕业生跟踪反馈机制及社会评价机制，并对生源情况、在校生学业水平、毕业生就业情况等进行分析，定期评价人才培养质量和培养目标达成情况。</w:t>
      </w:r>
    </w:p>
    <w:p w14:paraId="4AA10245">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4.专业教研组织充分利用评价分析结果，从人才培养方案的优化、教学仪器设备的有效利用、教学方法的有效改进、AI+的创新应用等方面持续努力，提高人才培养质量。</w:t>
      </w:r>
    </w:p>
    <w:p w14:paraId="6FA788D8">
      <w:pPr>
        <w:rPr>
          <w:rFonts w:hint="eastAsia"/>
        </w:rPr>
      </w:pPr>
    </w:p>
    <w:p w14:paraId="2B0DB8E2">
      <w:pPr>
        <w:numPr>
          <w:ilvl w:val="0"/>
          <w:numId w:val="1"/>
        </w:numPr>
        <w:ind w:left="0" w:leftChars="0" w:firstLine="0" w:firstLineChars="0"/>
        <w:outlineLvl w:val="0"/>
        <w:rPr>
          <w:rFonts w:hint="eastAsia" w:ascii="黑体" w:hAnsi="黑体" w:eastAsia="黑体" w:cs="黑体"/>
          <w:sz w:val="28"/>
          <w:szCs w:val="28"/>
          <w:lang w:val="en-US" w:eastAsia="zh-CN"/>
        </w:rPr>
      </w:pPr>
      <w:bookmarkStart w:id="78" w:name="_Toc16796"/>
      <w:r>
        <w:rPr>
          <w:rFonts w:hint="eastAsia" w:ascii="黑体" w:hAnsi="黑体" w:eastAsia="黑体" w:cs="黑体"/>
          <w:sz w:val="28"/>
          <w:szCs w:val="28"/>
          <w:lang w:val="en-US" w:eastAsia="zh-CN"/>
        </w:rPr>
        <w:t>毕业要求</w:t>
      </w:r>
      <w:bookmarkEnd w:id="77"/>
      <w:bookmarkEnd w:id="78"/>
    </w:p>
    <w:p w14:paraId="3424BBE4">
      <w:pPr>
        <w:outlineLvl w:val="1"/>
        <w:rPr>
          <w:rFonts w:asciiTheme="minorEastAsia" w:hAnsiTheme="minorEastAsia" w:eastAsiaTheme="minorEastAsia" w:cstheme="minorBidi"/>
          <w:b/>
          <w:color w:val="000000" w:themeColor="text1"/>
          <w14:textFill>
            <w14:solidFill>
              <w14:schemeClr w14:val="tx1"/>
            </w14:solidFill>
          </w14:textFill>
        </w:rPr>
      </w:pPr>
      <w:bookmarkStart w:id="79" w:name="_Toc27073"/>
      <w:r>
        <w:rPr>
          <w:rFonts w:hint="eastAsia" w:asciiTheme="minorEastAsia" w:hAnsiTheme="minorEastAsia" w:eastAsiaTheme="minorEastAsia" w:cstheme="minorBidi"/>
          <w:b/>
          <w:color w:val="000000" w:themeColor="text1"/>
          <w:sz w:val="28"/>
          <w:szCs w:val="28"/>
          <w14:textFill>
            <w14:solidFill>
              <w14:schemeClr w14:val="tx1"/>
            </w14:solidFill>
          </w14:textFill>
        </w:rPr>
        <w:br w:type="textWrapping"/>
      </w:r>
      <w:r>
        <w:rPr>
          <w:rFonts w:hint="eastAsia" w:ascii="楷体" w:hAnsi="楷体" w:eastAsia="楷体" w:cs="楷体"/>
          <w:b/>
          <w:bCs/>
          <w:sz w:val="28"/>
          <w:szCs w:val="28"/>
          <w:lang w:val="en-US" w:eastAsia="zh-CN"/>
        </w:rPr>
        <w:t>（一）毕业要求与课程对应关系</w:t>
      </w:r>
      <w:bookmarkEnd w:id="79"/>
    </w:p>
    <w:p w14:paraId="00ECEB33">
      <w:pPr>
        <w:pStyle w:val="8"/>
        <w:rPr>
          <w:rStyle w:val="32"/>
          <w:rFonts w:ascii="宋体" w:hAnsi="宋体"/>
          <w:b/>
          <w:color w:val="000000" w:themeColor="text1"/>
          <w:sz w:val="24"/>
          <w:szCs w:val="24"/>
          <w14:textFill>
            <w14:solidFill>
              <w14:schemeClr w14:val="tx1"/>
            </w14:solidFill>
          </w14:textFill>
        </w:rPr>
      </w:pPr>
    </w:p>
    <w:p w14:paraId="60B35072">
      <w:pPr>
        <w:ind w:firstLine="480" w:firstLineChars="20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表</w:t>
      </w:r>
      <w:r>
        <w:rPr>
          <w:rFonts w:hint="eastAsia" w:ascii="宋体" w:hAnsi="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lang w:val="en-US" w:eastAsia="zh-CN"/>
          <w14:textFill>
            <w14:solidFill>
              <w14:schemeClr w14:val="tx1"/>
            </w14:solidFill>
          </w14:textFill>
        </w:rPr>
        <w:t>毕业要求与课程对应关系</w:t>
      </w:r>
    </w:p>
    <w:tbl>
      <w:tblPr>
        <w:tblStyle w:val="18"/>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276"/>
        <w:gridCol w:w="5528"/>
        <w:gridCol w:w="2268"/>
      </w:tblGrid>
      <w:tr w14:paraId="79568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09" w:type="dxa"/>
            <w:vAlign w:val="center"/>
          </w:tcPr>
          <w:p w14:paraId="4298496D">
            <w:pPr>
              <w:spacing w:line="0" w:lineRule="atLeas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276" w:type="dxa"/>
            <w:vAlign w:val="center"/>
          </w:tcPr>
          <w:p w14:paraId="0C9CBEB9">
            <w:pPr>
              <w:spacing w:line="0" w:lineRule="atLeas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毕业要求</w:t>
            </w:r>
          </w:p>
        </w:tc>
        <w:tc>
          <w:tcPr>
            <w:tcW w:w="5528" w:type="dxa"/>
            <w:vAlign w:val="center"/>
          </w:tcPr>
          <w:p w14:paraId="24EB0207">
            <w:pPr>
              <w:spacing w:line="0" w:lineRule="atLeas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对应的培养目标和规格</w:t>
            </w:r>
          </w:p>
        </w:tc>
        <w:tc>
          <w:tcPr>
            <w:tcW w:w="2268" w:type="dxa"/>
            <w:vAlign w:val="center"/>
          </w:tcPr>
          <w:p w14:paraId="3C32D8C8">
            <w:pPr>
              <w:spacing w:line="0" w:lineRule="atLeas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对应课程或环节</w:t>
            </w:r>
          </w:p>
        </w:tc>
      </w:tr>
      <w:tr w14:paraId="788CE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7" w:hRule="atLeast"/>
        </w:trPr>
        <w:tc>
          <w:tcPr>
            <w:tcW w:w="709" w:type="dxa"/>
            <w:vAlign w:val="center"/>
          </w:tcPr>
          <w:p w14:paraId="58C717B8">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276" w:type="dxa"/>
            <w:vAlign w:val="center"/>
          </w:tcPr>
          <w:p w14:paraId="14CF5F85">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rPr>
              <w:t>基本素质</w:t>
            </w:r>
            <w:r>
              <w:rPr>
                <w:rFonts w:hint="default"/>
              </w:rPr>
              <w:t>能力</w:t>
            </w:r>
          </w:p>
        </w:tc>
        <w:tc>
          <w:tcPr>
            <w:tcW w:w="5528" w:type="dxa"/>
          </w:tcPr>
          <w:p w14:paraId="308CC07D">
            <w:pPr>
              <w:pStyle w:val="8"/>
              <w:keepNext w:val="0"/>
              <w:keepLines w:val="0"/>
              <w:widowControl/>
              <w:suppressLineNumbers w:val="0"/>
              <w:bidi w:val="0"/>
              <w:spacing w:before="0" w:beforeAutospacing="0" w:afterAutospacing="0"/>
              <w:ind w:left="0" w:right="0"/>
              <w:rPr>
                <w:rFonts w:hint="eastAsia" w:ascii="宋体" w:hAnsi="宋体" w:eastAsia="宋体" w:cs="宋体"/>
              </w:rPr>
            </w:pPr>
            <w:r>
              <w:rPr>
                <w:rFonts w:hint="eastAsia" w:ascii="宋体" w:hAnsi="宋体" w:eastAsia="宋体" w:cs="宋体"/>
              </w:rPr>
              <w:t>（1）坚定拥护中国共产党领导和中国特色社会主义制度，全面贯彻习近平新时代中国特色社会主义思想，践行社会主义核心价值观，具备坚定的理想信念、爱国情怀和社会责任感；</w:t>
            </w:r>
          </w:p>
          <w:p w14:paraId="00E3CFF1">
            <w:pPr>
              <w:pStyle w:val="8"/>
              <w:keepNext w:val="0"/>
              <w:keepLines w:val="0"/>
              <w:widowControl/>
              <w:suppressLineNumbers w:val="0"/>
              <w:bidi w:val="0"/>
              <w:spacing w:before="0" w:beforeAutospacing="0" w:afterAutospacing="0"/>
              <w:ind w:left="0" w:right="0"/>
              <w:rPr>
                <w:rFonts w:hint="eastAsia" w:ascii="宋体" w:hAnsi="宋体" w:eastAsia="宋体" w:cs="宋体"/>
              </w:rPr>
            </w:pPr>
            <w:r>
              <w:rPr>
                <w:rFonts w:hint="eastAsia" w:ascii="宋体" w:hAnsi="宋体" w:eastAsia="宋体" w:cs="宋体"/>
              </w:rPr>
              <w:t>（2）掌握</w:t>
            </w:r>
            <w:r>
              <w:rPr>
                <w:rFonts w:hint="eastAsia" w:ascii="宋体" w:hAnsi="宋体" w:eastAsia="宋体" w:cs="宋体"/>
                <w:lang w:val="en-US" w:eastAsia="zh-CN"/>
              </w:rPr>
              <w:t>网络营销与直播电商</w:t>
            </w:r>
            <w:r>
              <w:rPr>
                <w:rFonts w:hint="eastAsia" w:ascii="宋体" w:hAnsi="宋体" w:eastAsia="宋体" w:cs="宋体"/>
              </w:rPr>
              <w:t>专业相关的国家法律法规和行业标准，熟悉</w:t>
            </w:r>
            <w:r>
              <w:rPr>
                <w:rFonts w:hint="eastAsia" w:ascii="宋体" w:hAnsi="宋体" w:eastAsia="宋体" w:cs="宋体"/>
                <w:lang w:val="en-US" w:eastAsia="zh-CN"/>
              </w:rPr>
              <w:t>产权保护</w:t>
            </w:r>
            <w:r>
              <w:rPr>
                <w:rFonts w:hint="eastAsia" w:ascii="宋体" w:hAnsi="宋体" w:eastAsia="宋体" w:cs="宋体"/>
              </w:rPr>
              <w:t>、绿色制造、环境保护、职业健康与质量管理等知识，具备良好的职业道德、敬业精神和工匠精神；</w:t>
            </w:r>
          </w:p>
          <w:p w14:paraId="4AA49482">
            <w:pPr>
              <w:pStyle w:val="8"/>
              <w:keepNext w:val="0"/>
              <w:keepLines w:val="0"/>
              <w:widowControl/>
              <w:suppressLineNumbers w:val="0"/>
              <w:bidi w:val="0"/>
              <w:spacing w:before="0" w:beforeAutospacing="0" w:afterAutospacing="0"/>
              <w:ind w:left="0" w:right="0"/>
              <w:rPr>
                <w:rFonts w:hint="eastAsia" w:ascii="宋体" w:hAnsi="宋体" w:eastAsia="宋体" w:cs="宋体"/>
              </w:rPr>
            </w:pPr>
            <w:r>
              <w:rPr>
                <w:rFonts w:hint="eastAsia" w:ascii="宋体" w:hAnsi="宋体" w:eastAsia="宋体" w:cs="宋体"/>
              </w:rPr>
              <w:t>（3）掌握语文、数学、英语、信息技术等文化基础知识，具备较强的学习能力、逻辑思维能力和人文素养，能够科学规划职业发展并具备持续学习与可持续发展能力；</w:t>
            </w:r>
          </w:p>
          <w:p w14:paraId="44012F79">
            <w:pPr>
              <w:spacing w:line="0" w:lineRule="atLeas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rPr>
              <w:t>（4）具备较强的语言表达、技术文档撰写和沟通合作能力，能够在团队环境中有效协作，适应跨专业、多岗位的工作要求</w:t>
            </w:r>
            <w:r>
              <w:rPr>
                <w:rFonts w:hint="eastAsia" w:ascii="宋体" w:hAnsi="宋体" w:eastAsia="宋体" w:cs="宋体"/>
                <w:lang w:eastAsia="zh-CN"/>
              </w:rPr>
              <w:t>。</w:t>
            </w:r>
          </w:p>
        </w:tc>
        <w:tc>
          <w:tcPr>
            <w:tcW w:w="2268" w:type="dxa"/>
          </w:tcPr>
          <w:p w14:paraId="7675C3BE">
            <w:pPr>
              <w:pStyle w:val="8"/>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rPr>
              <w:t>习近平新时代中国特色社会主义思想概论</w:t>
            </w:r>
          </w:p>
          <w:p w14:paraId="5EBE5438">
            <w:pPr>
              <w:pStyle w:val="8"/>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lang w:eastAsia="zh-CN"/>
              </w:rPr>
              <w:t>毛泽东思想和中国特色社会主义理论体系概论</w:t>
            </w:r>
          </w:p>
          <w:p w14:paraId="6FEB20E1">
            <w:pPr>
              <w:pStyle w:val="8"/>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rPr>
              <w:t>思想道德与法治</w:t>
            </w:r>
          </w:p>
          <w:p w14:paraId="56DAF545">
            <w:pPr>
              <w:pStyle w:val="8"/>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rPr>
              <w:t>形势与政策</w:t>
            </w:r>
          </w:p>
          <w:p w14:paraId="6E9DA9F4">
            <w:pPr>
              <w:pStyle w:val="8"/>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rPr>
              <w:t>大学英语</w:t>
            </w:r>
          </w:p>
          <w:p w14:paraId="44949FA5">
            <w:pPr>
              <w:pStyle w:val="8"/>
              <w:keepNext w:val="0"/>
              <w:keepLines w:val="0"/>
              <w:widowControl/>
              <w:suppressLineNumbers w:val="0"/>
              <w:bidi w:val="0"/>
              <w:spacing w:before="0" w:beforeAutospacing="0" w:afterAutospacing="0"/>
              <w:ind w:left="0" w:right="0"/>
              <w:rPr>
                <w:rFonts w:hint="eastAsia" w:ascii="宋体" w:hAnsi="宋体" w:eastAsia="宋体" w:cs="宋体"/>
                <w:lang w:val="en-US" w:eastAsia="zh-CN"/>
              </w:rPr>
            </w:pPr>
            <w:r>
              <w:rPr>
                <w:rFonts w:hint="eastAsia" w:ascii="宋体" w:hAnsi="宋体" w:eastAsia="宋体" w:cs="宋体"/>
                <w:lang w:val="en-US" w:eastAsia="zh-CN"/>
              </w:rPr>
              <w:t>应用文写作</w:t>
            </w:r>
          </w:p>
          <w:p w14:paraId="1074C9C0">
            <w:pPr>
              <w:pStyle w:val="8"/>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rPr>
              <w:t>信息技术</w:t>
            </w:r>
          </w:p>
          <w:p w14:paraId="2FE10DDD">
            <w:pPr>
              <w:pStyle w:val="8"/>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rPr>
              <w:t>人工智能通识</w:t>
            </w:r>
          </w:p>
          <w:p w14:paraId="1E4C88AC">
            <w:pPr>
              <w:pStyle w:val="8"/>
              <w:keepNext w:val="0"/>
              <w:keepLines w:val="0"/>
              <w:widowControl/>
              <w:suppressLineNumbers w:val="0"/>
              <w:bidi w:val="0"/>
              <w:spacing w:before="0" w:beforeAutospacing="0" w:afterAutospacing="0"/>
              <w:ind w:left="0" w:right="0"/>
              <w:rPr>
                <w:rFonts w:hint="eastAsia" w:ascii="宋体" w:hAnsi="宋体" w:eastAsia="宋体" w:cs="宋体"/>
                <w:lang w:val="en-US" w:eastAsia="zh-CN"/>
              </w:rPr>
            </w:pPr>
            <w:r>
              <w:rPr>
                <w:rFonts w:hint="eastAsia" w:ascii="宋体" w:hAnsi="宋体" w:eastAsia="宋体" w:cs="宋体"/>
                <w:lang w:val="en-US" w:eastAsia="zh-CN"/>
              </w:rPr>
              <w:t>汽车文化</w:t>
            </w:r>
          </w:p>
          <w:p w14:paraId="51131600">
            <w:pPr>
              <w:pStyle w:val="8"/>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rPr>
              <w:t>职业</w:t>
            </w:r>
            <w:r>
              <w:rPr>
                <w:rFonts w:hint="eastAsia" w:ascii="宋体" w:hAnsi="宋体" w:eastAsia="宋体" w:cs="宋体"/>
                <w:lang w:val="en-US" w:eastAsia="zh-CN"/>
              </w:rPr>
              <w:t>规划</w:t>
            </w:r>
          </w:p>
          <w:p w14:paraId="62E25D96">
            <w:pPr>
              <w:pStyle w:val="8"/>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rPr>
              <w:t>中国共产党历史</w:t>
            </w:r>
          </w:p>
          <w:p w14:paraId="2022F50C">
            <w:pPr>
              <w:spacing w:line="0" w:lineRule="atLeast"/>
              <w:rPr>
                <w:rFonts w:hint="eastAsia" w:ascii="宋体" w:hAnsi="宋体" w:eastAsia="宋体" w:cs="宋体"/>
                <w:lang w:val="en-US" w:eastAsia="zh-CN"/>
              </w:rPr>
            </w:pPr>
            <w:r>
              <w:rPr>
                <w:rFonts w:hint="eastAsia" w:ascii="宋体" w:hAnsi="宋体" w:eastAsia="宋体" w:cs="宋体"/>
                <w:lang w:val="en-US" w:eastAsia="zh-CN"/>
              </w:rPr>
              <w:t>中华民族共同体概论</w:t>
            </w:r>
          </w:p>
          <w:p w14:paraId="2821CBDE">
            <w:pPr>
              <w:spacing w:line="0" w:lineRule="atLeast"/>
              <w:rPr>
                <w:rFonts w:hint="default" w:ascii="宋体" w:hAnsi="宋体" w:eastAsia="宋体" w:cs="宋体"/>
                <w:lang w:val="en-US" w:eastAsia="zh-CN"/>
              </w:rPr>
            </w:pPr>
            <w:r>
              <w:rPr>
                <w:rFonts w:hint="eastAsia" w:ascii="宋体" w:hAnsi="宋体" w:cs="宋体"/>
                <w:lang w:val="en-US" w:eastAsia="zh-CN"/>
              </w:rPr>
              <w:t>第二课堂</w:t>
            </w:r>
          </w:p>
        </w:tc>
      </w:tr>
      <w:tr w14:paraId="1054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8" w:hRule="atLeast"/>
        </w:trPr>
        <w:tc>
          <w:tcPr>
            <w:tcW w:w="709" w:type="dxa"/>
            <w:vAlign w:val="center"/>
          </w:tcPr>
          <w:p w14:paraId="13A1CE8D">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1276" w:type="dxa"/>
            <w:vAlign w:val="center"/>
          </w:tcPr>
          <w:p w14:paraId="68583D90">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lang w:val="en-US" w:eastAsia="zh-CN"/>
              </w:rPr>
              <w:t>专业技术</w:t>
            </w:r>
            <w:r>
              <w:rPr>
                <w:rFonts w:hint="default"/>
              </w:rPr>
              <w:t>能力</w:t>
            </w:r>
          </w:p>
        </w:tc>
        <w:tc>
          <w:tcPr>
            <w:tcW w:w="5528" w:type="dxa"/>
          </w:tcPr>
          <w:p w14:paraId="384888EA">
            <w:pPr>
              <w:spacing w:line="0" w:lineRule="atLeast"/>
              <w:rPr>
                <w:rFonts w:hint="eastAsia" w:ascii="宋体" w:hAnsi="宋体" w:eastAsia="宋体" w:cs="宋体"/>
              </w:rPr>
            </w:pPr>
            <w:r>
              <w:rPr>
                <w:rFonts w:hint="eastAsia" w:ascii="宋体" w:hAnsi="宋体" w:eastAsia="宋体" w:cs="宋体"/>
              </w:rPr>
              <w:t>（1）掌握</w:t>
            </w:r>
            <w:r>
              <w:rPr>
                <w:rFonts w:hint="eastAsia" w:ascii="宋体" w:hAnsi="宋体" w:eastAsia="宋体" w:cs="宋体"/>
                <w:lang w:val="en-US" w:eastAsia="zh-CN"/>
              </w:rPr>
              <w:t>管理学</w:t>
            </w:r>
            <w:r>
              <w:rPr>
                <w:rFonts w:hint="eastAsia" w:ascii="宋体" w:hAnsi="宋体" w:eastAsia="宋体" w:cs="宋体"/>
              </w:rPr>
              <w:t>基础、</w:t>
            </w:r>
            <w:r>
              <w:rPr>
                <w:rFonts w:hint="eastAsia" w:ascii="宋体" w:hAnsi="宋体" w:eastAsia="宋体" w:cs="宋体"/>
                <w:lang w:val="en-US" w:eastAsia="zh-CN"/>
              </w:rPr>
              <w:t>电子商务基础</w:t>
            </w:r>
            <w:r>
              <w:rPr>
                <w:rFonts w:hint="eastAsia" w:ascii="宋体" w:hAnsi="宋体" w:eastAsia="宋体" w:cs="宋体"/>
              </w:rPr>
              <w:t>、</w:t>
            </w:r>
            <w:r>
              <w:rPr>
                <w:rFonts w:hint="eastAsia" w:ascii="宋体" w:hAnsi="宋体" w:eastAsia="宋体" w:cs="宋体"/>
                <w:lang w:val="en-US" w:eastAsia="zh-CN"/>
              </w:rPr>
              <w:t>摄影摄像基础</w:t>
            </w:r>
            <w:r>
              <w:rPr>
                <w:rFonts w:hint="eastAsia" w:ascii="宋体" w:hAnsi="宋体" w:eastAsia="宋体" w:cs="宋体"/>
              </w:rPr>
              <w:t>、</w:t>
            </w:r>
            <w:r>
              <w:rPr>
                <w:rFonts w:hint="eastAsia" w:ascii="宋体" w:hAnsi="宋体" w:eastAsia="宋体" w:cs="宋体"/>
                <w:lang w:val="en-US" w:eastAsia="zh-CN"/>
              </w:rPr>
              <w:t>演讲与口才</w:t>
            </w:r>
            <w:r>
              <w:rPr>
                <w:rFonts w:hint="eastAsia" w:ascii="宋体" w:hAnsi="宋体" w:eastAsia="宋体" w:cs="宋体"/>
              </w:rPr>
              <w:t>等方面的基础知识，能够理解</w:t>
            </w:r>
            <w:r>
              <w:rPr>
                <w:rFonts w:hint="eastAsia" w:ascii="宋体" w:hAnsi="宋体" w:eastAsia="宋体" w:cs="宋体"/>
                <w:lang w:val="en-US" w:eastAsia="zh-CN"/>
              </w:rPr>
              <w:t>电子商务</w:t>
            </w:r>
            <w:r>
              <w:rPr>
                <w:rFonts w:hint="eastAsia" w:ascii="宋体" w:hAnsi="宋体" w:eastAsia="宋体" w:cs="宋体"/>
              </w:rPr>
              <w:t>的基本原理；</w:t>
            </w:r>
          </w:p>
          <w:p w14:paraId="64E342DC">
            <w:pPr>
              <w:spacing w:line="0" w:lineRule="atLeas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）掌握</w:t>
            </w:r>
            <w:r>
              <w:rPr>
                <w:rFonts w:hint="eastAsia" w:ascii="宋体" w:hAnsi="宋体" w:eastAsia="宋体" w:cs="宋体"/>
                <w:lang w:val="en-US" w:eastAsia="zh-CN"/>
              </w:rPr>
              <w:t>化妆、直播销售技术</w:t>
            </w:r>
            <w:r>
              <w:rPr>
                <w:rFonts w:hint="eastAsia" w:ascii="宋体" w:hAnsi="宋体" w:eastAsia="宋体" w:cs="宋体"/>
              </w:rPr>
              <w:t>及原理，具备</w:t>
            </w:r>
            <w:r>
              <w:rPr>
                <w:rFonts w:hint="eastAsia" w:ascii="宋体" w:hAnsi="宋体" w:eastAsia="宋体" w:cs="宋体"/>
                <w:lang w:val="en-US" w:eastAsia="zh-CN"/>
              </w:rPr>
              <w:t>直播相关的运营、直播、数据分析等</w:t>
            </w:r>
            <w:r>
              <w:rPr>
                <w:rFonts w:hint="eastAsia" w:ascii="宋体" w:hAnsi="宋体" w:eastAsia="宋体" w:cs="宋体"/>
              </w:rPr>
              <w:t>基本能力；</w:t>
            </w:r>
          </w:p>
          <w:p w14:paraId="775EDA55">
            <w:pPr>
              <w:spacing w:line="0" w:lineRule="atLeas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3</w:t>
            </w:r>
            <w:r>
              <w:rPr>
                <w:rFonts w:hint="eastAsia" w:ascii="宋体" w:hAnsi="宋体" w:eastAsia="宋体" w:cs="宋体"/>
              </w:rPr>
              <w:t>）掌握</w:t>
            </w:r>
            <w:r>
              <w:rPr>
                <w:rFonts w:hint="eastAsia" w:ascii="宋体" w:hAnsi="宋体" w:eastAsia="宋体" w:cs="宋体"/>
                <w:lang w:val="en-US" w:eastAsia="zh-CN"/>
              </w:rPr>
              <w:t>新媒体文案写作与策划的基本逻辑和方式方法</w:t>
            </w:r>
            <w:r>
              <w:rPr>
                <w:rFonts w:hint="eastAsia" w:ascii="宋体" w:hAnsi="宋体" w:eastAsia="宋体" w:cs="宋体"/>
              </w:rPr>
              <w:t>，具备</w:t>
            </w:r>
            <w:r>
              <w:rPr>
                <w:rFonts w:hint="eastAsia" w:ascii="宋体" w:hAnsi="宋体" w:eastAsia="宋体" w:cs="宋体"/>
                <w:lang w:val="en-US" w:eastAsia="zh-CN"/>
              </w:rPr>
              <w:t>新媒体账号的运营</w:t>
            </w:r>
            <w:r>
              <w:rPr>
                <w:rFonts w:hint="eastAsia" w:ascii="宋体" w:hAnsi="宋体" w:eastAsia="宋体" w:cs="宋体"/>
              </w:rPr>
              <w:t>、</w:t>
            </w:r>
            <w:r>
              <w:rPr>
                <w:rFonts w:hint="eastAsia" w:ascii="宋体" w:hAnsi="宋体" w:eastAsia="宋体" w:cs="宋体"/>
                <w:lang w:val="en-US" w:eastAsia="zh-CN"/>
              </w:rPr>
              <w:t>营销</w:t>
            </w:r>
            <w:r>
              <w:rPr>
                <w:rFonts w:hint="eastAsia" w:ascii="宋体" w:hAnsi="宋体" w:eastAsia="宋体" w:cs="宋体"/>
              </w:rPr>
              <w:t>的能力；</w:t>
            </w:r>
          </w:p>
          <w:p w14:paraId="13241B23">
            <w:pPr>
              <w:spacing w:line="0" w:lineRule="atLeast"/>
              <w:rPr>
                <w:rFonts w:hint="eastAsia" w:ascii="宋体" w:hAnsi="宋体" w:eastAsia="宋体" w:cs="宋体"/>
                <w:lang w:val="en-US" w:eastAsia="zh-CN"/>
              </w:rPr>
            </w:pPr>
            <w:r>
              <w:rPr>
                <w:rFonts w:hint="eastAsia" w:ascii="宋体" w:hAnsi="宋体" w:eastAsia="宋体" w:cs="宋体"/>
              </w:rPr>
              <w:t>（</w:t>
            </w:r>
            <w:r>
              <w:rPr>
                <w:rFonts w:hint="eastAsia" w:ascii="宋体" w:hAnsi="宋体" w:eastAsia="宋体" w:cs="宋体"/>
                <w:lang w:val="en-US" w:eastAsia="zh-CN"/>
              </w:rPr>
              <w:t>4</w:t>
            </w:r>
            <w:r>
              <w:rPr>
                <w:rFonts w:hint="eastAsia" w:ascii="宋体" w:hAnsi="宋体" w:eastAsia="宋体" w:cs="宋体"/>
              </w:rPr>
              <w:t>）掌握</w:t>
            </w:r>
            <w:r>
              <w:rPr>
                <w:rFonts w:hint="eastAsia" w:ascii="宋体" w:hAnsi="宋体" w:eastAsia="宋体" w:cs="宋体"/>
                <w:lang w:val="en-US" w:eastAsia="zh-CN"/>
              </w:rPr>
              <w:t>电子商务与物流管理、</w:t>
            </w:r>
            <w:r>
              <w:rPr>
                <w:rFonts w:hint="eastAsia" w:ascii="宋体" w:hAnsi="宋体" w:eastAsia="宋体" w:cs="宋体"/>
              </w:rPr>
              <w:t>客户服务与管理</w:t>
            </w:r>
            <w:r>
              <w:rPr>
                <w:rFonts w:hint="eastAsia" w:ascii="宋体" w:hAnsi="宋体" w:eastAsia="宋体" w:cs="宋体"/>
                <w:lang w:val="en-US" w:eastAsia="zh-CN"/>
              </w:rPr>
              <w:t>等电子商务后端岗位的相关知识，具备电商物流、客户服务的操作能力</w:t>
            </w:r>
            <w:r>
              <w:rPr>
                <w:rFonts w:hint="eastAsia" w:ascii="宋体" w:hAnsi="宋体" w:eastAsia="宋体" w:cs="宋体"/>
              </w:rPr>
              <w:t>；</w:t>
            </w:r>
          </w:p>
          <w:p w14:paraId="62BD3A53">
            <w:pPr>
              <w:spacing w:line="0" w:lineRule="atLeas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5</w:t>
            </w:r>
            <w:r>
              <w:rPr>
                <w:rFonts w:hint="eastAsia" w:ascii="宋体" w:hAnsi="宋体" w:eastAsia="宋体" w:cs="宋体"/>
              </w:rPr>
              <w:t>）掌握</w:t>
            </w:r>
            <w:r>
              <w:rPr>
                <w:rFonts w:hint="eastAsia" w:ascii="宋体" w:hAnsi="宋体" w:eastAsia="宋体" w:cs="宋体"/>
                <w:lang w:val="en-US" w:eastAsia="zh-CN"/>
              </w:rPr>
              <w:t>短视频创意与制作、商品拍摄与素材编辑等拍摄、修图和剪辑的技术</w:t>
            </w:r>
            <w:r>
              <w:rPr>
                <w:rFonts w:hint="eastAsia" w:ascii="宋体" w:hAnsi="宋体" w:eastAsia="宋体" w:cs="宋体"/>
              </w:rPr>
              <w:t>及原理，</w:t>
            </w:r>
            <w:r>
              <w:rPr>
                <w:rFonts w:hint="eastAsia" w:ascii="宋体" w:hAnsi="宋体" w:eastAsia="宋体" w:cs="宋体"/>
                <w:lang w:val="en-US" w:eastAsia="zh-CN"/>
              </w:rPr>
              <w:t>具备独立完成图文制作、短视频制作的能力</w:t>
            </w:r>
            <w:r>
              <w:rPr>
                <w:rFonts w:hint="eastAsia" w:ascii="宋体" w:hAnsi="宋体" w:eastAsia="宋体" w:cs="宋体"/>
              </w:rPr>
              <w:t>；</w:t>
            </w:r>
          </w:p>
          <w:p w14:paraId="68871232">
            <w:pPr>
              <w:spacing w:line="0" w:lineRule="atLeast"/>
              <w:rPr>
                <w:rFonts w:hint="eastAsia"/>
                <w:lang w:eastAsia="zh-CN"/>
              </w:rPr>
            </w:pPr>
            <w:r>
              <w:rPr>
                <w:rFonts w:hint="eastAsia" w:ascii="宋体" w:hAnsi="宋体" w:eastAsia="宋体" w:cs="宋体"/>
              </w:rPr>
              <w:t>（</w:t>
            </w:r>
            <w:r>
              <w:rPr>
                <w:rFonts w:hint="eastAsia" w:ascii="宋体" w:hAnsi="宋体" w:eastAsia="宋体" w:cs="宋体"/>
                <w:lang w:val="en-US" w:eastAsia="zh-CN"/>
              </w:rPr>
              <w:t>6</w:t>
            </w:r>
            <w:r>
              <w:rPr>
                <w:rFonts w:hint="eastAsia" w:ascii="宋体" w:hAnsi="宋体" w:eastAsia="宋体" w:cs="宋体"/>
              </w:rPr>
              <w:t>）掌握</w:t>
            </w:r>
            <w:r>
              <w:rPr>
                <w:rFonts w:hint="eastAsia" w:ascii="宋体" w:hAnsi="宋体" w:eastAsia="宋体" w:cs="宋体"/>
                <w:lang w:val="en-US" w:eastAsia="zh-CN"/>
              </w:rPr>
              <w:t>消费者心理与行为、市场策划等消费者洞察的技术</w:t>
            </w:r>
            <w:r>
              <w:rPr>
                <w:rFonts w:hint="eastAsia" w:ascii="宋体" w:hAnsi="宋体" w:eastAsia="宋体" w:cs="宋体"/>
              </w:rPr>
              <w:t>及原理，</w:t>
            </w:r>
            <w:r>
              <w:rPr>
                <w:rFonts w:hint="eastAsia" w:ascii="宋体" w:hAnsi="宋体" w:eastAsia="宋体" w:cs="宋体"/>
                <w:lang w:val="en-US" w:eastAsia="zh-CN"/>
              </w:rPr>
              <w:t>具备独立完成选品与采购、市场布局的能力。</w:t>
            </w:r>
          </w:p>
        </w:tc>
        <w:tc>
          <w:tcPr>
            <w:tcW w:w="2268" w:type="dxa"/>
          </w:tcPr>
          <w:p w14:paraId="25DDA51C">
            <w:pPr>
              <w:spacing w:line="0" w:lineRule="atLeast"/>
              <w:jc w:val="left"/>
              <w:rPr>
                <w:rFonts w:hint="eastAsia"/>
              </w:rPr>
            </w:pPr>
            <w:r>
              <w:rPr>
                <w:rFonts w:hint="eastAsia"/>
                <w:lang w:val="en-US" w:eastAsia="zh-CN"/>
              </w:rPr>
              <w:t>管理学</w:t>
            </w:r>
            <w:r>
              <w:rPr>
                <w:rFonts w:hint="eastAsia"/>
              </w:rPr>
              <w:t>基础</w:t>
            </w:r>
          </w:p>
          <w:p w14:paraId="2C689B42">
            <w:pPr>
              <w:spacing w:line="0" w:lineRule="atLeast"/>
              <w:jc w:val="left"/>
              <w:rPr>
                <w:rFonts w:hint="eastAsia"/>
                <w:lang w:val="en-US" w:eastAsia="zh-CN"/>
              </w:rPr>
            </w:pPr>
            <w:r>
              <w:rPr>
                <w:rFonts w:hint="eastAsia"/>
                <w:lang w:val="en-US" w:eastAsia="zh-CN"/>
              </w:rPr>
              <w:t>电子商务基础</w:t>
            </w:r>
          </w:p>
          <w:p w14:paraId="7854DD4C">
            <w:pPr>
              <w:spacing w:line="0" w:lineRule="atLeast"/>
              <w:jc w:val="left"/>
              <w:rPr>
                <w:rFonts w:hint="eastAsia"/>
                <w:lang w:val="en-US" w:eastAsia="zh-CN"/>
              </w:rPr>
            </w:pPr>
            <w:r>
              <w:rPr>
                <w:rFonts w:hint="eastAsia"/>
                <w:lang w:val="en-US" w:eastAsia="zh-CN"/>
              </w:rPr>
              <w:t>摄影摄像基础</w:t>
            </w:r>
          </w:p>
          <w:p w14:paraId="0F2EE849">
            <w:pPr>
              <w:spacing w:line="0" w:lineRule="atLeast"/>
              <w:jc w:val="left"/>
              <w:rPr>
                <w:rFonts w:hint="eastAsia"/>
                <w:lang w:val="en-US" w:eastAsia="zh-CN"/>
              </w:rPr>
            </w:pPr>
            <w:r>
              <w:rPr>
                <w:rFonts w:hint="eastAsia"/>
                <w:lang w:val="en-US" w:eastAsia="zh-CN"/>
              </w:rPr>
              <w:t>演讲与口才</w:t>
            </w:r>
          </w:p>
          <w:p w14:paraId="6C1DA291">
            <w:pPr>
              <w:spacing w:line="0" w:lineRule="atLeast"/>
              <w:jc w:val="left"/>
              <w:rPr>
                <w:rFonts w:hint="eastAsia"/>
                <w:lang w:val="en-US" w:eastAsia="zh-CN"/>
              </w:rPr>
            </w:pPr>
            <w:r>
              <w:rPr>
                <w:rFonts w:hint="eastAsia"/>
                <w:lang w:val="en-US" w:eastAsia="zh-CN"/>
              </w:rPr>
              <w:t>选品与采购</w:t>
            </w:r>
          </w:p>
          <w:p w14:paraId="5F615854">
            <w:pPr>
              <w:spacing w:line="0" w:lineRule="atLeast"/>
              <w:jc w:val="left"/>
              <w:rPr>
                <w:rFonts w:hint="default"/>
                <w:lang w:val="en-US" w:eastAsia="zh-CN"/>
              </w:rPr>
            </w:pPr>
            <w:r>
              <w:rPr>
                <w:rFonts w:hint="eastAsia"/>
                <w:lang w:val="en-US" w:eastAsia="zh-CN"/>
              </w:rPr>
              <w:t>零售基础</w:t>
            </w:r>
          </w:p>
          <w:p w14:paraId="563A45CC">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化妆基础</w:t>
            </w:r>
          </w:p>
          <w:p w14:paraId="0310A7E1">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直播</w:t>
            </w:r>
            <w:r>
              <w:rPr>
                <w:rFonts w:hint="eastAsia" w:ascii="宋体" w:hAnsi="宋体" w:cs="宋体"/>
                <w:color w:val="000000"/>
                <w:sz w:val="21"/>
                <w:szCs w:val="21"/>
                <w:lang w:val="en-US" w:eastAsia="zh-CN"/>
              </w:rPr>
              <w:t>销售</w:t>
            </w:r>
          </w:p>
          <w:p w14:paraId="596ACCE3">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内容策划与编辑</w:t>
            </w:r>
          </w:p>
          <w:p w14:paraId="4DFF86B6">
            <w:pPr>
              <w:spacing w:line="0" w:lineRule="atLeast"/>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新媒体</w:t>
            </w:r>
            <w:r>
              <w:rPr>
                <w:rFonts w:hint="eastAsia" w:ascii="宋体" w:hAnsi="宋体" w:cs="宋体"/>
                <w:color w:val="000000"/>
                <w:sz w:val="21"/>
                <w:szCs w:val="21"/>
                <w:lang w:val="en-US" w:eastAsia="zh-CN"/>
              </w:rPr>
              <w:t>运营</w:t>
            </w:r>
          </w:p>
          <w:p w14:paraId="0F6AAE34">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短视频创意与制作</w:t>
            </w:r>
          </w:p>
          <w:p w14:paraId="02E54699">
            <w:pPr>
              <w:spacing w:line="0" w:lineRule="atLeast"/>
              <w:jc w:val="left"/>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网店推广</w:t>
            </w:r>
          </w:p>
          <w:p w14:paraId="34969EEC">
            <w:pPr>
              <w:numPr>
                <w:ilvl w:val="0"/>
                <w:numId w:val="0"/>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电子商务与物流管理</w:t>
            </w:r>
          </w:p>
          <w:p w14:paraId="390E441F">
            <w:pPr>
              <w:numPr>
                <w:ilvl w:val="0"/>
                <w:numId w:val="0"/>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商品拍摄与素材编辑客户服务与管理</w:t>
            </w:r>
          </w:p>
          <w:p w14:paraId="08A1AF41">
            <w:pPr>
              <w:numPr>
                <w:ilvl w:val="0"/>
                <w:numId w:val="0"/>
              </w:numPr>
              <w:jc w:val="left"/>
              <w:rPr>
                <w:rFonts w:hint="eastAsia" w:ascii="宋体" w:hAnsi="宋体" w:eastAsia="宋体" w:cs="宋体"/>
                <w:sz w:val="21"/>
                <w:szCs w:val="21"/>
                <w:lang w:val="en-US" w:eastAsia="zh-CN"/>
              </w:rPr>
            </w:pPr>
            <w:r>
              <w:rPr>
                <w:rFonts w:hint="eastAsia" w:ascii="宋体" w:hAnsi="宋体" w:cs="宋体"/>
                <w:lang w:val="en-US" w:eastAsia="zh-CN"/>
              </w:rPr>
              <w:t>第二课堂</w:t>
            </w:r>
          </w:p>
        </w:tc>
      </w:tr>
      <w:tr w14:paraId="2EB47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rPr>
        <w:tc>
          <w:tcPr>
            <w:tcW w:w="709" w:type="dxa"/>
            <w:vAlign w:val="center"/>
          </w:tcPr>
          <w:p w14:paraId="72C00EC4">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1276" w:type="dxa"/>
            <w:vAlign w:val="center"/>
          </w:tcPr>
          <w:p w14:paraId="40C0B144">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lang w:val="en-US" w:eastAsia="zh-CN"/>
              </w:rPr>
              <w:t>行业职业</w:t>
            </w:r>
            <w:r>
              <w:rPr>
                <w:rFonts w:hint="default"/>
              </w:rPr>
              <w:t>能力</w:t>
            </w:r>
          </w:p>
        </w:tc>
        <w:tc>
          <w:tcPr>
            <w:tcW w:w="5528" w:type="dxa"/>
          </w:tcPr>
          <w:p w14:paraId="5BC3DDFA">
            <w:pPr>
              <w:spacing w:line="0" w:lineRule="atLeas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）具备</w:t>
            </w:r>
            <w:r>
              <w:rPr>
                <w:rFonts w:hint="eastAsia" w:ascii="宋体" w:hAnsi="宋体" w:eastAsia="宋体" w:cs="宋体"/>
                <w:lang w:val="en-US" w:eastAsia="zh-CN"/>
              </w:rPr>
              <w:t>电商</w:t>
            </w:r>
            <w:r>
              <w:rPr>
                <w:rFonts w:hint="eastAsia" w:ascii="宋体" w:hAnsi="宋体" w:eastAsia="宋体" w:cs="宋体"/>
              </w:rPr>
              <w:t>项目实施与管理能力，能够在实际或仿真的</w:t>
            </w:r>
            <w:r>
              <w:rPr>
                <w:rFonts w:hint="eastAsia" w:ascii="宋体" w:hAnsi="宋体" w:eastAsia="宋体" w:cs="宋体"/>
                <w:lang w:val="en-US" w:eastAsia="zh-CN"/>
              </w:rPr>
              <w:t>电商</w:t>
            </w:r>
            <w:r>
              <w:rPr>
                <w:rFonts w:hint="eastAsia" w:ascii="宋体" w:hAnsi="宋体" w:eastAsia="宋体" w:cs="宋体"/>
              </w:rPr>
              <w:t>环境中开展任务执行、</w:t>
            </w:r>
            <w:r>
              <w:rPr>
                <w:rFonts w:hint="eastAsia" w:ascii="宋体" w:hAnsi="宋体" w:eastAsia="宋体" w:cs="宋体"/>
                <w:lang w:val="en-US" w:eastAsia="zh-CN"/>
              </w:rPr>
              <w:t>直播</w:t>
            </w:r>
            <w:r>
              <w:rPr>
                <w:rFonts w:hint="eastAsia" w:ascii="宋体" w:hAnsi="宋体" w:eastAsia="宋体" w:cs="宋体"/>
              </w:rPr>
              <w:t>与</w:t>
            </w:r>
            <w:r>
              <w:rPr>
                <w:rFonts w:hint="eastAsia" w:ascii="宋体" w:hAnsi="宋体" w:eastAsia="宋体" w:cs="宋体"/>
                <w:lang w:val="en-US" w:eastAsia="zh-CN"/>
              </w:rPr>
              <w:t>售前售后</w:t>
            </w:r>
            <w:r>
              <w:rPr>
                <w:rFonts w:hint="eastAsia" w:ascii="宋体" w:hAnsi="宋体" w:eastAsia="宋体" w:cs="宋体"/>
              </w:rPr>
              <w:t>管理；</w:t>
            </w:r>
          </w:p>
          <w:p w14:paraId="700A4922">
            <w:pPr>
              <w:spacing w:line="0" w:lineRule="atLeas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）掌握</w:t>
            </w:r>
            <w:r>
              <w:rPr>
                <w:rFonts w:hint="eastAsia" w:ascii="宋体" w:hAnsi="宋体" w:eastAsia="宋体" w:cs="宋体"/>
                <w:lang w:val="en-US" w:eastAsia="zh-CN"/>
              </w:rPr>
              <w:t>网络营销与直播电商</w:t>
            </w:r>
            <w:r>
              <w:rPr>
                <w:rFonts w:hint="eastAsia" w:ascii="宋体" w:hAnsi="宋体" w:eastAsia="宋体" w:cs="宋体"/>
              </w:rPr>
              <w:t>相关基础知识，具备适应互联网、</w:t>
            </w:r>
            <w:r>
              <w:rPr>
                <w:rFonts w:hint="eastAsia" w:ascii="宋体" w:hAnsi="宋体" w:eastAsia="宋体" w:cs="宋体"/>
                <w:lang w:val="en-US" w:eastAsia="zh-CN"/>
              </w:rPr>
              <w:t>新媒体</w:t>
            </w:r>
            <w:r>
              <w:rPr>
                <w:rFonts w:hint="eastAsia" w:ascii="宋体" w:hAnsi="宋体" w:eastAsia="宋体" w:cs="宋体"/>
              </w:rPr>
              <w:t>发展需求的数字化技能；</w:t>
            </w:r>
          </w:p>
          <w:p w14:paraId="648C022C">
            <w:pPr>
              <w:spacing w:line="0" w:lineRule="atLeas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3</w:t>
            </w:r>
            <w:r>
              <w:rPr>
                <w:rFonts w:hint="eastAsia" w:ascii="宋体" w:hAnsi="宋体" w:eastAsia="宋体" w:cs="宋体"/>
              </w:rPr>
              <w:t>）具备较强的探究学习与创新能力，能够整合多学科知识，分析并解决</w:t>
            </w:r>
            <w:r>
              <w:rPr>
                <w:rFonts w:hint="eastAsia" w:ascii="宋体" w:hAnsi="宋体" w:eastAsia="宋体" w:cs="宋体"/>
                <w:lang w:val="en-US" w:eastAsia="zh-CN"/>
              </w:rPr>
              <w:t>网络营销与直播电商</w:t>
            </w:r>
            <w:r>
              <w:rPr>
                <w:rFonts w:hint="eastAsia" w:ascii="宋体" w:hAnsi="宋体" w:eastAsia="宋体" w:cs="宋体"/>
              </w:rPr>
              <w:t>应用中的复杂问题；</w:t>
            </w:r>
          </w:p>
          <w:p w14:paraId="75522E9C">
            <w:pPr>
              <w:spacing w:line="0" w:lineRule="atLeas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4</w:t>
            </w:r>
            <w:r>
              <w:rPr>
                <w:rFonts w:hint="eastAsia" w:ascii="宋体" w:hAnsi="宋体" w:eastAsia="宋体" w:cs="宋体"/>
              </w:rPr>
              <w:t>）掌握健康生活与体育锻炼的基本知识与技能，达到国家大学生体质健康标准，具备良好的心理素质和团队协作精神；</w:t>
            </w:r>
          </w:p>
          <w:p w14:paraId="44EAC62E">
            <w:pPr>
              <w:spacing w:line="0" w:lineRule="atLeas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5</w:t>
            </w:r>
            <w:r>
              <w:rPr>
                <w:rFonts w:hint="eastAsia" w:ascii="宋体" w:hAnsi="宋体" w:eastAsia="宋体" w:cs="宋体"/>
              </w:rPr>
              <w:t>）具备基本的美育知识和艺术修养，形成良好的审美素养和至少一项艺术特长或兴趣；</w:t>
            </w:r>
          </w:p>
          <w:p w14:paraId="4E733C84">
            <w:pPr>
              <w:spacing w:line="0" w:lineRule="atLeas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6</w:t>
            </w:r>
            <w:r>
              <w:rPr>
                <w:rFonts w:hint="eastAsia" w:ascii="宋体" w:hAnsi="宋体" w:eastAsia="宋体" w:cs="宋体"/>
              </w:rPr>
              <w:t>）树立正确的劳动观念，具备劳动素养与职业素养，弘扬劳模精神、劳动精神、工匠精神，形成精益求精、追求卓越的职业品质。</w:t>
            </w:r>
          </w:p>
        </w:tc>
        <w:tc>
          <w:tcPr>
            <w:tcW w:w="2268" w:type="dxa"/>
          </w:tcPr>
          <w:p w14:paraId="4D731444">
            <w:pPr>
              <w:spacing w:line="0" w:lineRule="atLeast"/>
              <w:rPr>
                <w:rFonts w:hint="eastAsia" w:ascii="宋体" w:hAnsi="宋体" w:eastAsia="宋体" w:cs="宋体"/>
              </w:rPr>
            </w:pPr>
            <w:r>
              <w:rPr>
                <w:rFonts w:hint="eastAsia" w:ascii="宋体" w:hAnsi="宋体" w:eastAsia="宋体" w:cs="宋体"/>
              </w:rPr>
              <w:t>公共基础课</w:t>
            </w:r>
          </w:p>
          <w:p w14:paraId="1A6C273A">
            <w:pPr>
              <w:spacing w:line="0" w:lineRule="atLeast"/>
              <w:rPr>
                <w:rFonts w:hint="eastAsia" w:ascii="宋体" w:hAnsi="宋体" w:eastAsia="宋体" w:cs="宋体"/>
              </w:rPr>
            </w:pPr>
            <w:r>
              <w:rPr>
                <w:rFonts w:hint="eastAsia" w:ascii="宋体" w:hAnsi="宋体" w:eastAsia="宋体" w:cs="宋体"/>
              </w:rPr>
              <w:t>专业基础课</w:t>
            </w:r>
          </w:p>
          <w:p w14:paraId="751D4AB4">
            <w:pPr>
              <w:spacing w:line="0" w:lineRule="atLeast"/>
              <w:rPr>
                <w:rFonts w:hint="eastAsia" w:ascii="宋体" w:hAnsi="宋体" w:eastAsia="宋体" w:cs="宋体"/>
                <w:lang w:eastAsia="zh-CN"/>
              </w:rPr>
            </w:pPr>
            <w:r>
              <w:rPr>
                <w:rFonts w:hint="eastAsia" w:ascii="宋体" w:hAnsi="宋体" w:eastAsia="宋体" w:cs="宋体"/>
                <w:lang w:val="en-US" w:eastAsia="zh-CN"/>
              </w:rPr>
              <w:t>专业核心</w:t>
            </w:r>
            <w:r>
              <w:rPr>
                <w:rFonts w:hint="eastAsia" w:ascii="宋体" w:hAnsi="宋体" w:eastAsia="宋体" w:cs="宋体"/>
              </w:rPr>
              <w:t>课</w:t>
            </w:r>
          </w:p>
          <w:p w14:paraId="35439621">
            <w:pPr>
              <w:spacing w:line="0" w:lineRule="atLeast"/>
              <w:rPr>
                <w:rFonts w:hint="eastAsia" w:ascii="宋体" w:hAnsi="宋体" w:eastAsia="宋体" w:cs="宋体"/>
              </w:rPr>
            </w:pPr>
            <w:r>
              <w:rPr>
                <w:rFonts w:hint="eastAsia" w:ascii="宋体" w:hAnsi="宋体" w:eastAsia="宋体" w:cs="宋体"/>
                <w:lang w:val="en-US" w:eastAsia="zh-CN"/>
              </w:rPr>
              <w:t>专业实践</w:t>
            </w:r>
            <w:r>
              <w:rPr>
                <w:rFonts w:hint="eastAsia" w:ascii="宋体" w:hAnsi="宋体" w:eastAsia="宋体" w:cs="宋体"/>
              </w:rPr>
              <w:t>课</w:t>
            </w:r>
          </w:p>
          <w:p w14:paraId="2C0E79C4">
            <w:pPr>
              <w:spacing w:line="0" w:lineRule="atLeast"/>
              <w:rPr>
                <w:rFonts w:hint="eastAsia" w:ascii="宋体" w:hAnsi="宋体" w:eastAsia="宋体" w:cs="宋体"/>
              </w:rPr>
            </w:pPr>
            <w:r>
              <w:rPr>
                <w:rFonts w:hint="eastAsia" w:ascii="宋体" w:hAnsi="宋体" w:eastAsia="宋体" w:cs="宋体"/>
              </w:rPr>
              <w:t>专业拓展课</w:t>
            </w:r>
          </w:p>
          <w:p w14:paraId="1D7ED322">
            <w:pPr>
              <w:spacing w:line="0" w:lineRule="atLeast"/>
              <w:rPr>
                <w:rFonts w:hint="eastAsia" w:ascii="宋体" w:hAnsi="宋体" w:eastAsia="宋体" w:cs="宋体"/>
              </w:rPr>
            </w:pPr>
            <w:r>
              <w:rPr>
                <w:rFonts w:hint="eastAsia" w:ascii="宋体" w:hAnsi="宋体" w:eastAsia="宋体" w:cs="宋体"/>
              </w:rPr>
              <w:t>岗位实习</w:t>
            </w:r>
          </w:p>
          <w:p w14:paraId="59C69177">
            <w:pPr>
              <w:spacing w:line="0" w:lineRule="atLeast"/>
              <w:rPr>
                <w:rFonts w:hint="eastAsia" w:ascii="宋体" w:hAnsi="宋体" w:eastAsia="宋体" w:cs="宋体"/>
              </w:rPr>
            </w:pPr>
            <w:r>
              <w:rPr>
                <w:rFonts w:hint="eastAsia" w:ascii="宋体" w:hAnsi="宋体" w:eastAsia="宋体" w:cs="宋体"/>
              </w:rPr>
              <w:t>毕业设计</w:t>
            </w:r>
          </w:p>
          <w:p w14:paraId="4D273A6D">
            <w:pPr>
              <w:spacing w:line="0" w:lineRule="atLeast"/>
              <w:rPr>
                <w:rFonts w:hint="eastAsia" w:ascii="宋体" w:hAnsi="宋体" w:eastAsia="宋体" w:cs="宋体"/>
              </w:rPr>
            </w:pPr>
            <w:r>
              <w:rPr>
                <w:rFonts w:hint="eastAsia" w:ascii="宋体" w:hAnsi="宋体" w:eastAsia="宋体" w:cs="宋体"/>
              </w:rPr>
              <w:t>第二课堂</w:t>
            </w:r>
          </w:p>
        </w:tc>
      </w:tr>
      <w:tr w14:paraId="0A4CF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rPr>
        <w:tc>
          <w:tcPr>
            <w:tcW w:w="709" w:type="dxa"/>
            <w:shd w:val="clear" w:color="auto" w:fill="auto"/>
            <w:vAlign w:val="center"/>
          </w:tcPr>
          <w:p w14:paraId="26AD1BAE">
            <w:pPr>
              <w:pStyle w:val="8"/>
              <w:rPr>
                <w:rFonts w:hint="eastAsia" w:ascii="Calibri" w:hAnsi="Calibri" w:eastAsia="宋体" w:cs="Times New Roman"/>
                <w:kern w:val="2"/>
                <w:sz w:val="21"/>
                <w:szCs w:val="21"/>
                <w:lang w:val="en-US" w:eastAsia="zh-CN" w:bidi="ar-SA"/>
              </w:rPr>
            </w:pPr>
            <w:r>
              <w:rPr>
                <w:rFonts w:hint="eastAsia"/>
              </w:rPr>
              <w:t>4</w:t>
            </w:r>
          </w:p>
        </w:tc>
        <w:tc>
          <w:tcPr>
            <w:tcW w:w="1276" w:type="dxa"/>
            <w:shd w:val="clear" w:color="auto" w:fill="auto"/>
            <w:vAlign w:val="center"/>
          </w:tcPr>
          <w:p w14:paraId="37D95938">
            <w:pPr>
              <w:pStyle w:val="8"/>
              <w:rPr>
                <w:rFonts w:hint="eastAsia" w:ascii="Calibri" w:hAnsi="Calibri" w:eastAsia="宋体" w:cs="Times New Roman"/>
                <w:kern w:val="2"/>
                <w:sz w:val="21"/>
                <w:szCs w:val="21"/>
                <w:lang w:val="en-US" w:eastAsia="zh-CN" w:bidi="ar-SA"/>
              </w:rPr>
            </w:pPr>
            <w:r>
              <w:rPr>
                <w:rFonts w:hint="eastAsia"/>
              </w:rPr>
              <w:t>可持续发展能力</w:t>
            </w:r>
          </w:p>
        </w:tc>
        <w:tc>
          <w:tcPr>
            <w:tcW w:w="5528" w:type="dxa"/>
            <w:shd w:val="clear" w:color="auto" w:fill="auto"/>
            <w:vAlign w:val="center"/>
          </w:tcPr>
          <w:p w14:paraId="481A7A38">
            <w:pPr>
              <w:pStyle w:val="8"/>
              <w:rPr>
                <w:rFonts w:hint="eastAsia" w:ascii="Calibri" w:hAnsi="Calibri" w:eastAsia="宋体" w:cs="Times New Roman"/>
                <w:kern w:val="2"/>
                <w:sz w:val="21"/>
                <w:szCs w:val="21"/>
                <w:lang w:val="en-US" w:eastAsia="zh-CN" w:bidi="ar-SA"/>
              </w:rPr>
            </w:pPr>
            <w:r>
              <w:rPr>
                <w:rFonts w:hint="eastAsia"/>
              </w:rPr>
              <w:t>具有终身学习的意识；具有文献资料的检索与获取等方面内容</w:t>
            </w:r>
          </w:p>
        </w:tc>
        <w:tc>
          <w:tcPr>
            <w:tcW w:w="2268" w:type="dxa"/>
            <w:shd w:val="clear" w:color="auto" w:fill="auto"/>
            <w:vAlign w:val="center"/>
          </w:tcPr>
          <w:p w14:paraId="0F5D565A">
            <w:pPr>
              <w:pStyle w:val="8"/>
              <w:rPr>
                <w:rFonts w:hint="eastAsia" w:ascii="Calibri" w:hAnsi="Calibri" w:eastAsia="宋体" w:cs="Times New Roman"/>
                <w:kern w:val="2"/>
                <w:sz w:val="21"/>
                <w:szCs w:val="21"/>
                <w:lang w:val="en-US" w:eastAsia="zh-CN" w:bidi="ar-SA"/>
              </w:rPr>
            </w:pPr>
            <w:r>
              <w:rPr>
                <w:rFonts w:hint="eastAsia"/>
              </w:rPr>
              <w:t>职业规划、第二课堂</w:t>
            </w:r>
          </w:p>
        </w:tc>
      </w:tr>
      <w:tr w14:paraId="0FEFC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rPr>
        <w:tc>
          <w:tcPr>
            <w:tcW w:w="709" w:type="dxa"/>
            <w:shd w:val="clear" w:color="auto" w:fill="auto"/>
            <w:vAlign w:val="center"/>
          </w:tcPr>
          <w:p w14:paraId="2463E70A">
            <w:pPr>
              <w:pStyle w:val="8"/>
              <w:rPr>
                <w:rFonts w:hint="eastAsia" w:ascii="Calibri" w:hAnsi="Calibri" w:eastAsia="宋体" w:cs="Times New Roman"/>
                <w:kern w:val="2"/>
                <w:sz w:val="21"/>
                <w:szCs w:val="21"/>
                <w:lang w:val="en-US" w:eastAsia="zh-CN" w:bidi="ar-SA"/>
              </w:rPr>
            </w:pPr>
            <w:r>
              <w:rPr>
                <w:rFonts w:hint="eastAsia"/>
              </w:rPr>
              <w:t>5</w:t>
            </w:r>
          </w:p>
        </w:tc>
        <w:tc>
          <w:tcPr>
            <w:tcW w:w="1276" w:type="dxa"/>
            <w:shd w:val="clear" w:color="auto" w:fill="auto"/>
            <w:vAlign w:val="center"/>
          </w:tcPr>
          <w:p w14:paraId="6AAC526A">
            <w:pPr>
              <w:pStyle w:val="8"/>
              <w:rPr>
                <w:rFonts w:hint="eastAsia" w:ascii="Calibri" w:hAnsi="Calibri" w:eastAsia="宋体" w:cs="Times New Roman"/>
                <w:kern w:val="2"/>
                <w:sz w:val="21"/>
                <w:szCs w:val="21"/>
                <w:lang w:val="en-US" w:eastAsia="zh-CN" w:bidi="ar-SA"/>
              </w:rPr>
            </w:pPr>
            <w:r>
              <w:rPr>
                <w:rFonts w:hint="eastAsia"/>
              </w:rPr>
              <w:t>创新与创业能力</w:t>
            </w:r>
          </w:p>
        </w:tc>
        <w:tc>
          <w:tcPr>
            <w:tcW w:w="5528" w:type="dxa"/>
            <w:shd w:val="clear" w:color="auto" w:fill="auto"/>
            <w:vAlign w:val="center"/>
          </w:tcPr>
          <w:p w14:paraId="0944DA89">
            <w:pPr>
              <w:pStyle w:val="8"/>
              <w:rPr>
                <w:rFonts w:hint="eastAsia" w:ascii="Calibri" w:hAnsi="Calibri" w:eastAsia="宋体" w:cs="Times New Roman"/>
                <w:kern w:val="2"/>
                <w:sz w:val="21"/>
                <w:szCs w:val="21"/>
                <w:lang w:val="en-US" w:eastAsia="zh-CN" w:bidi="ar-SA"/>
              </w:rPr>
            </w:pPr>
            <w:r>
              <w:rPr>
                <w:rFonts w:hint="eastAsia"/>
              </w:rPr>
              <w:t>具有创新能力，具备使用专业知识和技能，主动满足经济社会发展的能力</w:t>
            </w:r>
          </w:p>
        </w:tc>
        <w:tc>
          <w:tcPr>
            <w:tcW w:w="2268" w:type="dxa"/>
            <w:shd w:val="clear" w:color="auto" w:fill="auto"/>
            <w:vAlign w:val="center"/>
          </w:tcPr>
          <w:p w14:paraId="1387E3B1">
            <w:pPr>
              <w:pStyle w:val="8"/>
              <w:rPr>
                <w:rFonts w:hint="eastAsia" w:ascii="Calibri" w:hAnsi="Calibri" w:eastAsia="宋体" w:cs="Times New Roman"/>
                <w:kern w:val="2"/>
                <w:sz w:val="21"/>
                <w:szCs w:val="21"/>
                <w:lang w:val="en-US" w:eastAsia="zh-CN" w:bidi="ar-SA"/>
              </w:rPr>
            </w:pPr>
            <w:r>
              <w:rPr>
                <w:rFonts w:hint="eastAsia"/>
              </w:rPr>
              <w:t>创新创业教育、第二课堂</w:t>
            </w:r>
          </w:p>
        </w:tc>
      </w:tr>
    </w:tbl>
    <w:p w14:paraId="60F2EF15">
      <w:pPr>
        <w:pStyle w:val="8"/>
        <w:rPr>
          <w:rFonts w:asciiTheme="minorEastAsia" w:hAnsiTheme="minorEastAsia" w:eastAsiaTheme="minorEastAsia" w:cstheme="minorBidi"/>
          <w:b/>
          <w:color w:val="000000" w:themeColor="text1"/>
          <w14:textFill>
            <w14:solidFill>
              <w14:schemeClr w14:val="tx1"/>
            </w14:solidFill>
          </w14:textFill>
        </w:rPr>
      </w:pPr>
    </w:p>
    <w:p w14:paraId="611D95A7">
      <w:pPr>
        <w:outlineLvl w:val="1"/>
        <w:rPr>
          <w:rFonts w:hint="eastAsia" w:ascii="楷体" w:hAnsi="楷体" w:eastAsia="楷体" w:cs="楷体"/>
          <w:b/>
          <w:bCs/>
          <w:sz w:val="28"/>
          <w:szCs w:val="28"/>
          <w:lang w:val="en-US" w:eastAsia="zh-CN"/>
        </w:rPr>
      </w:pPr>
      <w:bookmarkStart w:id="80" w:name="_Toc27704"/>
      <w:r>
        <w:rPr>
          <w:rFonts w:hint="eastAsia" w:ascii="楷体" w:hAnsi="楷体" w:eastAsia="楷体" w:cs="楷体"/>
          <w:b/>
          <w:bCs/>
          <w:sz w:val="28"/>
          <w:szCs w:val="28"/>
          <w:lang w:val="en-US" w:eastAsia="zh-CN"/>
        </w:rPr>
        <w:t>（二）毕业学分及证书要求</w:t>
      </w:r>
      <w:bookmarkEnd w:id="80"/>
      <w:r>
        <w:rPr>
          <w:rFonts w:hint="eastAsia" w:ascii="楷体" w:hAnsi="楷体" w:eastAsia="楷体" w:cs="楷体"/>
          <w:b/>
          <w:bCs/>
          <w:sz w:val="28"/>
          <w:szCs w:val="28"/>
          <w:lang w:val="en-US" w:eastAsia="zh-CN"/>
        </w:rPr>
        <w:t xml:space="preserve">  </w:t>
      </w:r>
    </w:p>
    <w:p w14:paraId="1A08CD0D">
      <w:pPr>
        <w:numPr>
          <w:ilvl w:val="0"/>
          <w:numId w:val="0"/>
        </w:numPr>
        <w:rPr>
          <w:rFonts w:asciiTheme="minorEastAsia" w:hAnsiTheme="minorEastAsia" w:eastAsiaTheme="minorEastAsia" w:cstheme="minorBidi"/>
          <w:b/>
          <w:color w:val="000000" w:themeColor="text1"/>
          <w14:textFill>
            <w14:solidFill>
              <w14:schemeClr w14:val="tx1"/>
            </w14:solidFill>
          </w14:textFill>
        </w:rPr>
      </w:pPr>
    </w:p>
    <w:p w14:paraId="698A25C5">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表</w:t>
      </w:r>
      <w:r>
        <w:rPr>
          <w:rFonts w:hint="eastAsia" w:ascii="宋体" w:hAnsi="宋体" w:cs="宋体"/>
          <w:color w:val="000000" w:themeColor="text1"/>
          <w:sz w:val="24"/>
          <w:szCs w:val="24"/>
          <w:lang w:val="en-US" w:eastAsia="zh-CN"/>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毕业学分及证书要求</w:t>
      </w:r>
    </w:p>
    <w:tbl>
      <w:tblPr>
        <w:tblStyle w:val="18"/>
        <w:tblpPr w:leftFromText="180" w:rightFromText="180" w:vertAnchor="text" w:horzAnchor="page" w:tblpX="1653" w:tblpY="29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717"/>
        <w:gridCol w:w="3118"/>
        <w:gridCol w:w="3686"/>
      </w:tblGrid>
      <w:tr w14:paraId="0EC8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228" w:type="dxa"/>
            <w:gridSpan w:val="2"/>
            <w:vAlign w:val="center"/>
          </w:tcPr>
          <w:p w14:paraId="46F0EBF0">
            <w:pPr>
              <w:spacing w:line="0" w:lineRule="atLeas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应修学分</w:t>
            </w:r>
          </w:p>
        </w:tc>
        <w:tc>
          <w:tcPr>
            <w:tcW w:w="6804" w:type="dxa"/>
            <w:gridSpan w:val="2"/>
            <w:vAlign w:val="center"/>
          </w:tcPr>
          <w:p w14:paraId="027A76F9">
            <w:pPr>
              <w:spacing w:line="0" w:lineRule="atLeas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应取得的证书</w:t>
            </w:r>
          </w:p>
        </w:tc>
      </w:tr>
      <w:tr w14:paraId="06CF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11" w:type="dxa"/>
            <w:vAlign w:val="center"/>
          </w:tcPr>
          <w:p w14:paraId="6B0FAC86">
            <w:pPr>
              <w:keepNext w:val="0"/>
              <w:keepLines w:val="0"/>
              <w:widowControl/>
              <w:suppressLineNumbers w:val="0"/>
              <w:jc w:val="center"/>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公共基础课</w:t>
            </w:r>
          </w:p>
        </w:tc>
        <w:tc>
          <w:tcPr>
            <w:tcW w:w="717" w:type="dxa"/>
            <w:vAlign w:val="center"/>
          </w:tcPr>
          <w:p w14:paraId="4F6F64D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4</w:t>
            </w:r>
            <w:r>
              <w:rPr>
                <w:rFonts w:hint="eastAsia" w:ascii="宋体" w:hAnsi="宋体" w:cs="宋体"/>
                <w:i w:val="0"/>
                <w:iCs w:val="0"/>
                <w:color w:val="auto"/>
                <w:kern w:val="0"/>
                <w:sz w:val="21"/>
                <w:szCs w:val="21"/>
                <w:u w:val="none"/>
                <w:lang w:val="en-US" w:eastAsia="zh-CN" w:bidi="ar"/>
              </w:rPr>
              <w:t>5</w:t>
            </w:r>
          </w:p>
        </w:tc>
        <w:tc>
          <w:tcPr>
            <w:tcW w:w="3118" w:type="dxa"/>
            <w:vAlign w:val="center"/>
          </w:tcPr>
          <w:p w14:paraId="0D42EF34">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证书名称</w:t>
            </w:r>
          </w:p>
        </w:tc>
        <w:tc>
          <w:tcPr>
            <w:tcW w:w="3686" w:type="dxa"/>
            <w:vAlign w:val="center"/>
          </w:tcPr>
          <w:p w14:paraId="5E882DFF">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发证机构</w:t>
            </w:r>
          </w:p>
        </w:tc>
      </w:tr>
      <w:tr w14:paraId="05853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511" w:type="dxa"/>
            <w:vAlign w:val="center"/>
          </w:tcPr>
          <w:p w14:paraId="15D8EA7F">
            <w:pPr>
              <w:keepNext w:val="0"/>
              <w:keepLines w:val="0"/>
              <w:widowControl/>
              <w:suppressLineNumbers w:val="0"/>
              <w:jc w:val="center"/>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公共限选课</w:t>
            </w:r>
          </w:p>
        </w:tc>
        <w:tc>
          <w:tcPr>
            <w:tcW w:w="717" w:type="dxa"/>
            <w:vAlign w:val="center"/>
          </w:tcPr>
          <w:p w14:paraId="545FD04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3118" w:type="dxa"/>
            <w:vMerge w:val="restart"/>
            <w:vAlign w:val="top"/>
          </w:tcPr>
          <w:p w14:paraId="74DBDD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36" w:afterAutospacing="0" w:line="240" w:lineRule="auto"/>
              <w:ind w:left="0" w:right="0" w:firstLine="0"/>
              <w:rPr>
                <w:rFonts w:hint="eastAsia" w:ascii="宋体" w:hAnsi="宋体" w:eastAsia="宋体" w:cs="宋体"/>
                <w:color w:val="000000" w:themeColor="text1"/>
                <w:sz w:val="21"/>
                <w:szCs w:val="21"/>
                <w14:textFill>
                  <w14:solidFill>
                    <w14:schemeClr w14:val="tx1"/>
                  </w14:solidFill>
                </w14:textFill>
              </w:rPr>
            </w:pPr>
            <w:bookmarkStart w:id="81" w:name="_Toc17810"/>
            <w:bookmarkStart w:id="82" w:name="_Toc15540"/>
            <w:bookmarkStart w:id="83" w:name="_Toc9103"/>
            <w:r>
              <w:rPr>
                <w:rFonts w:hint="eastAsia" w:ascii="宋体" w:hAnsi="宋体" w:eastAsia="宋体" w:cs="宋体"/>
                <w:color w:val="000000" w:themeColor="text1"/>
                <w:sz w:val="21"/>
                <w:szCs w:val="21"/>
                <w14:textFill>
                  <w14:solidFill>
                    <w14:schemeClr w14:val="tx1"/>
                  </w14:solidFill>
                </w14:textFill>
              </w:rPr>
              <w:t>1.毕业证</w:t>
            </w:r>
            <w:bookmarkEnd w:id="81"/>
            <w:bookmarkEnd w:id="82"/>
            <w:bookmarkEnd w:id="83"/>
          </w:p>
          <w:p w14:paraId="0F6ED0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36" w:afterAutospacing="0" w:line="240" w:lineRule="auto"/>
              <w:ind w:left="0" w:right="0" w:firstLine="0"/>
              <w:rPr>
                <w:rFonts w:hint="eastAsia" w:ascii="宋体" w:hAnsi="宋体" w:eastAsia="宋体" w:cs="宋体"/>
                <w:color w:val="000000" w:themeColor="text1"/>
                <w:sz w:val="21"/>
                <w:szCs w:val="21"/>
                <w14:textFill>
                  <w14:solidFill>
                    <w14:schemeClr w14:val="tx1"/>
                  </w14:solidFill>
                </w14:textFill>
              </w:rPr>
            </w:pPr>
            <w:bookmarkStart w:id="84" w:name="_Toc13696"/>
            <w:bookmarkStart w:id="85" w:name="_Toc23176"/>
            <w:bookmarkStart w:id="86" w:name="_Toc25333"/>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互联网营销师证书</w:t>
            </w:r>
            <w:bookmarkEnd w:id="84"/>
            <w:bookmarkEnd w:id="85"/>
            <w:bookmarkEnd w:id="86"/>
          </w:p>
          <w:p w14:paraId="00BEDE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36" w:afterAutospacing="0" w:line="240" w:lineRule="auto"/>
              <w:ind w:left="0" w:right="0" w:firstLine="0"/>
              <w:rPr>
                <w:rFonts w:hint="eastAsia" w:ascii="宋体" w:hAnsi="宋体" w:eastAsia="宋体" w:cs="宋体"/>
                <w:color w:val="000000" w:themeColor="text1"/>
                <w:sz w:val="21"/>
                <w:szCs w:val="21"/>
                <w:lang w:val="en-US" w:eastAsia="zh-CN"/>
                <w14:textFill>
                  <w14:solidFill>
                    <w14:schemeClr w14:val="tx1"/>
                  </w14:solidFill>
                </w14:textFill>
              </w:rPr>
            </w:pPr>
            <w:bookmarkStart w:id="87" w:name="_Toc27492"/>
            <w:bookmarkStart w:id="88" w:name="_Toc13329"/>
            <w:bookmarkStart w:id="89" w:name="_Toc9064"/>
            <w:r>
              <w:rPr>
                <w:rFonts w:hint="eastAsia" w:ascii="宋体" w:hAnsi="宋体" w:eastAsia="宋体" w:cs="宋体"/>
                <w:color w:val="000000" w:themeColor="text1"/>
                <w:sz w:val="21"/>
                <w:szCs w:val="21"/>
                <w:lang w:val="en-US" w:eastAsia="zh-CN"/>
                <w14:textFill>
                  <w14:solidFill>
                    <w14:schemeClr w14:val="tx1"/>
                  </w14:solidFill>
                </w14:textFill>
              </w:rPr>
              <w:t>3.电子商务师证书</w:t>
            </w:r>
            <w:bookmarkEnd w:id="87"/>
            <w:bookmarkEnd w:id="88"/>
            <w:bookmarkEnd w:id="89"/>
          </w:p>
          <w:p w14:paraId="36BE8D6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36" w:afterAutospacing="0" w:line="240" w:lineRule="auto"/>
              <w:ind w:left="0" w:right="0" w:firstLine="0"/>
              <w:rPr>
                <w:rFonts w:hint="eastAsia" w:ascii="宋体" w:hAnsi="宋体" w:eastAsia="宋体" w:cs="宋体"/>
                <w:color w:val="000000" w:themeColor="text1"/>
                <w:sz w:val="21"/>
                <w:szCs w:val="21"/>
                <w:lang w:val="en-US" w:eastAsia="zh-CN"/>
                <w14:textFill>
                  <w14:solidFill>
                    <w14:schemeClr w14:val="tx1"/>
                  </w14:solidFill>
                </w14:textFill>
              </w:rPr>
            </w:pPr>
            <w:bookmarkStart w:id="90" w:name="_Toc23611"/>
            <w:bookmarkStart w:id="91" w:name="_Toc17736"/>
            <w:bookmarkStart w:id="92" w:name="_Toc22911"/>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全国计算机NIT证书</w:t>
            </w:r>
            <w:bookmarkEnd w:id="90"/>
            <w:bookmarkEnd w:id="91"/>
            <w:bookmarkEnd w:id="92"/>
          </w:p>
        </w:tc>
        <w:tc>
          <w:tcPr>
            <w:tcW w:w="3686" w:type="dxa"/>
            <w:vMerge w:val="restart"/>
            <w:vAlign w:val="top"/>
          </w:tcPr>
          <w:p w14:paraId="30927C0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36" w:afterAutospacing="0" w:line="240" w:lineRule="auto"/>
              <w:ind w:left="0" w:right="0" w:firstLine="0"/>
              <w:rPr>
                <w:rFonts w:hint="eastAsia" w:ascii="宋体" w:hAnsi="宋体" w:eastAsia="宋体" w:cs="宋体"/>
                <w:color w:val="000000" w:themeColor="text1"/>
                <w:sz w:val="21"/>
                <w:szCs w:val="21"/>
                <w14:textFill>
                  <w14:solidFill>
                    <w14:schemeClr w14:val="tx1"/>
                  </w14:solidFill>
                </w14:textFill>
              </w:rPr>
            </w:pPr>
            <w:bookmarkStart w:id="93" w:name="_Toc18381"/>
            <w:bookmarkStart w:id="94" w:name="_Toc11421"/>
            <w:bookmarkStart w:id="95" w:name="_Toc15724"/>
            <w:r>
              <w:rPr>
                <w:rFonts w:hint="eastAsia" w:ascii="宋体" w:hAnsi="宋体" w:eastAsia="宋体" w:cs="宋体"/>
                <w:color w:val="000000" w:themeColor="text1"/>
                <w:sz w:val="21"/>
                <w:szCs w:val="21"/>
                <w14:textFill>
                  <w14:solidFill>
                    <w14:schemeClr w14:val="tx1"/>
                  </w14:solidFill>
                </w14:textFill>
              </w:rPr>
              <w:t>河南省教育厅/郑州汽车工程职业学院</w:t>
            </w:r>
            <w:bookmarkEnd w:id="93"/>
            <w:bookmarkEnd w:id="94"/>
            <w:bookmarkEnd w:id="95"/>
          </w:p>
          <w:p w14:paraId="0CF56F3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36" w:afterAutospacing="0" w:line="240" w:lineRule="auto"/>
              <w:ind w:left="0" w:right="0" w:firstLine="0"/>
              <w:rPr>
                <w:rFonts w:hint="eastAsia" w:ascii="宋体" w:hAnsi="宋体" w:eastAsia="宋体" w:cs="宋体"/>
                <w:color w:val="000000" w:themeColor="text1"/>
                <w:sz w:val="21"/>
                <w:szCs w:val="21"/>
                <w14:textFill>
                  <w14:solidFill>
                    <w14:schemeClr w14:val="tx1"/>
                  </w14:solidFill>
                </w14:textFill>
              </w:rPr>
            </w:pPr>
            <w:bookmarkStart w:id="96" w:name="_Toc10721"/>
            <w:bookmarkStart w:id="97" w:name="_Toc2147"/>
            <w:bookmarkStart w:id="98" w:name="_Toc31134"/>
            <w:r>
              <w:rPr>
                <w:rFonts w:hint="default" w:ascii="宋体" w:hAnsi="宋体" w:eastAsia="宋体" w:cs="宋体"/>
                <w:color w:val="000000" w:themeColor="text1"/>
                <w:sz w:val="21"/>
                <w:szCs w:val="21"/>
                <w14:textFill>
                  <w14:solidFill>
                    <w14:schemeClr w14:val="tx1"/>
                  </w14:solidFill>
                </w14:textFill>
              </w:rPr>
              <w:t>工业和信息化部人才交流中心</w:t>
            </w:r>
            <w:bookmarkEnd w:id="96"/>
            <w:bookmarkEnd w:id="97"/>
            <w:bookmarkEnd w:id="98"/>
          </w:p>
          <w:p w14:paraId="74879C22">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人社部备案的第三方评价机构</w:t>
            </w:r>
          </w:p>
          <w:p w14:paraId="1A6F6AC7">
            <w:pPr>
              <w:pStyle w:val="8"/>
              <w:keepNext w:val="0"/>
              <w:keepLines w:val="0"/>
              <w:widowControl/>
              <w:suppressLineNumbers w:val="0"/>
              <w:bidi w:val="0"/>
              <w:spacing w:before="0" w:beforeAutospacing="0" w:afterAutospacing="0" w:line="240" w:lineRule="auto"/>
              <w:ind w:left="0" w:right="0"/>
              <w:rPr>
                <w:rFonts w:hint="default"/>
              </w:rPr>
            </w:pPr>
            <w:r>
              <w:rPr>
                <w:rFonts w:hint="eastAsia"/>
              </w:rPr>
              <w:t>教育部考试中心</w:t>
            </w:r>
          </w:p>
          <w:p w14:paraId="062D9CD3">
            <w:pPr>
              <w:spacing w:line="0" w:lineRule="atLeast"/>
              <w:rPr>
                <w:rFonts w:hint="eastAsia" w:ascii="宋体" w:hAnsi="宋体" w:eastAsia="宋体" w:cs="宋体"/>
                <w:color w:val="000000" w:themeColor="text1"/>
                <w:sz w:val="21"/>
                <w:szCs w:val="21"/>
                <w14:textFill>
                  <w14:solidFill>
                    <w14:schemeClr w14:val="tx1"/>
                  </w14:solidFill>
                </w14:textFill>
              </w:rPr>
            </w:pPr>
          </w:p>
        </w:tc>
      </w:tr>
      <w:tr w14:paraId="2933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11" w:type="dxa"/>
            <w:vAlign w:val="center"/>
          </w:tcPr>
          <w:p w14:paraId="5F8154EC">
            <w:pPr>
              <w:keepNext w:val="0"/>
              <w:keepLines w:val="0"/>
              <w:widowControl/>
              <w:suppressLineNumbers w:val="0"/>
              <w:jc w:val="center"/>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专业基础课</w:t>
            </w:r>
          </w:p>
        </w:tc>
        <w:tc>
          <w:tcPr>
            <w:tcW w:w="717" w:type="dxa"/>
            <w:vAlign w:val="center"/>
          </w:tcPr>
          <w:p w14:paraId="762AC8F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3118" w:type="dxa"/>
            <w:vMerge w:val="continue"/>
          </w:tcPr>
          <w:p w14:paraId="5757E78A">
            <w:pPr>
              <w:spacing w:line="0" w:lineRule="atLeast"/>
              <w:rPr>
                <w:rFonts w:hint="eastAsia" w:ascii="宋体" w:hAnsi="宋体" w:eastAsia="宋体" w:cs="宋体"/>
                <w:color w:val="000000" w:themeColor="text1"/>
                <w:sz w:val="21"/>
                <w:szCs w:val="21"/>
                <w14:textFill>
                  <w14:solidFill>
                    <w14:schemeClr w14:val="tx1"/>
                  </w14:solidFill>
                </w14:textFill>
              </w:rPr>
            </w:pPr>
          </w:p>
        </w:tc>
        <w:tc>
          <w:tcPr>
            <w:tcW w:w="3686" w:type="dxa"/>
            <w:vMerge w:val="continue"/>
          </w:tcPr>
          <w:p w14:paraId="7E381B44">
            <w:pPr>
              <w:spacing w:line="0" w:lineRule="atLeast"/>
              <w:rPr>
                <w:rFonts w:hint="eastAsia" w:ascii="宋体" w:hAnsi="宋体" w:eastAsia="宋体" w:cs="宋体"/>
                <w:color w:val="000000" w:themeColor="text1"/>
                <w:sz w:val="21"/>
                <w:szCs w:val="21"/>
                <w14:textFill>
                  <w14:solidFill>
                    <w14:schemeClr w14:val="tx1"/>
                  </w14:solidFill>
                </w14:textFill>
              </w:rPr>
            </w:pPr>
          </w:p>
        </w:tc>
      </w:tr>
      <w:tr w14:paraId="54D7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11" w:type="dxa"/>
            <w:vAlign w:val="center"/>
          </w:tcPr>
          <w:p w14:paraId="79493E9B">
            <w:pPr>
              <w:keepNext w:val="0"/>
              <w:keepLines w:val="0"/>
              <w:widowControl/>
              <w:suppressLineNumbers w:val="0"/>
              <w:jc w:val="center"/>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专业核心课</w:t>
            </w:r>
          </w:p>
        </w:tc>
        <w:tc>
          <w:tcPr>
            <w:tcW w:w="717" w:type="dxa"/>
            <w:vAlign w:val="center"/>
          </w:tcPr>
          <w:p w14:paraId="17CE6D9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18</w:t>
            </w:r>
          </w:p>
        </w:tc>
        <w:tc>
          <w:tcPr>
            <w:tcW w:w="3118" w:type="dxa"/>
            <w:vMerge w:val="continue"/>
          </w:tcPr>
          <w:p w14:paraId="0471D49C">
            <w:pPr>
              <w:spacing w:line="0" w:lineRule="atLeast"/>
              <w:rPr>
                <w:rFonts w:hint="eastAsia" w:ascii="宋体" w:hAnsi="宋体" w:eastAsia="宋体" w:cs="宋体"/>
                <w:color w:val="000000" w:themeColor="text1"/>
                <w:sz w:val="21"/>
                <w:szCs w:val="21"/>
                <w14:textFill>
                  <w14:solidFill>
                    <w14:schemeClr w14:val="tx1"/>
                  </w14:solidFill>
                </w14:textFill>
              </w:rPr>
            </w:pPr>
          </w:p>
        </w:tc>
        <w:tc>
          <w:tcPr>
            <w:tcW w:w="3686" w:type="dxa"/>
            <w:vMerge w:val="continue"/>
          </w:tcPr>
          <w:p w14:paraId="2113AC83">
            <w:pPr>
              <w:spacing w:line="0" w:lineRule="atLeast"/>
              <w:rPr>
                <w:rFonts w:hint="eastAsia" w:ascii="宋体" w:hAnsi="宋体" w:eastAsia="宋体" w:cs="宋体"/>
                <w:color w:val="000000" w:themeColor="text1"/>
                <w:sz w:val="21"/>
                <w:szCs w:val="21"/>
                <w14:textFill>
                  <w14:solidFill>
                    <w14:schemeClr w14:val="tx1"/>
                  </w14:solidFill>
                </w14:textFill>
              </w:rPr>
            </w:pPr>
          </w:p>
        </w:tc>
      </w:tr>
      <w:tr w14:paraId="7CAD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11" w:type="dxa"/>
            <w:vAlign w:val="center"/>
          </w:tcPr>
          <w:p w14:paraId="7DC9A528">
            <w:pPr>
              <w:keepNext w:val="0"/>
              <w:keepLines w:val="0"/>
              <w:widowControl/>
              <w:suppressLineNumbers w:val="0"/>
              <w:jc w:val="center"/>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专业实践课</w:t>
            </w:r>
          </w:p>
        </w:tc>
        <w:tc>
          <w:tcPr>
            <w:tcW w:w="717" w:type="dxa"/>
            <w:vAlign w:val="center"/>
          </w:tcPr>
          <w:p w14:paraId="6C39DD15">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u w:val="none"/>
                <w:lang w:val="en-US" w:eastAsia="zh-CN" w:bidi="ar"/>
              </w:rPr>
              <w:t>67</w:t>
            </w:r>
          </w:p>
        </w:tc>
        <w:tc>
          <w:tcPr>
            <w:tcW w:w="3118" w:type="dxa"/>
            <w:vMerge w:val="continue"/>
          </w:tcPr>
          <w:p w14:paraId="37840957">
            <w:pPr>
              <w:spacing w:line="0" w:lineRule="atLeast"/>
              <w:rPr>
                <w:rFonts w:hint="eastAsia" w:ascii="宋体" w:hAnsi="宋体" w:eastAsia="宋体" w:cs="宋体"/>
                <w:color w:val="000000" w:themeColor="text1"/>
                <w:sz w:val="21"/>
                <w:szCs w:val="21"/>
                <w14:textFill>
                  <w14:solidFill>
                    <w14:schemeClr w14:val="tx1"/>
                  </w14:solidFill>
                </w14:textFill>
              </w:rPr>
            </w:pPr>
          </w:p>
        </w:tc>
        <w:tc>
          <w:tcPr>
            <w:tcW w:w="3686" w:type="dxa"/>
            <w:vMerge w:val="continue"/>
          </w:tcPr>
          <w:p w14:paraId="363D88C1">
            <w:pPr>
              <w:spacing w:line="0" w:lineRule="atLeast"/>
              <w:rPr>
                <w:rFonts w:hint="eastAsia" w:ascii="宋体" w:hAnsi="宋体" w:eastAsia="宋体" w:cs="宋体"/>
                <w:color w:val="000000" w:themeColor="text1"/>
                <w:sz w:val="21"/>
                <w:szCs w:val="21"/>
                <w14:textFill>
                  <w14:solidFill>
                    <w14:schemeClr w14:val="tx1"/>
                  </w14:solidFill>
                </w14:textFill>
              </w:rPr>
            </w:pPr>
          </w:p>
        </w:tc>
      </w:tr>
      <w:tr w14:paraId="2308D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11" w:type="dxa"/>
            <w:vAlign w:val="center"/>
          </w:tcPr>
          <w:p w14:paraId="0F8FC1F2">
            <w:pPr>
              <w:keepNext w:val="0"/>
              <w:keepLines w:val="0"/>
              <w:widowControl/>
              <w:suppressLineNumbers w:val="0"/>
              <w:jc w:val="center"/>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专业拓展课</w:t>
            </w:r>
          </w:p>
        </w:tc>
        <w:tc>
          <w:tcPr>
            <w:tcW w:w="717" w:type="dxa"/>
            <w:vAlign w:val="center"/>
          </w:tcPr>
          <w:p w14:paraId="738EEA40">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14</w:t>
            </w:r>
          </w:p>
        </w:tc>
        <w:tc>
          <w:tcPr>
            <w:tcW w:w="3118" w:type="dxa"/>
            <w:vMerge w:val="continue"/>
          </w:tcPr>
          <w:p w14:paraId="0310B7A6">
            <w:pPr>
              <w:spacing w:line="0" w:lineRule="atLeast"/>
              <w:rPr>
                <w:rFonts w:hint="eastAsia" w:ascii="宋体" w:hAnsi="宋体" w:eastAsia="宋体" w:cs="宋体"/>
                <w:color w:val="000000" w:themeColor="text1"/>
                <w:sz w:val="21"/>
                <w:szCs w:val="21"/>
                <w14:textFill>
                  <w14:solidFill>
                    <w14:schemeClr w14:val="tx1"/>
                  </w14:solidFill>
                </w14:textFill>
              </w:rPr>
            </w:pPr>
          </w:p>
        </w:tc>
        <w:tc>
          <w:tcPr>
            <w:tcW w:w="3686" w:type="dxa"/>
            <w:vMerge w:val="continue"/>
          </w:tcPr>
          <w:p w14:paraId="211B459F">
            <w:pPr>
              <w:spacing w:line="0" w:lineRule="atLeast"/>
              <w:rPr>
                <w:rFonts w:hint="eastAsia" w:ascii="宋体" w:hAnsi="宋体" w:eastAsia="宋体" w:cs="宋体"/>
                <w:color w:val="000000" w:themeColor="text1"/>
                <w:sz w:val="21"/>
                <w:szCs w:val="21"/>
                <w14:textFill>
                  <w14:solidFill>
                    <w14:schemeClr w14:val="tx1"/>
                  </w14:solidFill>
                </w14:textFill>
              </w:rPr>
            </w:pPr>
          </w:p>
        </w:tc>
      </w:tr>
      <w:tr w14:paraId="4672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511" w:type="dxa"/>
            <w:vAlign w:val="center"/>
          </w:tcPr>
          <w:p w14:paraId="7B504EBC">
            <w:pPr>
              <w:spacing w:line="0" w:lineRule="atLeas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17" w:type="dxa"/>
            <w:vAlign w:val="center"/>
          </w:tcPr>
          <w:p w14:paraId="46AA8EA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15</w:t>
            </w:r>
            <w:r>
              <w:rPr>
                <w:rFonts w:hint="eastAsia" w:ascii="宋体" w:hAnsi="宋体" w:cs="宋体"/>
                <w:i w:val="0"/>
                <w:iCs w:val="0"/>
                <w:color w:val="auto"/>
                <w:kern w:val="0"/>
                <w:sz w:val="21"/>
                <w:szCs w:val="21"/>
                <w:u w:val="none"/>
                <w:lang w:val="en-US" w:eastAsia="zh-CN" w:bidi="ar"/>
              </w:rPr>
              <w:t>4</w:t>
            </w:r>
          </w:p>
        </w:tc>
        <w:tc>
          <w:tcPr>
            <w:tcW w:w="3118" w:type="dxa"/>
            <w:vMerge w:val="continue"/>
          </w:tcPr>
          <w:p w14:paraId="5E75FBAD">
            <w:pPr>
              <w:spacing w:line="0" w:lineRule="atLeast"/>
              <w:rPr>
                <w:rFonts w:hint="eastAsia" w:ascii="宋体" w:hAnsi="宋体" w:eastAsia="宋体" w:cs="宋体"/>
                <w:color w:val="000000" w:themeColor="text1"/>
                <w:sz w:val="21"/>
                <w:szCs w:val="21"/>
                <w14:textFill>
                  <w14:solidFill>
                    <w14:schemeClr w14:val="tx1"/>
                  </w14:solidFill>
                </w14:textFill>
              </w:rPr>
            </w:pPr>
          </w:p>
        </w:tc>
        <w:tc>
          <w:tcPr>
            <w:tcW w:w="3686" w:type="dxa"/>
            <w:vMerge w:val="continue"/>
          </w:tcPr>
          <w:p w14:paraId="67A1083F">
            <w:pPr>
              <w:spacing w:line="0" w:lineRule="atLeast"/>
              <w:rPr>
                <w:rFonts w:hint="eastAsia" w:ascii="宋体" w:hAnsi="宋体" w:eastAsia="宋体" w:cs="宋体"/>
                <w:color w:val="000000" w:themeColor="text1"/>
                <w:sz w:val="21"/>
                <w:szCs w:val="21"/>
                <w14:textFill>
                  <w14:solidFill>
                    <w14:schemeClr w14:val="tx1"/>
                  </w14:solidFill>
                </w14:textFill>
              </w:rPr>
            </w:pPr>
          </w:p>
        </w:tc>
      </w:tr>
      <w:tr w14:paraId="6C9D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032" w:type="dxa"/>
            <w:gridSpan w:val="4"/>
            <w:shd w:val="clear" w:color="auto" w:fill="auto"/>
            <w:vAlign w:val="center"/>
          </w:tcPr>
          <w:p w14:paraId="2417EDE3">
            <w:pPr>
              <w:pStyle w:val="8"/>
            </w:pPr>
            <w:r>
              <w:rPr>
                <w:rFonts w:hint="eastAsia"/>
              </w:rPr>
              <w:t>毕业学分要求：</w:t>
            </w:r>
          </w:p>
          <w:p w14:paraId="160CC996">
            <w:pPr>
              <w:pStyle w:val="8"/>
              <w:rPr>
                <w:rFonts w:hint="eastAsia" w:ascii="Calibri" w:hAnsi="Calibri" w:eastAsia="宋体" w:cs="Times New Roman"/>
                <w:kern w:val="2"/>
                <w:sz w:val="21"/>
                <w:szCs w:val="21"/>
                <w:lang w:val="en-US" w:eastAsia="zh-CN" w:bidi="ar-SA"/>
              </w:rPr>
            </w:pPr>
            <w:r>
              <w:rPr>
                <w:rFonts w:hint="eastAsia"/>
              </w:rPr>
              <w:t>学生修读的课程学分总数不得少于</w:t>
            </w:r>
            <w:r>
              <w:rPr>
                <w:rFonts w:hint="eastAsia" w:ascii="宋体" w:hAnsi="宋体" w:eastAsia="宋体" w:cs="宋体"/>
                <w:lang w:val="en-US" w:eastAsia="zh-CN"/>
              </w:rPr>
              <w:t>15</w:t>
            </w:r>
            <w:r>
              <w:rPr>
                <w:rFonts w:hint="eastAsia" w:ascii="宋体" w:hAnsi="宋体" w:cs="宋体"/>
                <w:lang w:val="en-US" w:eastAsia="zh-CN"/>
              </w:rPr>
              <w:t>4</w:t>
            </w:r>
            <w:r>
              <w:rPr>
                <w:rFonts w:hint="eastAsia"/>
              </w:rPr>
              <w:t>学分，方可满足毕业要求。</w:t>
            </w:r>
          </w:p>
        </w:tc>
      </w:tr>
      <w:tr w14:paraId="3033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032" w:type="dxa"/>
            <w:gridSpan w:val="4"/>
            <w:shd w:val="clear" w:color="auto" w:fill="auto"/>
            <w:vAlign w:val="center"/>
          </w:tcPr>
          <w:p w14:paraId="28F9B24E">
            <w:pPr>
              <w:pStyle w:val="8"/>
            </w:pPr>
            <w:r>
              <w:rPr>
                <w:rFonts w:hint="eastAsia"/>
              </w:rPr>
              <w:t>学分置换说明：</w:t>
            </w:r>
          </w:p>
          <w:p w14:paraId="557C66F5">
            <w:pPr>
              <w:pStyle w:val="8"/>
            </w:pPr>
            <w:r>
              <w:rPr>
                <w:rFonts w:hint="eastAsia"/>
              </w:rPr>
              <w:t>1.学生获得与专业相关的职业技能等级证书、行业认证证书等，可凭有效证书申请置换相关或相近课程的学分；</w:t>
            </w:r>
          </w:p>
          <w:p w14:paraId="4A1099F3">
            <w:pPr>
              <w:pStyle w:val="8"/>
            </w:pPr>
            <w:r>
              <w:rPr>
                <w:rFonts w:hint="eastAsia"/>
              </w:rPr>
              <w:t>2.学生参加由政府机构、教育主管部门或专业学术团体主办的市级及以上专业技能竞赛、创新创业大赛等并获奖，可根据获奖等级申请置换相关课程的学分或实践教学环节的学分。赛事级别与奖项等级的认定，参照学校相关管理办法执行；</w:t>
            </w:r>
          </w:p>
          <w:p w14:paraId="22CF69EF">
            <w:pPr>
              <w:pStyle w:val="8"/>
              <w:rPr>
                <w:rFonts w:hint="eastAsia" w:ascii="Calibri" w:hAnsi="Calibri" w:eastAsia="宋体" w:cs="Times New Roman"/>
                <w:kern w:val="2"/>
                <w:sz w:val="21"/>
                <w:szCs w:val="21"/>
                <w:lang w:val="en-US" w:eastAsia="zh-CN" w:bidi="ar-SA"/>
              </w:rPr>
            </w:pPr>
            <w:r>
              <w:rPr>
                <w:rFonts w:hint="eastAsia"/>
              </w:rPr>
              <w:t>3.所有学分置换的具体分值、课程对应关系及申请流程，均须严格遵照学校相关管理办法执行。学生应在规定时间内提交正式申请，并附相关证明材料，经专业教研室审核、学院批准后，方可完成学分置换。</w:t>
            </w:r>
          </w:p>
        </w:tc>
      </w:tr>
    </w:tbl>
    <w:p w14:paraId="5F0AFE17">
      <w:pPr>
        <w:rPr>
          <w:rFonts w:hint="eastAsia" w:asciiTheme="minorEastAsia" w:hAnsiTheme="minorEastAsia" w:eastAsiaTheme="minorEastAsia" w:cstheme="minorBidi"/>
          <w:color w:val="000000" w:themeColor="text1"/>
          <w:lang w:val="en-US" w:eastAsia="zh-CN"/>
          <w14:textFill>
            <w14:solidFill>
              <w14:schemeClr w14:val="tx1"/>
            </w14:solidFill>
          </w14:textFill>
        </w:rPr>
      </w:pPr>
    </w:p>
    <w:p w14:paraId="5DD0338A">
      <w:pPr>
        <w:numPr>
          <w:ilvl w:val="0"/>
          <w:numId w:val="0"/>
        </w:numPr>
        <w:outlineLvl w:val="0"/>
        <w:rPr>
          <w:rFonts w:hint="default" w:ascii="黑体" w:hAnsi="黑体" w:eastAsia="黑体" w:cs="黑体"/>
          <w:sz w:val="28"/>
          <w:szCs w:val="28"/>
          <w:lang w:val="en-US" w:eastAsia="zh-CN"/>
        </w:rPr>
      </w:pPr>
      <w:bookmarkStart w:id="99" w:name="_Toc29962"/>
      <w:r>
        <w:rPr>
          <w:rFonts w:hint="eastAsia" w:ascii="黑体" w:hAnsi="黑体" w:eastAsia="黑体" w:cs="黑体"/>
          <w:kern w:val="2"/>
          <w:sz w:val="28"/>
          <w:szCs w:val="28"/>
          <w:lang w:val="en-US" w:eastAsia="zh-CN" w:bidi="ar-SA"/>
        </w:rPr>
        <w:t>十一、</w:t>
      </w:r>
      <w:r>
        <w:rPr>
          <w:rFonts w:hint="eastAsia" w:ascii="黑体" w:hAnsi="黑体" w:eastAsia="黑体" w:cs="黑体"/>
          <w:sz w:val="28"/>
          <w:szCs w:val="28"/>
          <w:lang w:val="en-US" w:eastAsia="zh-CN"/>
        </w:rPr>
        <w:t>附教学进程安排表</w:t>
      </w:r>
      <w:bookmarkEnd w:id="99"/>
    </w:p>
    <w:p w14:paraId="7E6C7A90">
      <w:pPr>
        <w:ind w:firstLine="420" w:firstLineChars="200"/>
        <w:outlineLvl w:val="1"/>
        <w:rPr>
          <w:rFonts w:hint="eastAsia" w:ascii="宋体" w:hAnsi="宋体"/>
          <w:kern w:val="0"/>
          <w:sz w:val="24"/>
          <w:szCs w:val="20"/>
          <w:lang w:val="en-US" w:eastAsia="zh-CN"/>
        </w:rPr>
      </w:pPr>
      <w:r>
        <w:rPr>
          <w:rFonts w:hint="eastAsia" w:asciiTheme="minorEastAsia" w:hAnsiTheme="minorEastAsia" w:eastAsiaTheme="minorEastAsia" w:cstheme="minorBidi"/>
          <w:color w:val="000000" w:themeColor="text1"/>
          <w:lang w:val="en-US" w:eastAsia="zh-CN"/>
          <w14:textFill>
            <w14:solidFill>
              <w14:schemeClr w14:val="tx1"/>
            </w14:solidFill>
          </w14:textFill>
        </w:rPr>
        <w:t xml:space="preserve">      </w:t>
      </w:r>
      <w:r>
        <w:rPr>
          <w:rStyle w:val="32"/>
          <w:bCs/>
          <w:color w:val="000000" w:themeColor="text1"/>
          <w:szCs w:val="21"/>
          <w14:textFill>
            <w14:solidFill>
              <w14:schemeClr w14:val="tx1"/>
            </w14:solidFill>
          </w14:textFill>
        </w:rPr>
        <w:br w:type="page"/>
      </w:r>
      <w:bookmarkStart w:id="100" w:name="_Toc31465"/>
      <w:r>
        <w:rPr>
          <w:rFonts w:hint="eastAsia" w:ascii="宋体" w:hAnsi="宋体"/>
          <w:kern w:val="0"/>
          <w:sz w:val="24"/>
          <w:szCs w:val="20"/>
          <w:lang w:val="en-US" w:eastAsia="zh-CN"/>
        </w:rPr>
        <w:t>附表1：各学期教学环节周数具体安排表</w:t>
      </w:r>
      <w:bookmarkEnd w:id="100"/>
    </w:p>
    <w:p w14:paraId="4514DD6B">
      <w:pPr>
        <w:pStyle w:val="5"/>
        <w:rPr>
          <w:rFonts w:hint="eastAsia" w:ascii="宋体" w:hAnsi="宋体"/>
          <w:kern w:val="0"/>
          <w:sz w:val="24"/>
          <w:szCs w:val="20"/>
          <w:lang w:val="en-US" w:eastAsia="zh-CN"/>
        </w:rPr>
      </w:pPr>
      <w:r>
        <w:rPr>
          <w:rFonts w:hint="eastAsia"/>
        </w:rPr>
        <w:t>各学期教学环节周数具体安排表</w:t>
      </w:r>
    </w:p>
    <w:tbl>
      <w:tblPr>
        <w:tblStyle w:val="18"/>
        <w:tblW w:w="1012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47"/>
        <w:gridCol w:w="465"/>
        <w:gridCol w:w="453"/>
        <w:gridCol w:w="475"/>
        <w:gridCol w:w="465"/>
        <w:gridCol w:w="465"/>
        <w:gridCol w:w="475"/>
        <w:gridCol w:w="465"/>
        <w:gridCol w:w="467"/>
        <w:gridCol w:w="504"/>
        <w:gridCol w:w="443"/>
        <w:gridCol w:w="21"/>
        <w:gridCol w:w="464"/>
        <w:gridCol w:w="487"/>
        <w:gridCol w:w="462"/>
        <w:gridCol w:w="464"/>
        <w:gridCol w:w="464"/>
        <w:gridCol w:w="470"/>
        <w:gridCol w:w="470"/>
        <w:gridCol w:w="466"/>
        <w:gridCol w:w="464"/>
        <w:gridCol w:w="466"/>
      </w:tblGrid>
      <w:tr w14:paraId="598261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7" w:type="dxa"/>
            <w:tcBorders>
              <w:right w:val="single" w:color="000000" w:sz="4" w:space="0"/>
            </w:tcBorders>
          </w:tcPr>
          <w:p w14:paraId="7DBACD8D">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周次</w:t>
            </w:r>
          </w:p>
          <w:p w14:paraId="34941926">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学期</w:t>
            </w:r>
          </w:p>
        </w:tc>
        <w:tc>
          <w:tcPr>
            <w:tcW w:w="465" w:type="dxa"/>
            <w:tcBorders>
              <w:left w:val="single" w:color="000000" w:sz="4" w:space="0"/>
              <w:right w:val="single" w:color="000000" w:sz="4" w:space="0"/>
            </w:tcBorders>
            <w:vAlign w:val="center"/>
          </w:tcPr>
          <w:p w14:paraId="03308B84">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w:t>
            </w:r>
          </w:p>
        </w:tc>
        <w:tc>
          <w:tcPr>
            <w:tcW w:w="453" w:type="dxa"/>
            <w:tcBorders>
              <w:left w:val="single" w:color="000000" w:sz="4" w:space="0"/>
              <w:right w:val="single" w:color="auto" w:sz="4" w:space="0"/>
            </w:tcBorders>
            <w:vAlign w:val="center"/>
          </w:tcPr>
          <w:p w14:paraId="5B087AF3">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w:t>
            </w:r>
          </w:p>
        </w:tc>
        <w:tc>
          <w:tcPr>
            <w:tcW w:w="475" w:type="dxa"/>
            <w:tcBorders>
              <w:left w:val="single" w:color="auto" w:sz="4" w:space="0"/>
              <w:right w:val="single" w:color="000000" w:sz="4" w:space="0"/>
            </w:tcBorders>
            <w:vAlign w:val="center"/>
          </w:tcPr>
          <w:p w14:paraId="58229BDB">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3</w:t>
            </w:r>
          </w:p>
        </w:tc>
        <w:tc>
          <w:tcPr>
            <w:tcW w:w="465" w:type="dxa"/>
            <w:tcBorders>
              <w:left w:val="single" w:color="000000" w:sz="4" w:space="0"/>
              <w:right w:val="single" w:color="000000" w:sz="4" w:space="0"/>
            </w:tcBorders>
            <w:vAlign w:val="center"/>
          </w:tcPr>
          <w:p w14:paraId="19FA5B13">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w:t>
            </w:r>
          </w:p>
        </w:tc>
        <w:tc>
          <w:tcPr>
            <w:tcW w:w="465" w:type="dxa"/>
            <w:tcBorders>
              <w:left w:val="single" w:color="000000" w:sz="4" w:space="0"/>
              <w:right w:val="single" w:color="000000" w:sz="4" w:space="0"/>
            </w:tcBorders>
            <w:vAlign w:val="center"/>
          </w:tcPr>
          <w:p w14:paraId="7E2164C2">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5</w:t>
            </w:r>
          </w:p>
        </w:tc>
        <w:tc>
          <w:tcPr>
            <w:tcW w:w="475" w:type="dxa"/>
            <w:tcBorders>
              <w:left w:val="single" w:color="000000" w:sz="4" w:space="0"/>
              <w:right w:val="single" w:color="000000" w:sz="4" w:space="0"/>
            </w:tcBorders>
            <w:vAlign w:val="center"/>
          </w:tcPr>
          <w:p w14:paraId="652DFFB8">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6</w:t>
            </w:r>
          </w:p>
        </w:tc>
        <w:tc>
          <w:tcPr>
            <w:tcW w:w="465" w:type="dxa"/>
            <w:tcBorders>
              <w:left w:val="single" w:color="000000" w:sz="4" w:space="0"/>
              <w:right w:val="single" w:color="000000" w:sz="4" w:space="0"/>
            </w:tcBorders>
            <w:vAlign w:val="center"/>
          </w:tcPr>
          <w:p w14:paraId="597F37C5">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7</w:t>
            </w:r>
          </w:p>
        </w:tc>
        <w:tc>
          <w:tcPr>
            <w:tcW w:w="467" w:type="dxa"/>
            <w:tcBorders>
              <w:left w:val="single" w:color="000000" w:sz="4" w:space="0"/>
              <w:right w:val="single" w:color="000000" w:sz="4" w:space="0"/>
            </w:tcBorders>
            <w:vAlign w:val="center"/>
          </w:tcPr>
          <w:p w14:paraId="4BF92357">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8</w:t>
            </w:r>
          </w:p>
        </w:tc>
        <w:tc>
          <w:tcPr>
            <w:tcW w:w="504" w:type="dxa"/>
            <w:tcBorders>
              <w:left w:val="single" w:color="000000" w:sz="4" w:space="0"/>
              <w:right w:val="single" w:color="000000" w:sz="4" w:space="0"/>
            </w:tcBorders>
            <w:vAlign w:val="center"/>
          </w:tcPr>
          <w:p w14:paraId="2819A5DB">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9</w:t>
            </w:r>
          </w:p>
        </w:tc>
        <w:tc>
          <w:tcPr>
            <w:tcW w:w="464" w:type="dxa"/>
            <w:gridSpan w:val="2"/>
            <w:tcBorders>
              <w:left w:val="single" w:color="000000" w:sz="4" w:space="0"/>
              <w:right w:val="single" w:color="000000" w:sz="4" w:space="0"/>
            </w:tcBorders>
            <w:vAlign w:val="center"/>
          </w:tcPr>
          <w:p w14:paraId="6500ED19">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10</w:t>
            </w:r>
          </w:p>
        </w:tc>
        <w:tc>
          <w:tcPr>
            <w:tcW w:w="464" w:type="dxa"/>
            <w:tcBorders>
              <w:left w:val="single" w:color="000000" w:sz="4" w:space="0"/>
              <w:right w:val="single" w:color="000000" w:sz="4" w:space="0"/>
            </w:tcBorders>
            <w:vAlign w:val="center"/>
          </w:tcPr>
          <w:p w14:paraId="5E21B923">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11</w:t>
            </w:r>
          </w:p>
        </w:tc>
        <w:tc>
          <w:tcPr>
            <w:tcW w:w="487" w:type="dxa"/>
            <w:tcBorders>
              <w:left w:val="single" w:color="000000" w:sz="4" w:space="0"/>
              <w:right w:val="single" w:color="000000" w:sz="4" w:space="0"/>
            </w:tcBorders>
            <w:vAlign w:val="center"/>
          </w:tcPr>
          <w:p w14:paraId="719BE9AB">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12</w:t>
            </w:r>
          </w:p>
        </w:tc>
        <w:tc>
          <w:tcPr>
            <w:tcW w:w="462" w:type="dxa"/>
            <w:tcBorders>
              <w:left w:val="single" w:color="000000" w:sz="4" w:space="0"/>
              <w:right w:val="single" w:color="000000" w:sz="4" w:space="0"/>
            </w:tcBorders>
            <w:vAlign w:val="center"/>
          </w:tcPr>
          <w:p w14:paraId="1D2095F2">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13</w:t>
            </w:r>
          </w:p>
        </w:tc>
        <w:tc>
          <w:tcPr>
            <w:tcW w:w="464" w:type="dxa"/>
            <w:tcBorders>
              <w:left w:val="single" w:color="000000" w:sz="4" w:space="0"/>
              <w:right w:val="single" w:color="000000" w:sz="4" w:space="0"/>
            </w:tcBorders>
            <w:vAlign w:val="center"/>
          </w:tcPr>
          <w:p w14:paraId="44B544EA">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14</w:t>
            </w:r>
          </w:p>
        </w:tc>
        <w:tc>
          <w:tcPr>
            <w:tcW w:w="464" w:type="dxa"/>
            <w:tcBorders>
              <w:left w:val="single" w:color="000000" w:sz="4" w:space="0"/>
              <w:right w:val="single" w:color="000000" w:sz="4" w:space="0"/>
            </w:tcBorders>
            <w:vAlign w:val="center"/>
          </w:tcPr>
          <w:p w14:paraId="25633D06">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15</w:t>
            </w:r>
          </w:p>
        </w:tc>
        <w:tc>
          <w:tcPr>
            <w:tcW w:w="470" w:type="dxa"/>
            <w:tcBorders>
              <w:left w:val="single" w:color="000000" w:sz="4" w:space="0"/>
              <w:right w:val="single" w:color="000000" w:sz="4" w:space="0"/>
            </w:tcBorders>
            <w:vAlign w:val="center"/>
          </w:tcPr>
          <w:p w14:paraId="708B37C0">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16</w:t>
            </w:r>
          </w:p>
        </w:tc>
        <w:tc>
          <w:tcPr>
            <w:tcW w:w="470" w:type="dxa"/>
            <w:tcBorders>
              <w:left w:val="single" w:color="000000" w:sz="4" w:space="0"/>
              <w:right w:val="single" w:color="000000" w:sz="4" w:space="0"/>
            </w:tcBorders>
            <w:vAlign w:val="center"/>
          </w:tcPr>
          <w:p w14:paraId="41343516">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17</w:t>
            </w:r>
          </w:p>
        </w:tc>
        <w:tc>
          <w:tcPr>
            <w:tcW w:w="466" w:type="dxa"/>
            <w:tcBorders>
              <w:left w:val="single" w:color="000000" w:sz="4" w:space="0"/>
              <w:right w:val="single" w:color="000000" w:sz="4" w:space="0"/>
            </w:tcBorders>
            <w:vAlign w:val="center"/>
          </w:tcPr>
          <w:p w14:paraId="231BBFF2">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18</w:t>
            </w:r>
          </w:p>
        </w:tc>
        <w:tc>
          <w:tcPr>
            <w:tcW w:w="464" w:type="dxa"/>
            <w:tcBorders>
              <w:left w:val="single" w:color="000000" w:sz="4" w:space="0"/>
            </w:tcBorders>
            <w:vAlign w:val="center"/>
          </w:tcPr>
          <w:p w14:paraId="2ED3838D">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19</w:t>
            </w:r>
          </w:p>
        </w:tc>
        <w:tc>
          <w:tcPr>
            <w:tcW w:w="466" w:type="dxa"/>
            <w:vAlign w:val="center"/>
          </w:tcPr>
          <w:p w14:paraId="41CD70CA">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20</w:t>
            </w:r>
          </w:p>
        </w:tc>
      </w:tr>
      <w:tr w14:paraId="39126F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86" w:hRule="atLeast"/>
          <w:jc w:val="center"/>
        </w:trPr>
        <w:tc>
          <w:tcPr>
            <w:tcW w:w="747" w:type="dxa"/>
            <w:tcBorders>
              <w:bottom w:val="single" w:color="000000" w:sz="4" w:space="0"/>
              <w:right w:val="single" w:color="000000" w:sz="4" w:space="0"/>
            </w:tcBorders>
            <w:vAlign w:val="center"/>
          </w:tcPr>
          <w:p w14:paraId="08382695">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w:t>
            </w:r>
          </w:p>
        </w:tc>
        <w:tc>
          <w:tcPr>
            <w:tcW w:w="918" w:type="dxa"/>
            <w:gridSpan w:val="2"/>
            <w:tcBorders>
              <w:left w:val="single" w:color="000000" w:sz="4" w:space="0"/>
              <w:bottom w:val="single" w:color="000000" w:sz="4" w:space="0"/>
              <w:right w:val="single" w:color="auto" w:sz="4" w:space="0"/>
            </w:tcBorders>
          </w:tcPr>
          <w:p w14:paraId="3170DEDA">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军事训练2周</w:t>
            </w:r>
          </w:p>
        </w:tc>
        <w:tc>
          <w:tcPr>
            <w:tcW w:w="7527" w:type="dxa"/>
            <w:gridSpan w:val="17"/>
            <w:tcBorders>
              <w:left w:val="single" w:color="auto" w:sz="4" w:space="0"/>
              <w:bottom w:val="single" w:color="000000" w:sz="4" w:space="0"/>
              <w:right w:val="single" w:color="000000" w:sz="4" w:space="0"/>
            </w:tcBorders>
          </w:tcPr>
          <w:p w14:paraId="5B4AE1CC">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课堂教学</w:t>
            </w:r>
          </w:p>
          <w:p w14:paraId="6B3D5D75">
            <w:pPr>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周</w:t>
            </w:r>
          </w:p>
        </w:tc>
        <w:tc>
          <w:tcPr>
            <w:tcW w:w="464" w:type="dxa"/>
            <w:tcBorders>
              <w:left w:val="single" w:color="000000" w:sz="4" w:space="0"/>
              <w:bottom w:val="single" w:color="000000" w:sz="4" w:space="0"/>
            </w:tcBorders>
          </w:tcPr>
          <w:p w14:paraId="4888538C">
            <w:pP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自主复习</w:t>
            </w:r>
          </w:p>
        </w:tc>
        <w:tc>
          <w:tcPr>
            <w:tcW w:w="466" w:type="dxa"/>
            <w:tcBorders>
              <w:bottom w:val="single" w:color="000000" w:sz="4" w:space="0"/>
            </w:tcBorders>
          </w:tcPr>
          <w:p w14:paraId="105CA9A3">
            <w:pP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学业考核</w:t>
            </w:r>
          </w:p>
        </w:tc>
      </w:tr>
      <w:tr w14:paraId="4A8285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6" w:hRule="atLeast"/>
          <w:jc w:val="center"/>
        </w:trPr>
        <w:tc>
          <w:tcPr>
            <w:tcW w:w="747" w:type="dxa"/>
            <w:tcBorders>
              <w:top w:val="single" w:color="000000" w:sz="4" w:space="0"/>
              <w:bottom w:val="single" w:color="000000" w:sz="4" w:space="0"/>
              <w:right w:val="single" w:color="000000" w:sz="4" w:space="0"/>
            </w:tcBorders>
            <w:vAlign w:val="center"/>
          </w:tcPr>
          <w:p w14:paraId="0F91D073">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w:t>
            </w:r>
          </w:p>
        </w:tc>
        <w:tc>
          <w:tcPr>
            <w:tcW w:w="8445" w:type="dxa"/>
            <w:gridSpan w:val="19"/>
            <w:tcBorders>
              <w:top w:val="single" w:color="000000" w:sz="4" w:space="0"/>
              <w:left w:val="single" w:color="000000" w:sz="4" w:space="0"/>
              <w:bottom w:val="single" w:color="000000" w:sz="4" w:space="0"/>
              <w:right w:val="single" w:color="000000" w:sz="4" w:space="0"/>
            </w:tcBorders>
            <w:vAlign w:val="center"/>
          </w:tcPr>
          <w:p w14:paraId="51A7830B">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课堂教学</w:t>
            </w:r>
          </w:p>
          <w:p w14:paraId="6A20FE82">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周</w:t>
            </w:r>
          </w:p>
          <w:p w14:paraId="7B2A35B5">
            <w:pPr>
              <w:rPr>
                <w:rFonts w:hint="eastAsia" w:ascii="宋体" w:hAnsi="宋体" w:eastAsia="宋体" w:cs="宋体"/>
                <w:color w:val="000000" w:themeColor="text1"/>
                <w:sz w:val="21"/>
                <w:szCs w:val="21"/>
                <w:highlight w:val="none"/>
                <w14:textFill>
                  <w14:solidFill>
                    <w14:schemeClr w14:val="tx1"/>
                  </w14:solidFill>
                </w14:textFill>
              </w:rPr>
            </w:pPr>
          </w:p>
        </w:tc>
        <w:tc>
          <w:tcPr>
            <w:tcW w:w="464" w:type="dxa"/>
            <w:tcBorders>
              <w:top w:val="single" w:color="000000" w:sz="4" w:space="0"/>
              <w:left w:val="single" w:color="000000" w:sz="4" w:space="0"/>
              <w:bottom w:val="single" w:color="000000" w:sz="4" w:space="0"/>
            </w:tcBorders>
            <w:vAlign w:val="top"/>
          </w:tcPr>
          <w:p w14:paraId="118D1595">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自主复习</w:t>
            </w:r>
          </w:p>
        </w:tc>
        <w:tc>
          <w:tcPr>
            <w:tcW w:w="466" w:type="dxa"/>
            <w:tcBorders>
              <w:top w:val="single" w:color="000000" w:sz="4" w:space="0"/>
              <w:bottom w:val="single" w:color="000000" w:sz="4" w:space="0"/>
            </w:tcBorders>
            <w:vAlign w:val="top"/>
          </w:tcPr>
          <w:p w14:paraId="313CF29D">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学业考核</w:t>
            </w:r>
          </w:p>
        </w:tc>
      </w:tr>
      <w:tr w14:paraId="4FED60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6" w:hRule="atLeast"/>
          <w:jc w:val="center"/>
        </w:trPr>
        <w:tc>
          <w:tcPr>
            <w:tcW w:w="747" w:type="dxa"/>
            <w:tcBorders>
              <w:top w:val="single" w:color="000000" w:sz="4" w:space="0"/>
              <w:bottom w:val="single" w:color="000000" w:sz="4" w:space="0"/>
              <w:right w:val="single" w:color="000000" w:sz="4" w:space="0"/>
            </w:tcBorders>
            <w:vAlign w:val="center"/>
          </w:tcPr>
          <w:p w14:paraId="44B27F1A">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w:t>
            </w:r>
          </w:p>
        </w:tc>
        <w:tc>
          <w:tcPr>
            <w:tcW w:w="8445" w:type="dxa"/>
            <w:gridSpan w:val="19"/>
            <w:tcBorders>
              <w:top w:val="single" w:color="000000" w:sz="4" w:space="0"/>
              <w:left w:val="single" w:color="000000" w:sz="4" w:space="0"/>
              <w:bottom w:val="single" w:color="000000" w:sz="4" w:space="0"/>
              <w:right w:val="single" w:color="000000" w:sz="4" w:space="0"/>
            </w:tcBorders>
            <w:vAlign w:val="center"/>
          </w:tcPr>
          <w:p w14:paraId="439D3A3C">
            <w:pPr>
              <w:jc w:val="both"/>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14:textFill>
                  <w14:solidFill>
                    <w14:schemeClr w14:val="tx1"/>
                  </w14:solidFill>
                </w14:textFill>
              </w:rPr>
              <w:t>课堂</w:t>
            </w:r>
            <w:r>
              <w:rPr>
                <w:rFonts w:hint="eastAsia" w:ascii="宋体" w:hAnsi="宋体" w:eastAsia="宋体" w:cs="宋体"/>
                <w:color w:val="auto"/>
                <w:sz w:val="21"/>
                <w:szCs w:val="21"/>
                <w:highlight w:val="none"/>
              </w:rPr>
              <w:t>教学</w:t>
            </w:r>
          </w:p>
          <w:p w14:paraId="2448905F">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周</w:t>
            </w:r>
          </w:p>
        </w:tc>
        <w:tc>
          <w:tcPr>
            <w:tcW w:w="464" w:type="dxa"/>
            <w:tcBorders>
              <w:top w:val="single" w:color="000000" w:sz="4" w:space="0"/>
              <w:left w:val="single" w:color="000000" w:sz="4" w:space="0"/>
              <w:bottom w:val="single" w:color="000000" w:sz="4" w:space="0"/>
            </w:tcBorders>
            <w:vAlign w:val="top"/>
          </w:tcPr>
          <w:p w14:paraId="036F90EA">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自主复习</w:t>
            </w:r>
          </w:p>
        </w:tc>
        <w:tc>
          <w:tcPr>
            <w:tcW w:w="466" w:type="dxa"/>
            <w:tcBorders>
              <w:top w:val="single" w:color="000000" w:sz="4" w:space="0"/>
              <w:bottom w:val="single" w:color="000000" w:sz="4" w:space="0"/>
            </w:tcBorders>
            <w:vAlign w:val="top"/>
          </w:tcPr>
          <w:p w14:paraId="7217A1C1">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学业考核</w:t>
            </w:r>
          </w:p>
        </w:tc>
      </w:tr>
      <w:tr w14:paraId="12F6D6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5" w:hRule="atLeast"/>
          <w:jc w:val="center"/>
        </w:trPr>
        <w:tc>
          <w:tcPr>
            <w:tcW w:w="747" w:type="dxa"/>
            <w:tcBorders>
              <w:top w:val="single" w:color="000000" w:sz="4" w:space="0"/>
              <w:bottom w:val="single" w:color="000000" w:sz="4" w:space="0"/>
              <w:right w:val="single" w:color="000000" w:sz="4" w:space="0"/>
            </w:tcBorders>
            <w:vAlign w:val="center"/>
          </w:tcPr>
          <w:p w14:paraId="3512FC70">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w:t>
            </w:r>
          </w:p>
        </w:tc>
        <w:tc>
          <w:tcPr>
            <w:tcW w:w="8445" w:type="dxa"/>
            <w:gridSpan w:val="19"/>
            <w:tcBorders>
              <w:top w:val="single" w:color="000000" w:sz="4" w:space="0"/>
              <w:left w:val="single" w:color="000000" w:sz="4" w:space="0"/>
              <w:bottom w:val="single" w:color="000000" w:sz="4" w:space="0"/>
              <w:right w:val="single" w:color="000000" w:sz="4" w:space="0"/>
            </w:tcBorders>
            <w:vAlign w:val="center"/>
          </w:tcPr>
          <w:p w14:paraId="1A5FD2F7">
            <w:pPr>
              <w:jc w:val="both"/>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14:textFill>
                  <w14:solidFill>
                    <w14:schemeClr w14:val="tx1"/>
                  </w14:solidFill>
                </w14:textFill>
              </w:rPr>
              <w:t>课堂</w:t>
            </w:r>
            <w:r>
              <w:rPr>
                <w:rFonts w:hint="eastAsia" w:ascii="宋体" w:hAnsi="宋体" w:eastAsia="宋体" w:cs="宋体"/>
                <w:color w:val="auto"/>
                <w:sz w:val="21"/>
                <w:szCs w:val="21"/>
                <w:highlight w:val="none"/>
              </w:rPr>
              <w:t>教学</w:t>
            </w:r>
          </w:p>
          <w:p w14:paraId="16B79F13">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周</w:t>
            </w:r>
          </w:p>
        </w:tc>
        <w:tc>
          <w:tcPr>
            <w:tcW w:w="464" w:type="dxa"/>
            <w:tcBorders>
              <w:top w:val="single" w:color="000000" w:sz="4" w:space="0"/>
              <w:left w:val="single" w:color="000000" w:sz="4" w:space="0"/>
              <w:bottom w:val="single" w:color="000000" w:sz="4" w:space="0"/>
            </w:tcBorders>
            <w:vAlign w:val="top"/>
          </w:tcPr>
          <w:p w14:paraId="2A16A891">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自主复习</w:t>
            </w:r>
          </w:p>
        </w:tc>
        <w:tc>
          <w:tcPr>
            <w:tcW w:w="466" w:type="dxa"/>
            <w:tcBorders>
              <w:top w:val="single" w:color="000000" w:sz="4" w:space="0"/>
              <w:bottom w:val="single" w:color="000000" w:sz="4" w:space="0"/>
            </w:tcBorders>
            <w:vAlign w:val="top"/>
          </w:tcPr>
          <w:p w14:paraId="00D6480E">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学业考核</w:t>
            </w:r>
          </w:p>
        </w:tc>
      </w:tr>
      <w:tr w14:paraId="168EDF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8" w:hRule="atLeast"/>
          <w:jc w:val="center"/>
        </w:trPr>
        <w:tc>
          <w:tcPr>
            <w:tcW w:w="747" w:type="dxa"/>
            <w:tcBorders>
              <w:top w:val="single" w:color="000000" w:sz="4" w:space="0"/>
              <w:bottom w:val="single" w:color="000000" w:sz="4" w:space="0"/>
              <w:right w:val="single" w:color="000000" w:sz="4" w:space="0"/>
            </w:tcBorders>
            <w:vAlign w:val="center"/>
          </w:tcPr>
          <w:p w14:paraId="11F1729B">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w:t>
            </w:r>
          </w:p>
        </w:tc>
        <w:tc>
          <w:tcPr>
            <w:tcW w:w="9375" w:type="dxa"/>
            <w:gridSpan w:val="21"/>
            <w:tcBorders>
              <w:top w:val="single" w:color="000000" w:sz="4" w:space="0"/>
              <w:left w:val="single" w:color="000000" w:sz="4" w:space="0"/>
              <w:bottom w:val="single" w:color="000000" w:sz="4" w:space="0"/>
            </w:tcBorders>
            <w:vAlign w:val="center"/>
          </w:tcPr>
          <w:p w14:paraId="7525675A">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岗位</w:t>
            </w:r>
            <w:r>
              <w:rPr>
                <w:rFonts w:hint="eastAsia" w:ascii="宋体" w:hAnsi="宋体" w:eastAsia="宋体" w:cs="宋体"/>
                <w:color w:val="000000" w:themeColor="text1"/>
                <w:sz w:val="21"/>
                <w:szCs w:val="21"/>
                <w:highlight w:val="none"/>
                <w14:textFill>
                  <w14:solidFill>
                    <w14:schemeClr w14:val="tx1"/>
                  </w14:solidFill>
                </w14:textFill>
              </w:rPr>
              <w:t>实习</w:t>
            </w:r>
          </w:p>
          <w:p w14:paraId="0662C9F2">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20周</w:t>
            </w:r>
          </w:p>
        </w:tc>
      </w:tr>
      <w:tr w14:paraId="721F39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8" w:hRule="atLeast"/>
          <w:jc w:val="center"/>
        </w:trPr>
        <w:tc>
          <w:tcPr>
            <w:tcW w:w="747" w:type="dxa"/>
            <w:tcBorders>
              <w:top w:val="single" w:color="000000" w:sz="4" w:space="0"/>
              <w:right w:val="single" w:color="000000" w:sz="4" w:space="0"/>
            </w:tcBorders>
            <w:vAlign w:val="center"/>
          </w:tcPr>
          <w:p w14:paraId="280E06F1">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w:t>
            </w:r>
          </w:p>
        </w:tc>
        <w:tc>
          <w:tcPr>
            <w:tcW w:w="4677" w:type="dxa"/>
            <w:gridSpan w:val="10"/>
            <w:tcBorders>
              <w:top w:val="single" w:color="000000" w:sz="4" w:space="0"/>
              <w:left w:val="single" w:color="000000" w:sz="4" w:space="0"/>
              <w:right w:val="single" w:color="auto" w:sz="4" w:space="0"/>
            </w:tcBorders>
            <w:vAlign w:val="top"/>
          </w:tcPr>
          <w:p w14:paraId="01F64A9F">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岗位</w:t>
            </w:r>
            <w:r>
              <w:rPr>
                <w:rFonts w:hint="eastAsia" w:ascii="宋体" w:hAnsi="宋体" w:eastAsia="宋体" w:cs="宋体"/>
                <w:color w:val="000000" w:themeColor="text1"/>
                <w:sz w:val="21"/>
                <w:szCs w:val="21"/>
                <w:highlight w:val="none"/>
                <w14:textFill>
                  <w14:solidFill>
                    <w14:schemeClr w14:val="tx1"/>
                  </w14:solidFill>
                </w14:textFill>
              </w:rPr>
              <w:t>实习</w:t>
            </w:r>
          </w:p>
          <w:p w14:paraId="39404AAC">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10周</w:t>
            </w:r>
          </w:p>
        </w:tc>
        <w:tc>
          <w:tcPr>
            <w:tcW w:w="4698" w:type="dxa"/>
            <w:gridSpan w:val="11"/>
            <w:tcBorders>
              <w:top w:val="single" w:color="000000" w:sz="4" w:space="0"/>
              <w:left w:val="single" w:color="auto" w:sz="4" w:space="0"/>
            </w:tcBorders>
            <w:vAlign w:val="top"/>
          </w:tcPr>
          <w:p w14:paraId="2013E623">
            <w:pP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毕业设计</w:t>
            </w:r>
          </w:p>
          <w:p w14:paraId="1C6180E4">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10周</w:t>
            </w:r>
          </w:p>
        </w:tc>
      </w:tr>
    </w:tbl>
    <w:p w14:paraId="0963FA3E">
      <w:pPr>
        <w:widowControl/>
        <w:ind w:firstLine="0" w:firstLineChars="0"/>
        <w:jc w:val="left"/>
        <w:textAlignment w:val="center"/>
        <w:outlineLvl w:val="0"/>
        <w:rPr>
          <w:rFonts w:hint="eastAsia" w:ascii="黑体" w:hAnsi="黑体" w:eastAsia="黑体" w:cs="黑体"/>
          <w:sz w:val="28"/>
          <w:szCs w:val="28"/>
          <w:lang w:val="en-US" w:eastAsia="zh-CN"/>
        </w:rPr>
      </w:pPr>
      <w:bookmarkStart w:id="101" w:name="_Toc10323"/>
      <w:r>
        <w:rPr>
          <w:rFonts w:hint="eastAsia" w:asciiTheme="minorEastAsia" w:hAnsiTheme="minorEastAsia"/>
          <w:color w:val="000000" w:themeColor="text1"/>
          <w14:textFill>
            <w14:solidFill>
              <w14:schemeClr w14:val="tx1"/>
            </w14:solidFill>
          </w14:textFill>
        </w:rPr>
        <w:br w:type="textWrapping"/>
      </w:r>
      <w:r>
        <w:rPr>
          <w:rFonts w:hint="eastAsia" w:ascii="宋体" w:hAnsi="宋体"/>
          <w:kern w:val="0"/>
          <w:sz w:val="24"/>
          <w:szCs w:val="20"/>
          <w:lang w:val="en-US" w:eastAsia="zh-CN"/>
        </w:rPr>
        <w:t>附表2：教学进程总体安排表</w:t>
      </w:r>
      <w:bookmarkEnd w:id="101"/>
    </w:p>
    <w:p w14:paraId="06D1838F">
      <w:pPr>
        <w:rPr>
          <w:rFonts w:asciiTheme="minorEastAsia" w:hAnsiTheme="minorEastAsia"/>
          <w:color w:val="000000" w:themeColor="text1"/>
          <w14:textFill>
            <w14:solidFill>
              <w14:schemeClr w14:val="tx1"/>
            </w14:solidFill>
          </w14:textFill>
        </w:rPr>
      </w:pPr>
    </w:p>
    <w:p w14:paraId="53FAFC85">
      <w:pPr>
        <w:pStyle w:val="5"/>
        <w:rPr>
          <w:rFonts w:asciiTheme="minorEastAsia" w:hAnsiTheme="minorEastAsia"/>
          <w:color w:val="000000" w:themeColor="text1"/>
          <w:highlight w:val="none"/>
          <w14:textFill>
            <w14:solidFill>
              <w14:schemeClr w14:val="tx1"/>
            </w14:solidFill>
          </w14:textFill>
        </w:rPr>
      </w:pPr>
      <w:r>
        <w:rPr>
          <w:rFonts w:hint="eastAsia"/>
          <w:highlight w:val="none"/>
        </w:rPr>
        <w:t>教学进程总体安排表</w:t>
      </w:r>
    </w:p>
    <w:tbl>
      <w:tblPr>
        <w:tblStyle w:val="18"/>
        <w:tblpPr w:leftFromText="180" w:rightFromText="180" w:vertAnchor="text" w:horzAnchor="page" w:tblpX="377" w:tblpY="931"/>
        <w:tblOverlap w:val="never"/>
        <w:tblW w:w="113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5"/>
        <w:gridCol w:w="480"/>
        <w:gridCol w:w="1350"/>
        <w:gridCol w:w="1138"/>
        <w:gridCol w:w="657"/>
        <w:gridCol w:w="689"/>
        <w:gridCol w:w="689"/>
        <w:gridCol w:w="650"/>
        <w:gridCol w:w="394"/>
        <w:gridCol w:w="413"/>
        <w:gridCol w:w="729"/>
        <w:gridCol w:w="686"/>
        <w:gridCol w:w="690"/>
        <w:gridCol w:w="750"/>
        <w:gridCol w:w="825"/>
        <w:gridCol w:w="765"/>
      </w:tblGrid>
      <w:tr w14:paraId="43F54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4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7003AC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课程类别</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4383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50" w:type="dxa"/>
            <w:vMerge w:val="restart"/>
            <w:tcBorders>
              <w:top w:val="single" w:color="000000" w:sz="4" w:space="0"/>
              <w:left w:val="single" w:color="000000" w:sz="4" w:space="0"/>
              <w:right w:val="single" w:color="000000" w:sz="4" w:space="0"/>
            </w:tcBorders>
            <w:shd w:val="clear" w:color="auto" w:fill="FFFFFF"/>
            <w:vAlign w:val="center"/>
          </w:tcPr>
          <w:p w14:paraId="739CF128">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课程编码</w:t>
            </w:r>
          </w:p>
        </w:tc>
        <w:tc>
          <w:tcPr>
            <w:tcW w:w="11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A81B3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课程名称</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C8122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学分</w:t>
            </w: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9F59A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总学时</w:t>
            </w:r>
          </w:p>
        </w:tc>
        <w:tc>
          <w:tcPr>
            <w:tcW w:w="133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AD11B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  中</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0F3977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考试</w:t>
            </w:r>
          </w:p>
          <w:p w14:paraId="059F04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方式</w:t>
            </w:r>
          </w:p>
        </w:tc>
        <w:tc>
          <w:tcPr>
            <w:tcW w:w="444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0D5990B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各学期周学时分配</w:t>
            </w:r>
          </w:p>
        </w:tc>
      </w:tr>
      <w:tr w14:paraId="78ECF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297717">
            <w:pPr>
              <w:jc w:val="center"/>
              <w:rPr>
                <w:rFonts w:hint="eastAsia" w:ascii="宋体" w:hAnsi="宋体" w:eastAsia="宋体" w:cs="宋体"/>
                <w:b/>
                <w:bCs/>
                <w:i w:val="0"/>
                <w:iCs w:val="0"/>
                <w:color w:val="000000"/>
                <w:sz w:val="21"/>
                <w:szCs w:val="21"/>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12769A">
            <w:pPr>
              <w:jc w:val="center"/>
              <w:rPr>
                <w:rFonts w:hint="eastAsia" w:ascii="宋体" w:hAnsi="宋体" w:eastAsia="宋体" w:cs="宋体"/>
                <w:b/>
                <w:bCs/>
                <w:i w:val="0"/>
                <w:iCs w:val="0"/>
                <w:color w:val="000000"/>
                <w:sz w:val="21"/>
                <w:szCs w:val="21"/>
                <w:u w:val="none"/>
              </w:rPr>
            </w:pPr>
          </w:p>
        </w:tc>
        <w:tc>
          <w:tcPr>
            <w:tcW w:w="1350" w:type="dxa"/>
            <w:vMerge w:val="continue"/>
            <w:tcBorders>
              <w:left w:val="single" w:color="000000" w:sz="4" w:space="0"/>
              <w:bottom w:val="single" w:color="000000" w:sz="4" w:space="0"/>
              <w:right w:val="single" w:color="000000" w:sz="4" w:space="0"/>
            </w:tcBorders>
            <w:shd w:val="clear" w:color="auto" w:fill="FFFFFF"/>
            <w:vAlign w:val="center"/>
          </w:tcPr>
          <w:p w14:paraId="290C0532">
            <w:pPr>
              <w:jc w:val="center"/>
              <w:rPr>
                <w:rFonts w:hint="eastAsia" w:ascii="宋体" w:hAnsi="宋体" w:eastAsia="宋体" w:cs="宋体"/>
                <w:b/>
                <w:bCs/>
                <w:i w:val="0"/>
                <w:iCs w:val="0"/>
                <w:color w:val="000000"/>
                <w:sz w:val="21"/>
                <w:szCs w:val="21"/>
                <w:u w:val="none"/>
              </w:rPr>
            </w:pPr>
          </w:p>
        </w:tc>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D3E5EA">
            <w:pPr>
              <w:jc w:val="center"/>
              <w:rPr>
                <w:rFonts w:hint="eastAsia" w:ascii="宋体" w:hAnsi="宋体" w:eastAsia="宋体" w:cs="宋体"/>
                <w:b/>
                <w:bCs/>
                <w:i w:val="0"/>
                <w:iCs w:val="0"/>
                <w:color w:val="000000"/>
                <w:sz w:val="21"/>
                <w:szCs w:val="21"/>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CEA067">
            <w:pPr>
              <w:jc w:val="center"/>
              <w:rPr>
                <w:rFonts w:hint="eastAsia" w:ascii="宋体" w:hAnsi="宋体" w:eastAsia="宋体" w:cs="宋体"/>
                <w:b/>
                <w:bCs/>
                <w:i w:val="0"/>
                <w:iCs w:val="0"/>
                <w:color w:val="000000"/>
                <w:sz w:val="21"/>
                <w:szCs w:val="21"/>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13E4A8">
            <w:pPr>
              <w:jc w:val="center"/>
              <w:rPr>
                <w:rFonts w:hint="eastAsia" w:ascii="宋体" w:hAnsi="宋体" w:eastAsia="宋体" w:cs="宋体"/>
                <w:b/>
                <w:bCs/>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8EF0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理论学时</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1DE2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实践学时</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C456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考试</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D4B9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考查</w:t>
            </w:r>
          </w:p>
        </w:tc>
        <w:tc>
          <w:tcPr>
            <w:tcW w:w="729" w:type="dxa"/>
            <w:tcBorders>
              <w:top w:val="single" w:color="000000" w:sz="4" w:space="0"/>
              <w:left w:val="single" w:color="000000" w:sz="4" w:space="0"/>
              <w:right w:val="single" w:color="000000" w:sz="4" w:space="0"/>
            </w:tcBorders>
            <w:shd w:val="clear" w:color="auto" w:fill="FFFFFF"/>
            <w:vAlign w:val="center"/>
          </w:tcPr>
          <w:p w14:paraId="71FD0863">
            <w:pPr>
              <w:pStyle w:val="8"/>
              <w:keepNext w:val="0"/>
              <w:keepLines w:val="0"/>
              <w:widowControl/>
              <w:suppressLineNumbers w:val="0"/>
              <w:bidi w:val="0"/>
              <w:spacing w:before="0" w:beforeAutospacing="0" w:afterAutospacing="0"/>
              <w:ind w:left="0" w:leftChars="0" w:right="0" w:rightChars="0"/>
              <w:jc w:val="center"/>
              <w:rPr>
                <w:rFonts w:hint="eastAsia" w:ascii="宋体" w:hAnsi="宋体" w:eastAsia="宋体" w:cs="宋体"/>
                <w:b/>
                <w:bCs/>
                <w:i w:val="0"/>
                <w:iCs w:val="0"/>
                <w:color w:val="auto"/>
                <w:sz w:val="21"/>
                <w:szCs w:val="21"/>
                <w:u w:val="none"/>
              </w:rPr>
            </w:pPr>
            <w:r>
              <w:rPr>
                <w:rFonts w:hint="default"/>
                <w:b/>
                <w:bCs/>
                <w:color w:val="auto"/>
                <w:lang w:val="en-US" w:eastAsia="zh-CN"/>
              </w:rPr>
              <w:t>第一学期</w:t>
            </w:r>
          </w:p>
        </w:tc>
        <w:tc>
          <w:tcPr>
            <w:tcW w:w="686" w:type="dxa"/>
            <w:tcBorders>
              <w:top w:val="single" w:color="000000" w:sz="4" w:space="0"/>
              <w:left w:val="single" w:color="000000" w:sz="4" w:space="0"/>
              <w:right w:val="single" w:color="000000" w:sz="4" w:space="0"/>
            </w:tcBorders>
            <w:shd w:val="clear" w:color="auto" w:fill="FFFFFF"/>
            <w:vAlign w:val="center"/>
          </w:tcPr>
          <w:p w14:paraId="0722EA1F">
            <w:pPr>
              <w:pStyle w:val="8"/>
              <w:keepNext w:val="0"/>
              <w:keepLines w:val="0"/>
              <w:widowControl/>
              <w:suppressLineNumbers w:val="0"/>
              <w:bidi w:val="0"/>
              <w:spacing w:before="0" w:beforeAutospacing="0" w:afterAutospacing="0"/>
              <w:ind w:left="0" w:leftChars="0" w:right="0" w:rightChars="0"/>
              <w:jc w:val="center"/>
              <w:rPr>
                <w:rFonts w:hint="eastAsia" w:ascii="宋体" w:hAnsi="宋体" w:eastAsia="宋体" w:cs="宋体"/>
                <w:b/>
                <w:bCs/>
                <w:i w:val="0"/>
                <w:iCs w:val="0"/>
                <w:color w:val="auto"/>
                <w:sz w:val="21"/>
                <w:szCs w:val="21"/>
                <w:u w:val="none"/>
              </w:rPr>
            </w:pPr>
            <w:r>
              <w:rPr>
                <w:rFonts w:hint="default"/>
                <w:b/>
                <w:bCs/>
                <w:color w:val="auto"/>
                <w:lang w:val="en-US" w:eastAsia="zh-CN"/>
              </w:rPr>
              <w:t>第二学期</w:t>
            </w:r>
          </w:p>
        </w:tc>
        <w:tc>
          <w:tcPr>
            <w:tcW w:w="690" w:type="dxa"/>
            <w:tcBorders>
              <w:top w:val="single" w:color="000000" w:sz="4" w:space="0"/>
              <w:left w:val="single" w:color="000000" w:sz="4" w:space="0"/>
              <w:right w:val="single" w:color="000000" w:sz="4" w:space="0"/>
            </w:tcBorders>
            <w:shd w:val="clear" w:color="auto" w:fill="FFFFFF"/>
            <w:vAlign w:val="center"/>
          </w:tcPr>
          <w:p w14:paraId="03296AEA">
            <w:pPr>
              <w:pStyle w:val="8"/>
              <w:keepNext w:val="0"/>
              <w:keepLines w:val="0"/>
              <w:widowControl/>
              <w:suppressLineNumbers w:val="0"/>
              <w:bidi w:val="0"/>
              <w:spacing w:before="0" w:beforeAutospacing="0" w:afterAutospacing="0"/>
              <w:ind w:left="0" w:leftChars="0" w:right="0" w:rightChars="0"/>
              <w:jc w:val="center"/>
              <w:rPr>
                <w:rFonts w:hint="eastAsia" w:ascii="宋体" w:hAnsi="宋体" w:eastAsia="宋体" w:cs="宋体"/>
                <w:b/>
                <w:bCs/>
                <w:i w:val="0"/>
                <w:iCs w:val="0"/>
                <w:color w:val="auto"/>
                <w:sz w:val="21"/>
                <w:szCs w:val="21"/>
                <w:u w:val="none"/>
              </w:rPr>
            </w:pPr>
            <w:r>
              <w:rPr>
                <w:rFonts w:hint="default"/>
                <w:b/>
                <w:bCs/>
                <w:color w:val="auto"/>
                <w:lang w:val="en-US" w:eastAsia="zh-CN"/>
              </w:rPr>
              <w:t>第三学期</w:t>
            </w:r>
          </w:p>
        </w:tc>
        <w:tc>
          <w:tcPr>
            <w:tcW w:w="750" w:type="dxa"/>
            <w:tcBorders>
              <w:top w:val="single" w:color="000000" w:sz="4" w:space="0"/>
              <w:left w:val="single" w:color="000000" w:sz="4" w:space="0"/>
              <w:right w:val="single" w:color="000000" w:sz="4" w:space="0"/>
            </w:tcBorders>
            <w:shd w:val="clear" w:color="auto" w:fill="FFFFFF"/>
            <w:vAlign w:val="center"/>
          </w:tcPr>
          <w:p w14:paraId="4578BDFB">
            <w:pPr>
              <w:pStyle w:val="8"/>
              <w:keepNext w:val="0"/>
              <w:keepLines w:val="0"/>
              <w:widowControl/>
              <w:suppressLineNumbers w:val="0"/>
              <w:bidi w:val="0"/>
              <w:spacing w:before="0" w:beforeAutospacing="0" w:afterAutospacing="0"/>
              <w:ind w:left="0" w:leftChars="0" w:right="0" w:rightChars="0"/>
              <w:jc w:val="center"/>
              <w:rPr>
                <w:rFonts w:hint="eastAsia" w:ascii="宋体" w:hAnsi="宋体" w:eastAsia="宋体" w:cs="宋体"/>
                <w:b/>
                <w:bCs/>
                <w:i w:val="0"/>
                <w:iCs w:val="0"/>
                <w:color w:val="auto"/>
                <w:sz w:val="21"/>
                <w:szCs w:val="21"/>
                <w:u w:val="none"/>
              </w:rPr>
            </w:pPr>
            <w:r>
              <w:rPr>
                <w:rFonts w:hint="default"/>
                <w:b/>
                <w:bCs/>
                <w:color w:val="auto"/>
                <w:lang w:val="en-US" w:eastAsia="zh-CN"/>
              </w:rPr>
              <w:t>第四学期</w:t>
            </w:r>
          </w:p>
        </w:tc>
        <w:tc>
          <w:tcPr>
            <w:tcW w:w="825" w:type="dxa"/>
            <w:tcBorders>
              <w:top w:val="single" w:color="000000" w:sz="4" w:space="0"/>
              <w:left w:val="single" w:color="000000" w:sz="4" w:space="0"/>
              <w:right w:val="single" w:color="000000" w:sz="4" w:space="0"/>
            </w:tcBorders>
            <w:shd w:val="clear" w:color="auto" w:fill="FFFFFF"/>
            <w:vAlign w:val="center"/>
          </w:tcPr>
          <w:p w14:paraId="2BA294D8">
            <w:pPr>
              <w:pStyle w:val="8"/>
              <w:keepNext w:val="0"/>
              <w:keepLines w:val="0"/>
              <w:widowControl/>
              <w:suppressLineNumbers w:val="0"/>
              <w:bidi w:val="0"/>
              <w:spacing w:before="0" w:beforeAutospacing="0" w:afterAutospacing="0"/>
              <w:ind w:left="0" w:leftChars="0" w:right="0" w:rightChars="0"/>
              <w:jc w:val="center"/>
              <w:rPr>
                <w:rFonts w:hint="eastAsia" w:ascii="宋体" w:hAnsi="宋体" w:eastAsia="宋体" w:cs="宋体"/>
                <w:b/>
                <w:bCs/>
                <w:i w:val="0"/>
                <w:iCs w:val="0"/>
                <w:color w:val="auto"/>
                <w:sz w:val="21"/>
                <w:szCs w:val="21"/>
                <w:u w:val="none"/>
              </w:rPr>
            </w:pPr>
            <w:r>
              <w:rPr>
                <w:rFonts w:hint="default"/>
                <w:b/>
                <w:bCs/>
                <w:color w:val="auto"/>
                <w:lang w:val="en-US" w:eastAsia="zh-CN"/>
              </w:rPr>
              <w:t>第五学期</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73346">
            <w:pPr>
              <w:pStyle w:val="8"/>
              <w:keepNext w:val="0"/>
              <w:keepLines w:val="0"/>
              <w:widowControl/>
              <w:suppressLineNumbers w:val="0"/>
              <w:bidi w:val="0"/>
              <w:spacing w:before="0" w:beforeAutospacing="0" w:afterAutospacing="0"/>
              <w:ind w:left="0" w:leftChars="0" w:right="0" w:rightChars="0"/>
              <w:jc w:val="center"/>
              <w:rPr>
                <w:rFonts w:hint="eastAsia" w:ascii="宋体" w:hAnsi="宋体" w:eastAsia="宋体" w:cs="宋体"/>
                <w:b/>
                <w:bCs/>
                <w:i w:val="0"/>
                <w:iCs w:val="0"/>
                <w:color w:val="auto"/>
                <w:sz w:val="21"/>
                <w:szCs w:val="21"/>
                <w:u w:val="none"/>
              </w:rPr>
            </w:pPr>
            <w:r>
              <w:rPr>
                <w:rFonts w:hint="default"/>
                <w:b/>
                <w:bCs/>
                <w:color w:val="auto"/>
                <w:lang w:val="en-US" w:eastAsia="zh-CN"/>
              </w:rPr>
              <w:t>第六学期</w:t>
            </w:r>
          </w:p>
        </w:tc>
      </w:tr>
      <w:tr w14:paraId="2F7B7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405" w:type="dxa"/>
            <w:vMerge w:val="restart"/>
            <w:tcBorders>
              <w:top w:val="single" w:color="000000" w:sz="4" w:space="0"/>
              <w:left w:val="single" w:color="000000" w:sz="4" w:space="0"/>
              <w:right w:val="single" w:color="000000" w:sz="4" w:space="0"/>
            </w:tcBorders>
            <w:shd w:val="clear" w:color="auto" w:fill="FFFFFF"/>
            <w:vAlign w:val="center"/>
          </w:tcPr>
          <w:p w14:paraId="63708E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公共基础课</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2F018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C96E3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0000000103</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E96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形势与政策1</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5AE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0.5</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C34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D8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34E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323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244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34B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40E08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C1E9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760B2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4373B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top"/>
          </w:tcPr>
          <w:p w14:paraId="69C2C5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E3F7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405" w:type="dxa"/>
            <w:vMerge w:val="continue"/>
            <w:tcBorders>
              <w:left w:val="single" w:color="000000" w:sz="4" w:space="0"/>
              <w:right w:val="single" w:color="000000" w:sz="4" w:space="0"/>
            </w:tcBorders>
            <w:shd w:val="clear" w:color="auto" w:fill="FFFFFF"/>
            <w:vAlign w:val="center"/>
          </w:tcPr>
          <w:p w14:paraId="456C3A7D">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63C28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82991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0000000117</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A3B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大学英语1</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DE8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75A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EB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6EA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39F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978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18D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2/14</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ACA8D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DB52A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F4693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top"/>
          </w:tcPr>
          <w:p w14:paraId="275994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01C4F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55AF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405" w:type="dxa"/>
            <w:vMerge w:val="continue"/>
            <w:tcBorders>
              <w:left w:val="single" w:color="000000" w:sz="4" w:space="0"/>
              <w:right w:val="single" w:color="000000" w:sz="4" w:space="0"/>
            </w:tcBorders>
            <w:shd w:val="clear" w:color="auto" w:fill="FFFFFF"/>
            <w:vAlign w:val="center"/>
          </w:tcPr>
          <w:p w14:paraId="22F2ABCE">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29117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8738E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0000000101</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F21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军事训练</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87C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47F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071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515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112</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2C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5D9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529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前两周</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56C88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F8B47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22991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top"/>
          </w:tcPr>
          <w:p w14:paraId="64818B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893F4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6CBF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405" w:type="dxa"/>
            <w:vMerge w:val="continue"/>
            <w:tcBorders>
              <w:left w:val="single" w:color="000000" w:sz="4" w:space="0"/>
              <w:right w:val="single" w:color="000000" w:sz="4" w:space="0"/>
            </w:tcBorders>
            <w:shd w:val="clear" w:color="auto" w:fill="FFFFFF"/>
            <w:vAlign w:val="center"/>
          </w:tcPr>
          <w:p w14:paraId="7CF3232A">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8F8BF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15893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0000000102</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012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军事理论</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18B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763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862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9D1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58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45C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4A8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EE909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E5C3F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17D11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top"/>
          </w:tcPr>
          <w:p w14:paraId="6282AF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top"/>
          </w:tcPr>
          <w:p w14:paraId="245B4F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42DE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405" w:type="dxa"/>
            <w:vMerge w:val="continue"/>
            <w:tcBorders>
              <w:left w:val="single" w:color="000000" w:sz="4" w:space="0"/>
              <w:right w:val="single" w:color="000000" w:sz="4" w:space="0"/>
            </w:tcBorders>
            <w:shd w:val="clear" w:color="auto" w:fill="FFFFFF"/>
            <w:vAlign w:val="center"/>
          </w:tcPr>
          <w:p w14:paraId="08C4096C">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3C59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59125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0000000112</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FDC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体育1</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AD6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D40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419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993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34C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546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4EA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F02C8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BF088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E0903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D3209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A1C8D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41C8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405" w:type="dxa"/>
            <w:vMerge w:val="continue"/>
            <w:tcBorders>
              <w:left w:val="single" w:color="000000" w:sz="4" w:space="0"/>
              <w:right w:val="single" w:color="000000" w:sz="4" w:space="0"/>
            </w:tcBorders>
            <w:shd w:val="clear" w:color="auto" w:fill="FFFFFF"/>
            <w:vAlign w:val="center"/>
          </w:tcPr>
          <w:p w14:paraId="04BD1B89">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1C4AD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05CEB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0000000116</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0E7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创新创业教育</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73E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418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2E2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28D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977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865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0AB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6326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8A063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CE448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B9359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top"/>
          </w:tcPr>
          <w:p w14:paraId="6C3857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B2E5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05" w:type="dxa"/>
            <w:vMerge w:val="continue"/>
            <w:tcBorders>
              <w:left w:val="single" w:color="000000" w:sz="4" w:space="0"/>
              <w:right w:val="single" w:color="000000" w:sz="4" w:space="0"/>
            </w:tcBorders>
            <w:shd w:val="clear" w:color="auto" w:fill="FFFFFF"/>
            <w:vAlign w:val="center"/>
          </w:tcPr>
          <w:p w14:paraId="3EB87292">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9F139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2C7AC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0000000120</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14E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美术鉴赏</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975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18B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BF8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F9A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73D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322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92C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15A3A8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342B4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CC08A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top"/>
          </w:tcPr>
          <w:p w14:paraId="24AF2C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8187E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9571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405" w:type="dxa"/>
            <w:vMerge w:val="continue"/>
            <w:tcBorders>
              <w:left w:val="single" w:color="000000" w:sz="4" w:space="0"/>
              <w:right w:val="single" w:color="000000" w:sz="4" w:space="0"/>
            </w:tcBorders>
            <w:shd w:val="clear" w:color="auto" w:fill="FFFFFF"/>
            <w:vAlign w:val="center"/>
          </w:tcPr>
          <w:p w14:paraId="402E865D">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50483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54888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0000000107</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C4E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思想道德与法治</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B6F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7FC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FC6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707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A61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7D7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F6D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4/12</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DD251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FADC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9C5B9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DC81A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top"/>
          </w:tcPr>
          <w:p w14:paraId="6AF0E6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9C81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405" w:type="dxa"/>
            <w:vMerge w:val="continue"/>
            <w:tcBorders>
              <w:left w:val="single" w:color="000000" w:sz="4" w:space="0"/>
              <w:right w:val="single" w:color="000000" w:sz="4" w:space="0"/>
            </w:tcBorders>
            <w:shd w:val="clear" w:color="auto" w:fill="FFFFFF"/>
            <w:vAlign w:val="center"/>
          </w:tcPr>
          <w:p w14:paraId="66EE6361">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2857B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D5480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0000000127</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146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应用文写作</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FB8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797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8B7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E0F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BC2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E57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CA3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B04BC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B61BD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A3C09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top"/>
          </w:tcPr>
          <w:p w14:paraId="2DD84F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top"/>
          </w:tcPr>
          <w:p w14:paraId="2EE216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7BBE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405" w:type="dxa"/>
            <w:vMerge w:val="continue"/>
            <w:tcBorders>
              <w:left w:val="single" w:color="000000" w:sz="4" w:space="0"/>
              <w:right w:val="single" w:color="000000" w:sz="4" w:space="0"/>
            </w:tcBorders>
            <w:shd w:val="clear" w:color="auto" w:fill="FFFFFF"/>
            <w:vAlign w:val="center"/>
          </w:tcPr>
          <w:p w14:paraId="5770B554">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A6B57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06B22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0000000108</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2B8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中华民族共同体概 论</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034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D95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5FE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1E4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A9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E41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D12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64C185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5EEFC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3FE42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top"/>
          </w:tcPr>
          <w:p w14:paraId="355220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9F9B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90BA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05" w:type="dxa"/>
            <w:vMerge w:val="continue"/>
            <w:tcBorders>
              <w:left w:val="single" w:color="000000" w:sz="4" w:space="0"/>
              <w:right w:val="single" w:color="000000" w:sz="4" w:space="0"/>
            </w:tcBorders>
            <w:shd w:val="clear" w:color="auto" w:fill="FFFFFF"/>
            <w:vAlign w:val="center"/>
          </w:tcPr>
          <w:p w14:paraId="489D3306">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EBB20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12DB0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0000000130</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663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信息技术</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2C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C55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F19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351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EA8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90C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233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AC3EF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79DE2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60A7B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DB3CE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6ED0A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CD24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405" w:type="dxa"/>
            <w:vMerge w:val="continue"/>
            <w:tcBorders>
              <w:left w:val="single" w:color="000000" w:sz="4" w:space="0"/>
              <w:right w:val="single" w:color="000000" w:sz="4" w:space="0"/>
            </w:tcBorders>
            <w:shd w:val="clear" w:color="auto" w:fill="FFFFFF"/>
            <w:vAlign w:val="center"/>
          </w:tcPr>
          <w:p w14:paraId="2F838A95">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F3F83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FBCD9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0000000104</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C94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形势与政策2</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576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0.5</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8E1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FD6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498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557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E40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A8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7FEA1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C54BE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A287C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8594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C0F9C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6673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05" w:type="dxa"/>
            <w:vMerge w:val="continue"/>
            <w:tcBorders>
              <w:left w:val="single" w:color="000000" w:sz="4" w:space="0"/>
              <w:right w:val="single" w:color="000000" w:sz="4" w:space="0"/>
            </w:tcBorders>
            <w:shd w:val="clear" w:color="auto" w:fill="FFFFFF"/>
            <w:vAlign w:val="center"/>
          </w:tcPr>
          <w:p w14:paraId="7108041B">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06F94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E4992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0000000118</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2E6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大学英语2</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4E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638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80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A8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6CD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3D8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2EC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18341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2/14</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5062A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9E916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top"/>
          </w:tcPr>
          <w:p w14:paraId="25CFBE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C23EA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EA9F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405" w:type="dxa"/>
            <w:vMerge w:val="continue"/>
            <w:tcBorders>
              <w:left w:val="single" w:color="000000" w:sz="4" w:space="0"/>
              <w:right w:val="single" w:color="000000" w:sz="4" w:space="0"/>
            </w:tcBorders>
            <w:shd w:val="clear" w:color="auto" w:fill="FFFFFF"/>
            <w:vAlign w:val="center"/>
          </w:tcPr>
          <w:p w14:paraId="655F02C2">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AB577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top"/>
          </w:tcPr>
          <w:p w14:paraId="6C5E44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0000000113</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A4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体育2</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88E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634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BF3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FBF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D63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EAF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3DF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25B99F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C22F1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8F5A5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top"/>
          </w:tcPr>
          <w:p w14:paraId="0119B2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top"/>
          </w:tcPr>
          <w:p w14:paraId="08A819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84E7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5" w:type="dxa"/>
            <w:vMerge w:val="continue"/>
            <w:tcBorders>
              <w:left w:val="single" w:color="000000" w:sz="4" w:space="0"/>
              <w:right w:val="single" w:color="000000" w:sz="4" w:space="0"/>
            </w:tcBorders>
            <w:shd w:val="clear" w:color="auto" w:fill="FFFFFF"/>
            <w:vAlign w:val="center"/>
          </w:tcPr>
          <w:p w14:paraId="229DEB68">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6AFFA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74398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0000000111</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8BA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心理健康教育</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322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618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9B2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365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F82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44D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82D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F14EA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91FEF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F775A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EEE7A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4BDC27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83B6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05" w:type="dxa"/>
            <w:vMerge w:val="continue"/>
            <w:tcBorders>
              <w:left w:val="single" w:color="000000" w:sz="4" w:space="0"/>
              <w:right w:val="single" w:color="000000" w:sz="4" w:space="0"/>
            </w:tcBorders>
            <w:shd w:val="clear" w:color="auto" w:fill="FFFFFF"/>
            <w:vAlign w:val="center"/>
          </w:tcPr>
          <w:p w14:paraId="3F783F1E">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FE61C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F303D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0000000119</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87E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职业生涯规划</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958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984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DE3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26</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3AE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32C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D18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F21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1A7CB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4CE39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361B9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A329F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top"/>
          </w:tcPr>
          <w:p w14:paraId="230905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BF06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05" w:type="dxa"/>
            <w:vMerge w:val="continue"/>
            <w:tcBorders>
              <w:left w:val="single" w:color="000000" w:sz="4" w:space="0"/>
              <w:right w:val="single" w:color="000000" w:sz="4" w:space="0"/>
            </w:tcBorders>
            <w:shd w:val="clear" w:color="auto" w:fill="FFFFFF"/>
            <w:vAlign w:val="center"/>
          </w:tcPr>
          <w:p w14:paraId="4BCBA0FF">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5998E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top"/>
          </w:tcPr>
          <w:p w14:paraId="702AC7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0000000126</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0C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礼仪与沟通</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C1C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C28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2AA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85A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74C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E44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569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B447B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17429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2FA3F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top"/>
          </w:tcPr>
          <w:p w14:paraId="6E1DB8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3177A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A778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05" w:type="dxa"/>
            <w:vMerge w:val="continue"/>
            <w:tcBorders>
              <w:left w:val="single" w:color="000000" w:sz="4" w:space="0"/>
              <w:right w:val="single" w:color="000000" w:sz="4" w:space="0"/>
            </w:tcBorders>
            <w:shd w:val="clear" w:color="auto" w:fill="FFFFFF"/>
            <w:vAlign w:val="center"/>
          </w:tcPr>
          <w:p w14:paraId="629A044E">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C564A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top"/>
          </w:tcPr>
          <w:p w14:paraId="24D5F1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0000000109</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3F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习近平新时代中国特色社会主义思想概论</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AC5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37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84E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111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742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B11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5C3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3B410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4/12</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ECE7F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C0C40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top"/>
          </w:tcPr>
          <w:p w14:paraId="6A3227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2A7D1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010C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05" w:type="dxa"/>
            <w:vMerge w:val="continue"/>
            <w:tcBorders>
              <w:left w:val="single" w:color="000000" w:sz="4" w:space="0"/>
              <w:right w:val="single" w:color="000000" w:sz="4" w:space="0"/>
            </w:tcBorders>
            <w:shd w:val="clear" w:color="auto" w:fill="FFFFFF"/>
            <w:vAlign w:val="center"/>
          </w:tcPr>
          <w:p w14:paraId="585C7B9A">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3ACC1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212B8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0000000121</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0A3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音乐欣赏</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CAE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9E27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490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E21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495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4B9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C58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668B00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98AAD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AF52F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top"/>
          </w:tcPr>
          <w:p w14:paraId="38CD62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CEF29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58FD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05" w:type="dxa"/>
            <w:vMerge w:val="continue"/>
            <w:tcBorders>
              <w:left w:val="single" w:color="000000" w:sz="4" w:space="0"/>
              <w:right w:val="single" w:color="000000" w:sz="4" w:space="0"/>
            </w:tcBorders>
            <w:shd w:val="clear" w:color="auto" w:fill="FFFFFF"/>
            <w:vAlign w:val="center"/>
          </w:tcPr>
          <w:p w14:paraId="14411483">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D6E88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375E6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0000000110</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0E7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毛泽东思想和中国特色社会主义理论体系概论</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250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1401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36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28</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F921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38E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C28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FC3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1A1300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8B7C3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EDEDA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top"/>
          </w:tcPr>
          <w:p w14:paraId="2AC95A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444B7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F000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05" w:type="dxa"/>
            <w:vMerge w:val="continue"/>
            <w:tcBorders>
              <w:left w:val="single" w:color="000000" w:sz="4" w:space="0"/>
              <w:right w:val="single" w:color="000000" w:sz="4" w:space="0"/>
            </w:tcBorders>
            <w:shd w:val="clear" w:color="auto" w:fill="FFFFFF"/>
            <w:vAlign w:val="center"/>
          </w:tcPr>
          <w:p w14:paraId="7F7DF4B4">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5C2DC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78AEF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0000000129</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2D6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人工智能通识</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E7F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0C6D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D44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4A5E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16</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706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514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834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6E9747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4065E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066EB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top"/>
          </w:tcPr>
          <w:p w14:paraId="254FBC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30B59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5E04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05" w:type="dxa"/>
            <w:vMerge w:val="continue"/>
            <w:tcBorders>
              <w:left w:val="single" w:color="000000" w:sz="4" w:space="0"/>
              <w:right w:val="single" w:color="000000" w:sz="4" w:space="0"/>
            </w:tcBorders>
            <w:shd w:val="clear" w:color="auto" w:fill="FFFFFF"/>
            <w:vAlign w:val="center"/>
          </w:tcPr>
          <w:p w14:paraId="50F0449E">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8BD88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26C01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0000000105</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DB9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形势与政策3</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171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0.5</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E4A1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5A4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B180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E68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085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46C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7BD20D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F38CF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E7889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8E7EF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C68C8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068C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05" w:type="dxa"/>
            <w:vMerge w:val="continue"/>
            <w:tcBorders>
              <w:left w:val="single" w:color="000000" w:sz="4" w:space="0"/>
              <w:right w:val="single" w:color="000000" w:sz="4" w:space="0"/>
            </w:tcBorders>
            <w:shd w:val="clear" w:color="auto" w:fill="FFFFFF"/>
            <w:vAlign w:val="center"/>
          </w:tcPr>
          <w:p w14:paraId="4AD89CBB">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48757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71F4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0000000114</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9C8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体育3</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E3A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0015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72E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77B8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32</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3E3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3A0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9E5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89E7DD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C5A16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E2485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F571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C85FC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E89F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405" w:type="dxa"/>
            <w:vMerge w:val="continue"/>
            <w:tcBorders>
              <w:left w:val="single" w:color="000000" w:sz="4" w:space="0"/>
              <w:right w:val="single" w:color="000000" w:sz="4" w:space="0"/>
            </w:tcBorders>
            <w:shd w:val="clear" w:color="auto" w:fill="FFFFFF"/>
            <w:vAlign w:val="center"/>
          </w:tcPr>
          <w:p w14:paraId="7779CBBA">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A242E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24</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A4309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0000000106</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6CB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形势与政策4</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D0F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0.5</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A48C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7DB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F4C7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33D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FA6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25A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25DD6D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42EFC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936A3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337DD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A5756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5F2B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05" w:type="dxa"/>
            <w:vMerge w:val="continue"/>
            <w:tcBorders>
              <w:left w:val="single" w:color="000000" w:sz="4" w:space="0"/>
              <w:right w:val="single" w:color="000000" w:sz="4" w:space="0"/>
            </w:tcBorders>
            <w:shd w:val="clear" w:color="auto" w:fill="FFFFFF"/>
            <w:vAlign w:val="center"/>
          </w:tcPr>
          <w:p w14:paraId="09EBFD4D">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721AD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56446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0000000115</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012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体育4</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D81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C68F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CDE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90AA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32</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66E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2B3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7E0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BFB26A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7B330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B547E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AE550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384BC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88E8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05" w:type="dxa"/>
            <w:vMerge w:val="continue"/>
            <w:tcBorders>
              <w:left w:val="single" w:color="000000" w:sz="4" w:space="0"/>
              <w:right w:val="single" w:color="000000" w:sz="4" w:space="0"/>
            </w:tcBorders>
            <w:shd w:val="clear" w:color="auto" w:fill="FFFFFF"/>
            <w:vAlign w:val="center"/>
          </w:tcPr>
          <w:p w14:paraId="344D4936">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E05D4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26</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EFC48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0000000122</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B82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劳动教育1</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9E3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0.5</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3DE4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F64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237C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03D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B7D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CE0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902E0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F58B7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BE7B9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CAFDA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EB3C2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5A68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05" w:type="dxa"/>
            <w:vMerge w:val="continue"/>
            <w:tcBorders>
              <w:left w:val="single" w:color="000000" w:sz="4" w:space="0"/>
              <w:right w:val="single" w:color="000000" w:sz="4" w:space="0"/>
            </w:tcBorders>
            <w:shd w:val="clear" w:color="auto" w:fill="FFFFFF"/>
            <w:vAlign w:val="center"/>
          </w:tcPr>
          <w:p w14:paraId="3DB6B49B">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D939D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27</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52272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0000000123</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B29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劳动教育2</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CC9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0.5</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FC68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276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BE2D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A4B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557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050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F36FD6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BFCFA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654E8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top"/>
          </w:tcPr>
          <w:p w14:paraId="3AF4CB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top"/>
          </w:tcPr>
          <w:p w14:paraId="6A828E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A9CC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05" w:type="dxa"/>
            <w:vMerge w:val="continue"/>
            <w:tcBorders>
              <w:left w:val="single" w:color="000000" w:sz="4" w:space="0"/>
              <w:right w:val="single" w:color="000000" w:sz="4" w:space="0"/>
            </w:tcBorders>
            <w:shd w:val="clear" w:color="auto" w:fill="FFFFFF"/>
            <w:vAlign w:val="center"/>
          </w:tcPr>
          <w:p w14:paraId="252DBE60">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39B63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28</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66448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0000000124</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813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劳动教育3</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380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0.5</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9A2B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FD3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430E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D21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558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ADE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9648BD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A43DA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308F2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E6690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top"/>
          </w:tcPr>
          <w:p w14:paraId="65E90E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32DA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405" w:type="dxa"/>
            <w:vMerge w:val="continue"/>
            <w:tcBorders>
              <w:left w:val="single" w:color="000000" w:sz="4" w:space="0"/>
              <w:right w:val="single" w:color="000000" w:sz="4" w:space="0"/>
            </w:tcBorders>
            <w:shd w:val="clear" w:color="auto" w:fill="FFFFFF"/>
            <w:vAlign w:val="center"/>
          </w:tcPr>
          <w:p w14:paraId="2BD2957A">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2B17E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29</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49F2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0000000125</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687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劳动教育4</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029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0.5</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823D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4BF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419D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AE5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82E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B5A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C20F6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7EF3B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74175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top"/>
          </w:tcPr>
          <w:p w14:paraId="3323BA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top"/>
          </w:tcPr>
          <w:p w14:paraId="32CF46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971F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05" w:type="dxa"/>
            <w:vMerge w:val="continue"/>
            <w:tcBorders>
              <w:left w:val="single" w:color="000000" w:sz="4" w:space="0"/>
              <w:right w:val="single" w:color="000000" w:sz="4" w:space="0"/>
            </w:tcBorders>
            <w:shd w:val="clear" w:color="auto" w:fill="FFFFFF"/>
            <w:vAlign w:val="center"/>
          </w:tcPr>
          <w:p w14:paraId="099712E7">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0DD49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2FC84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0000000131</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BCE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汽车文化</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511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AAD4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3FD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74A1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E11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73F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083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6E3683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27BB4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D43A5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top"/>
          </w:tcPr>
          <w:p w14:paraId="23557F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29EDB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D9DC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05" w:type="dxa"/>
            <w:vMerge w:val="continue"/>
            <w:tcBorders>
              <w:left w:val="single" w:color="000000" w:sz="4" w:space="0"/>
              <w:bottom w:val="single" w:color="000000" w:sz="4" w:space="0"/>
              <w:right w:val="single" w:color="000000" w:sz="4" w:space="0"/>
            </w:tcBorders>
            <w:shd w:val="clear" w:color="auto" w:fill="FFFFFF"/>
            <w:vAlign w:val="center"/>
          </w:tcPr>
          <w:p w14:paraId="0A80F814">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BDEA2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EBB43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0000000132</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0BF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大学生就业指导</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289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52D9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C19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26</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F41B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985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C23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A81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AD6E7B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77039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32419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85011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top"/>
          </w:tcPr>
          <w:p w14:paraId="0F69B6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CA12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337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9CCB6C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公共基础课小计</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88AD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45</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0562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808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6345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396</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A795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412</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A08D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1C28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1A54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444</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2997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236</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0654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80</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FDF0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48</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16577">
            <w:pPr>
              <w:jc w:val="center"/>
              <w:rPr>
                <w:rFonts w:hint="eastAsia" w:ascii="宋体" w:hAnsi="宋体" w:eastAsia="宋体" w:cs="宋体"/>
                <w:b/>
                <w:bCs/>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E9472">
            <w:pPr>
              <w:jc w:val="center"/>
              <w:rPr>
                <w:rFonts w:hint="eastAsia" w:ascii="宋体" w:hAnsi="宋体" w:eastAsia="宋体" w:cs="宋体"/>
                <w:b/>
                <w:bCs/>
                <w:i w:val="0"/>
                <w:iCs w:val="0"/>
                <w:color w:val="000000"/>
                <w:sz w:val="21"/>
                <w:szCs w:val="21"/>
                <w:u w:val="none"/>
              </w:rPr>
            </w:pPr>
          </w:p>
        </w:tc>
      </w:tr>
      <w:tr w14:paraId="7AA71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230B5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公共限选课</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A545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068BD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0000000202</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6A9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中华优秀传统文化</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544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1AA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060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119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EBF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F2C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DF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D0C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76419">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3958A">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0E2F9">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F6E8C">
            <w:pPr>
              <w:jc w:val="center"/>
              <w:rPr>
                <w:rFonts w:hint="eastAsia" w:ascii="宋体" w:hAnsi="宋体" w:eastAsia="宋体" w:cs="宋体"/>
                <w:i w:val="0"/>
                <w:iCs w:val="0"/>
                <w:color w:val="000000"/>
                <w:sz w:val="21"/>
                <w:szCs w:val="21"/>
                <w:u w:val="none"/>
              </w:rPr>
            </w:pPr>
          </w:p>
        </w:tc>
      </w:tr>
      <w:tr w14:paraId="52798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AD54E8">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AAE7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E5720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0000000201</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AE5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中国共产党历史</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C53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8FD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326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04B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C64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224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73F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77F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A873F">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51099">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74E6A">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E2384">
            <w:pPr>
              <w:jc w:val="center"/>
              <w:rPr>
                <w:rFonts w:hint="eastAsia" w:ascii="宋体" w:hAnsi="宋体" w:eastAsia="宋体" w:cs="宋体"/>
                <w:i w:val="0"/>
                <w:iCs w:val="0"/>
                <w:color w:val="000000"/>
                <w:sz w:val="21"/>
                <w:szCs w:val="21"/>
                <w:u w:val="none"/>
              </w:rPr>
            </w:pPr>
          </w:p>
        </w:tc>
      </w:tr>
      <w:tr w14:paraId="3335E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337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A386C9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公共限选课小计</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8593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6450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r>
              <w:rPr>
                <w:rFonts w:hint="eastAsia" w:ascii="宋体" w:hAnsi="宋体" w:cs="宋体"/>
                <w:b/>
                <w:bCs/>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B404D">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2311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84E7D">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DD66D">
            <w:pPr>
              <w:jc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86B95">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w:t>
            </w:r>
            <w:r>
              <w:rPr>
                <w:rFonts w:hint="eastAsia" w:ascii="宋体" w:hAnsi="宋体" w:cs="宋体"/>
                <w:b/>
                <w:bCs/>
                <w:i w:val="0"/>
                <w:iCs w:val="0"/>
                <w:color w:val="auto"/>
                <w:kern w:val="0"/>
                <w:sz w:val="21"/>
                <w:szCs w:val="21"/>
                <w:u w:val="none"/>
                <w:lang w:val="en-US" w:eastAsia="zh-CN" w:bidi="ar"/>
              </w:rPr>
              <w:t>6</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14D8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16</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1F634">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6E724">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CB5B1">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DB297">
            <w:pPr>
              <w:jc w:val="center"/>
              <w:rPr>
                <w:rFonts w:hint="eastAsia" w:ascii="宋体" w:hAnsi="宋体" w:eastAsia="宋体" w:cs="宋体"/>
                <w:i w:val="0"/>
                <w:iCs w:val="0"/>
                <w:color w:val="000000"/>
                <w:sz w:val="21"/>
                <w:szCs w:val="21"/>
                <w:u w:val="none"/>
              </w:rPr>
            </w:pPr>
          </w:p>
        </w:tc>
      </w:tr>
      <w:tr w14:paraId="72E70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4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8173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专业基础课</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F180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212A">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5307040101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1F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管理学基础</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DC8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C7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E9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74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BAC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F0757">
            <w:pPr>
              <w:jc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2CC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9166A">
            <w:pPr>
              <w:jc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DA5CD">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7B258">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7299F">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F3618">
            <w:pPr>
              <w:jc w:val="center"/>
              <w:rPr>
                <w:rFonts w:hint="eastAsia" w:ascii="宋体" w:hAnsi="宋体" w:eastAsia="宋体" w:cs="宋体"/>
                <w:i w:val="0"/>
                <w:iCs w:val="0"/>
                <w:color w:val="000000"/>
                <w:sz w:val="21"/>
                <w:szCs w:val="21"/>
                <w:u w:val="none"/>
              </w:rPr>
            </w:pPr>
          </w:p>
        </w:tc>
      </w:tr>
      <w:tr w14:paraId="2A906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74BF9A">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BAF0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5C4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5307040102</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C7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演讲与口才</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317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F1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50D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870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AFB98">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297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0F2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F855D">
            <w:pPr>
              <w:jc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16EFD">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DDD92">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C8006">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2A0E1">
            <w:pPr>
              <w:jc w:val="center"/>
              <w:rPr>
                <w:rFonts w:hint="eastAsia" w:ascii="宋体" w:hAnsi="宋体" w:eastAsia="宋体" w:cs="宋体"/>
                <w:i w:val="0"/>
                <w:iCs w:val="0"/>
                <w:color w:val="000000"/>
                <w:sz w:val="21"/>
                <w:szCs w:val="21"/>
                <w:u w:val="none"/>
              </w:rPr>
            </w:pPr>
          </w:p>
        </w:tc>
      </w:tr>
      <w:tr w14:paraId="26439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F953B8">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75F9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A5E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5307040103</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7C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电子商务基础</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BC7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B2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71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F5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B1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6C3B2">
            <w:pPr>
              <w:jc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493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A87F9">
            <w:pPr>
              <w:jc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AA0E9">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DE2F2">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6E922">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9E2F9">
            <w:pPr>
              <w:jc w:val="center"/>
              <w:rPr>
                <w:rFonts w:hint="eastAsia" w:ascii="宋体" w:hAnsi="宋体" w:eastAsia="宋体" w:cs="宋体"/>
                <w:i w:val="0"/>
                <w:iCs w:val="0"/>
                <w:color w:val="000000"/>
                <w:sz w:val="21"/>
                <w:szCs w:val="21"/>
                <w:u w:val="none"/>
              </w:rPr>
            </w:pPr>
          </w:p>
        </w:tc>
      </w:tr>
      <w:tr w14:paraId="3B6C3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4C1C85">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C0AB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E82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5307040104</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CA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商品拍摄与素材编辑</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844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748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B32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EE8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8C0C1">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F0E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D87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5843B">
            <w:pPr>
              <w:jc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93A97">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2EF4D">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48ABF">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54F5A">
            <w:pPr>
              <w:jc w:val="center"/>
              <w:rPr>
                <w:rFonts w:hint="eastAsia" w:ascii="宋体" w:hAnsi="宋体" w:eastAsia="宋体" w:cs="宋体"/>
                <w:i w:val="0"/>
                <w:iCs w:val="0"/>
                <w:color w:val="000000"/>
                <w:sz w:val="21"/>
                <w:szCs w:val="21"/>
                <w:u w:val="none"/>
              </w:rPr>
            </w:pPr>
          </w:p>
        </w:tc>
      </w:tr>
      <w:tr w14:paraId="68036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A99EDC">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E32F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C72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5307040105</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54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零售基础</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FEB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4E4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E86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845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F5B8B">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B10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5C8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C551E">
            <w:pPr>
              <w:jc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BF0F9">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3E8AF">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E027E">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47AC3">
            <w:pPr>
              <w:jc w:val="center"/>
              <w:rPr>
                <w:rFonts w:hint="eastAsia" w:ascii="宋体" w:hAnsi="宋体" w:eastAsia="宋体" w:cs="宋体"/>
                <w:i w:val="0"/>
                <w:iCs w:val="0"/>
                <w:color w:val="000000"/>
                <w:sz w:val="21"/>
                <w:szCs w:val="21"/>
                <w:u w:val="none"/>
              </w:rPr>
            </w:pPr>
          </w:p>
        </w:tc>
      </w:tr>
      <w:tr w14:paraId="52467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E6CBD9">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EF9C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5BB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5307040106</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3F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选品与采购</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05C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269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FD2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902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FB247">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C12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BCF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49D84">
            <w:pPr>
              <w:jc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A0000">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5DED5">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1D7F9">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D43AE">
            <w:pPr>
              <w:jc w:val="center"/>
              <w:rPr>
                <w:rFonts w:hint="eastAsia" w:ascii="宋体" w:hAnsi="宋体" w:eastAsia="宋体" w:cs="宋体"/>
                <w:i w:val="0"/>
                <w:iCs w:val="0"/>
                <w:color w:val="000000"/>
                <w:sz w:val="21"/>
                <w:szCs w:val="21"/>
                <w:u w:val="none"/>
              </w:rPr>
            </w:pPr>
          </w:p>
        </w:tc>
      </w:tr>
      <w:tr w14:paraId="3F878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337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D1B04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专业基础课小计</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71C9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E9A4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7C01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88</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28D8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03882">
            <w:pPr>
              <w:jc w:val="center"/>
              <w:rPr>
                <w:rFonts w:hint="eastAsia" w:ascii="宋体" w:hAnsi="宋体" w:eastAsia="宋体" w:cs="宋体"/>
                <w:b/>
                <w:bCs/>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07316">
            <w:pPr>
              <w:jc w:val="center"/>
              <w:rPr>
                <w:rFonts w:hint="eastAsia" w:ascii="宋体" w:hAnsi="宋体" w:eastAsia="宋体" w:cs="宋体"/>
                <w:b/>
                <w:bCs/>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FDAD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auto"/>
                <w:kern w:val="0"/>
                <w:sz w:val="21"/>
                <w:szCs w:val="21"/>
                <w:u w:val="none"/>
                <w:lang w:val="en-US" w:eastAsia="zh-CN" w:bidi="ar"/>
              </w:rPr>
              <w:t>128</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6E6A2">
            <w:pPr>
              <w:jc w:val="center"/>
              <w:rPr>
                <w:rFonts w:hint="eastAsia" w:ascii="宋体" w:hAnsi="宋体" w:eastAsia="宋体" w:cs="宋体"/>
                <w:b/>
                <w:bCs/>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57193">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B8BB7">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97072">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B53FE">
            <w:pPr>
              <w:jc w:val="center"/>
              <w:rPr>
                <w:rFonts w:hint="eastAsia" w:ascii="宋体" w:hAnsi="宋体" w:eastAsia="宋体" w:cs="宋体"/>
                <w:i w:val="0"/>
                <w:iCs w:val="0"/>
                <w:color w:val="000000"/>
                <w:sz w:val="21"/>
                <w:szCs w:val="21"/>
                <w:u w:val="none"/>
              </w:rPr>
            </w:pPr>
          </w:p>
        </w:tc>
      </w:tr>
      <w:tr w14:paraId="22C55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4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F9E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专业核心课</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24D0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E8C4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5307040201</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97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客户服务与管理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3B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AA1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5B3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C7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F93CE">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A7B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3F034">
            <w:pPr>
              <w:jc w:val="center"/>
              <w:rPr>
                <w:rFonts w:hint="eastAsia" w:ascii="宋体" w:hAnsi="宋体" w:eastAsia="宋体" w:cs="宋体"/>
                <w:i w:val="0"/>
                <w:iCs w:val="0"/>
                <w:color w:val="000000"/>
                <w:sz w:val="21"/>
                <w:szCs w:val="21"/>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27C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B1209">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47064">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141D0">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09D86">
            <w:pPr>
              <w:jc w:val="center"/>
              <w:rPr>
                <w:rFonts w:hint="eastAsia" w:ascii="宋体" w:hAnsi="宋体" w:eastAsia="宋体" w:cs="宋体"/>
                <w:i w:val="0"/>
                <w:iCs w:val="0"/>
                <w:color w:val="000000"/>
                <w:sz w:val="21"/>
                <w:szCs w:val="21"/>
                <w:u w:val="none"/>
              </w:rPr>
            </w:pPr>
          </w:p>
        </w:tc>
      </w:tr>
      <w:tr w14:paraId="346E0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FEB5E5">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42ED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4E2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5307040202</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EB89F">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直播</w:t>
            </w:r>
            <w:r>
              <w:rPr>
                <w:rFonts w:hint="eastAsia" w:ascii="宋体" w:hAnsi="宋体" w:cs="宋体"/>
                <w:i w:val="0"/>
                <w:iCs w:val="0"/>
                <w:color w:val="000000"/>
                <w:kern w:val="0"/>
                <w:sz w:val="21"/>
                <w:szCs w:val="21"/>
                <w:u w:val="none"/>
                <w:lang w:val="en-US" w:eastAsia="zh-CN" w:bidi="ar"/>
              </w:rPr>
              <w:t>销售</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D3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C8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7B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EC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860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D8D51">
            <w:pPr>
              <w:jc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5D079">
            <w:pPr>
              <w:jc w:val="center"/>
              <w:rPr>
                <w:rFonts w:hint="eastAsia" w:ascii="宋体" w:hAnsi="宋体" w:eastAsia="宋体" w:cs="宋体"/>
                <w:i w:val="0"/>
                <w:iCs w:val="0"/>
                <w:color w:val="000000"/>
                <w:sz w:val="21"/>
                <w:szCs w:val="21"/>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90C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DE7ED">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E6F4B">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350BB">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9FDD5">
            <w:pPr>
              <w:jc w:val="center"/>
              <w:rPr>
                <w:rFonts w:hint="eastAsia" w:ascii="宋体" w:hAnsi="宋体" w:eastAsia="宋体" w:cs="宋体"/>
                <w:i w:val="0"/>
                <w:iCs w:val="0"/>
                <w:color w:val="000000"/>
                <w:sz w:val="21"/>
                <w:szCs w:val="21"/>
                <w:u w:val="none"/>
              </w:rPr>
            </w:pPr>
          </w:p>
        </w:tc>
      </w:tr>
      <w:tr w14:paraId="6CE90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1CDF98">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7B7E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59AB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5307040203</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9C9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内容策划与 编辑</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9E9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14D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357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A8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DFC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BF66A">
            <w:pPr>
              <w:jc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3AC8A">
            <w:pPr>
              <w:jc w:val="center"/>
              <w:rPr>
                <w:rFonts w:hint="eastAsia" w:ascii="宋体" w:hAnsi="宋体" w:eastAsia="宋体" w:cs="宋体"/>
                <w:i w:val="0"/>
                <w:iCs w:val="0"/>
                <w:color w:val="000000"/>
                <w:sz w:val="21"/>
                <w:szCs w:val="21"/>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02163">
            <w:pPr>
              <w:jc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1FB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5222F">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5FD90">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E27E3">
            <w:pPr>
              <w:jc w:val="center"/>
              <w:rPr>
                <w:rFonts w:hint="eastAsia" w:ascii="宋体" w:hAnsi="宋体" w:eastAsia="宋体" w:cs="宋体"/>
                <w:i w:val="0"/>
                <w:iCs w:val="0"/>
                <w:color w:val="000000"/>
                <w:sz w:val="21"/>
                <w:szCs w:val="21"/>
                <w:u w:val="none"/>
              </w:rPr>
            </w:pPr>
          </w:p>
        </w:tc>
      </w:tr>
      <w:tr w14:paraId="3C9A5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873842">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B5A5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84FD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5307040204</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DDFAC">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新媒体</w:t>
            </w:r>
            <w:r>
              <w:rPr>
                <w:rFonts w:hint="eastAsia" w:ascii="宋体" w:hAnsi="宋体" w:cs="宋体"/>
                <w:i w:val="0"/>
                <w:iCs w:val="0"/>
                <w:color w:val="000000"/>
                <w:kern w:val="0"/>
                <w:sz w:val="21"/>
                <w:szCs w:val="21"/>
                <w:u w:val="none"/>
                <w:lang w:val="en-US" w:eastAsia="zh-CN" w:bidi="ar"/>
              </w:rPr>
              <w:t>运营</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49C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9A4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4F0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3AB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87385">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AFE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AC3BF">
            <w:pPr>
              <w:jc w:val="center"/>
              <w:rPr>
                <w:rFonts w:hint="eastAsia" w:ascii="宋体" w:hAnsi="宋体" w:eastAsia="宋体" w:cs="宋体"/>
                <w:i w:val="0"/>
                <w:iCs w:val="0"/>
                <w:color w:val="000000"/>
                <w:sz w:val="21"/>
                <w:szCs w:val="21"/>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95DA8">
            <w:pPr>
              <w:jc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294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D7D54">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3A4D2">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C9E76">
            <w:pPr>
              <w:jc w:val="center"/>
              <w:rPr>
                <w:rFonts w:hint="eastAsia" w:ascii="宋体" w:hAnsi="宋体" w:eastAsia="宋体" w:cs="宋体"/>
                <w:i w:val="0"/>
                <w:iCs w:val="0"/>
                <w:color w:val="000000"/>
                <w:sz w:val="21"/>
                <w:szCs w:val="21"/>
                <w:u w:val="none"/>
              </w:rPr>
            </w:pPr>
          </w:p>
        </w:tc>
      </w:tr>
      <w:tr w14:paraId="1526C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B8F3B5">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F307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44</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4132C">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5307040205</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BCE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市场策划</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1A8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33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36E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75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631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0F7D5">
            <w:pPr>
              <w:jc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65AB6">
            <w:pPr>
              <w:jc w:val="center"/>
              <w:rPr>
                <w:rFonts w:hint="eastAsia" w:ascii="宋体" w:hAnsi="宋体" w:eastAsia="宋体" w:cs="宋体"/>
                <w:i w:val="0"/>
                <w:iCs w:val="0"/>
                <w:color w:val="000000"/>
                <w:sz w:val="21"/>
                <w:szCs w:val="21"/>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EBD24">
            <w:pPr>
              <w:jc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2F4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C7349">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964F3">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94566">
            <w:pPr>
              <w:jc w:val="center"/>
              <w:rPr>
                <w:rFonts w:hint="eastAsia" w:ascii="宋体" w:hAnsi="宋体" w:eastAsia="宋体" w:cs="宋体"/>
                <w:i w:val="0"/>
                <w:iCs w:val="0"/>
                <w:color w:val="000000"/>
                <w:sz w:val="21"/>
                <w:szCs w:val="21"/>
                <w:u w:val="none"/>
              </w:rPr>
            </w:pPr>
          </w:p>
        </w:tc>
      </w:tr>
      <w:tr w14:paraId="68B9C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EB38AB">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4636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B325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5307040206</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CB1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网络推广</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519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C85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4B4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1F9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26173">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7AE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8333B">
            <w:pPr>
              <w:jc w:val="center"/>
              <w:rPr>
                <w:rFonts w:hint="eastAsia" w:ascii="宋体" w:hAnsi="宋体" w:eastAsia="宋体" w:cs="宋体"/>
                <w:i w:val="0"/>
                <w:iCs w:val="0"/>
                <w:color w:val="000000"/>
                <w:sz w:val="21"/>
                <w:szCs w:val="21"/>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B5BD9">
            <w:pPr>
              <w:jc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9A8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00EB7">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56AB5">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E3FAD">
            <w:pPr>
              <w:jc w:val="center"/>
              <w:rPr>
                <w:rFonts w:hint="eastAsia" w:ascii="宋体" w:hAnsi="宋体" w:eastAsia="宋体" w:cs="宋体"/>
                <w:i w:val="0"/>
                <w:iCs w:val="0"/>
                <w:color w:val="000000"/>
                <w:sz w:val="21"/>
                <w:szCs w:val="21"/>
                <w:u w:val="none"/>
              </w:rPr>
            </w:pPr>
          </w:p>
        </w:tc>
      </w:tr>
      <w:tr w14:paraId="44CD3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337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2F7E7B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46"/>
                <w:rFonts w:hint="eastAsia" w:ascii="宋体" w:hAnsi="宋体" w:eastAsia="宋体" w:cs="宋体"/>
                <w:sz w:val="21"/>
                <w:szCs w:val="21"/>
                <w:lang w:val="en-US" w:eastAsia="zh-CN" w:bidi="ar"/>
              </w:rPr>
              <w:t>专业核心课小计</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2518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B391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324</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9BC5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2071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164</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61D77">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33C5B">
            <w:pPr>
              <w:jc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40C9C">
            <w:pPr>
              <w:jc w:val="center"/>
              <w:rPr>
                <w:rFonts w:hint="eastAsia" w:ascii="宋体" w:hAnsi="宋体" w:eastAsia="宋体" w:cs="宋体"/>
                <w:i w:val="0"/>
                <w:iCs w:val="0"/>
                <w:color w:val="000000"/>
                <w:sz w:val="21"/>
                <w:szCs w:val="21"/>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468F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108</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DEC9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216</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FB81E">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96077">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46A7E">
            <w:pPr>
              <w:jc w:val="center"/>
              <w:rPr>
                <w:rFonts w:hint="eastAsia" w:ascii="宋体" w:hAnsi="宋体" w:eastAsia="宋体" w:cs="宋体"/>
                <w:i w:val="0"/>
                <w:iCs w:val="0"/>
                <w:color w:val="000000"/>
                <w:sz w:val="21"/>
                <w:szCs w:val="21"/>
                <w:u w:val="none"/>
              </w:rPr>
            </w:pPr>
          </w:p>
        </w:tc>
      </w:tr>
      <w:tr w14:paraId="09C9B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05" w:type="dxa"/>
            <w:vMerge w:val="restart"/>
            <w:tcBorders>
              <w:top w:val="single" w:color="000000" w:sz="4" w:space="0"/>
              <w:left w:val="single" w:color="000000" w:sz="4" w:space="0"/>
              <w:right w:val="single" w:color="000000" w:sz="4" w:space="0"/>
            </w:tcBorders>
            <w:shd w:val="clear" w:color="auto" w:fill="FFFFFF"/>
            <w:vAlign w:val="center"/>
          </w:tcPr>
          <w:p w14:paraId="49E6684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专业拓展课</w:t>
            </w:r>
            <w:r>
              <w:rPr>
                <w:rFonts w:hint="eastAsia" w:ascii="宋体" w:hAnsi="宋体" w:cs="宋体"/>
                <w:i w:val="0"/>
                <w:iCs w:val="0"/>
                <w:color w:val="000000"/>
                <w:kern w:val="0"/>
                <w:sz w:val="21"/>
                <w:szCs w:val="21"/>
                <w:u w:val="none"/>
                <w:lang w:val="en-US" w:eastAsia="zh-CN" w:bidi="ar"/>
              </w:rPr>
              <w:t>(8选6)</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1FA0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46</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F34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5307040301</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7E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文字录入与编辑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C3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AD6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6B4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AC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22D90">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728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892E">
            <w:pPr>
              <w:jc w:val="center"/>
              <w:rPr>
                <w:rFonts w:hint="eastAsia" w:ascii="宋体" w:hAnsi="宋体" w:eastAsia="宋体" w:cs="宋体"/>
                <w:i w:val="0"/>
                <w:iCs w:val="0"/>
                <w:color w:val="000000"/>
                <w:sz w:val="21"/>
                <w:szCs w:val="21"/>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653D">
            <w:pPr>
              <w:jc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FF24B">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0FD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4BA49">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4F91F">
            <w:pPr>
              <w:jc w:val="center"/>
              <w:rPr>
                <w:rFonts w:hint="eastAsia" w:ascii="宋体" w:hAnsi="宋体" w:eastAsia="宋体" w:cs="宋体"/>
                <w:i w:val="0"/>
                <w:iCs w:val="0"/>
                <w:color w:val="000000"/>
                <w:sz w:val="21"/>
                <w:szCs w:val="21"/>
                <w:u w:val="none"/>
              </w:rPr>
            </w:pPr>
          </w:p>
        </w:tc>
      </w:tr>
      <w:tr w14:paraId="5340F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05" w:type="dxa"/>
            <w:vMerge w:val="continue"/>
            <w:tcBorders>
              <w:left w:val="single" w:color="000000" w:sz="4" w:space="0"/>
              <w:right w:val="single" w:color="000000" w:sz="4" w:space="0"/>
            </w:tcBorders>
            <w:shd w:val="clear" w:color="auto" w:fill="FFFFFF"/>
            <w:vAlign w:val="center"/>
          </w:tcPr>
          <w:p w14:paraId="37544989">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0F93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525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5307040302</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58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电子商务与物流管理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56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196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84B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02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833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69D13">
            <w:pPr>
              <w:jc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18CD">
            <w:pPr>
              <w:jc w:val="center"/>
              <w:rPr>
                <w:rFonts w:hint="eastAsia" w:ascii="宋体" w:hAnsi="宋体" w:eastAsia="宋体" w:cs="宋体"/>
                <w:i w:val="0"/>
                <w:iCs w:val="0"/>
                <w:color w:val="000000"/>
                <w:sz w:val="21"/>
                <w:szCs w:val="21"/>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2078">
            <w:pPr>
              <w:jc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33800">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0CA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37410">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9F7A6">
            <w:pPr>
              <w:jc w:val="center"/>
              <w:rPr>
                <w:rFonts w:hint="eastAsia" w:ascii="宋体" w:hAnsi="宋体" w:eastAsia="宋体" w:cs="宋体"/>
                <w:i w:val="0"/>
                <w:iCs w:val="0"/>
                <w:color w:val="000000"/>
                <w:sz w:val="21"/>
                <w:szCs w:val="21"/>
                <w:u w:val="none"/>
              </w:rPr>
            </w:pPr>
          </w:p>
        </w:tc>
      </w:tr>
      <w:tr w14:paraId="1DA62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405" w:type="dxa"/>
            <w:vMerge w:val="continue"/>
            <w:tcBorders>
              <w:left w:val="single" w:color="000000" w:sz="4" w:space="0"/>
              <w:right w:val="single" w:color="000000" w:sz="4" w:space="0"/>
            </w:tcBorders>
            <w:shd w:val="clear" w:color="auto" w:fill="FFFFFF"/>
            <w:vAlign w:val="center"/>
          </w:tcPr>
          <w:p w14:paraId="5316AAB5">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DBF2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48</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698A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5307040303</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ACB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短视频创意与制作</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1CA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37A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36E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08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1B0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398DD">
            <w:pPr>
              <w:jc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68FF7">
            <w:pPr>
              <w:jc w:val="center"/>
              <w:rPr>
                <w:rFonts w:hint="eastAsia" w:ascii="宋体" w:hAnsi="宋体" w:eastAsia="宋体" w:cs="宋体"/>
                <w:i w:val="0"/>
                <w:iCs w:val="0"/>
                <w:color w:val="000000"/>
                <w:sz w:val="21"/>
                <w:szCs w:val="21"/>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E6DB">
            <w:pPr>
              <w:jc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A2238">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7F9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5C456">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4FDFE">
            <w:pPr>
              <w:jc w:val="center"/>
              <w:rPr>
                <w:rFonts w:hint="eastAsia" w:ascii="宋体" w:hAnsi="宋体" w:eastAsia="宋体" w:cs="宋体"/>
                <w:i w:val="0"/>
                <w:iCs w:val="0"/>
                <w:color w:val="000000"/>
                <w:sz w:val="21"/>
                <w:szCs w:val="21"/>
                <w:u w:val="none"/>
              </w:rPr>
            </w:pPr>
          </w:p>
        </w:tc>
      </w:tr>
      <w:tr w14:paraId="7BF31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05" w:type="dxa"/>
            <w:vMerge w:val="continue"/>
            <w:tcBorders>
              <w:left w:val="single" w:color="000000" w:sz="4" w:space="0"/>
              <w:right w:val="single" w:color="000000" w:sz="4" w:space="0"/>
            </w:tcBorders>
            <w:shd w:val="clear" w:color="auto" w:fill="FFFFFF"/>
            <w:vAlign w:val="center"/>
          </w:tcPr>
          <w:p w14:paraId="5270CCB6">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5C1F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49</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825E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5307040304</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DD3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化妆基础</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C0D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7D9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4AC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8B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46B39">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C90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FEDE9">
            <w:pPr>
              <w:jc w:val="center"/>
              <w:rPr>
                <w:rFonts w:hint="eastAsia" w:ascii="宋体" w:hAnsi="宋体" w:eastAsia="宋体" w:cs="宋体"/>
                <w:i w:val="0"/>
                <w:iCs w:val="0"/>
                <w:color w:val="000000"/>
                <w:sz w:val="21"/>
                <w:szCs w:val="21"/>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C60F">
            <w:pPr>
              <w:jc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EA95E">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D80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F2509">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03172">
            <w:pPr>
              <w:jc w:val="center"/>
              <w:rPr>
                <w:rFonts w:hint="eastAsia" w:ascii="宋体" w:hAnsi="宋体" w:eastAsia="宋体" w:cs="宋体"/>
                <w:i w:val="0"/>
                <w:iCs w:val="0"/>
                <w:color w:val="000000"/>
                <w:sz w:val="21"/>
                <w:szCs w:val="21"/>
                <w:u w:val="none"/>
              </w:rPr>
            </w:pPr>
          </w:p>
        </w:tc>
      </w:tr>
      <w:tr w14:paraId="143E8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05" w:type="dxa"/>
            <w:vMerge w:val="continue"/>
            <w:tcBorders>
              <w:left w:val="single" w:color="000000" w:sz="4" w:space="0"/>
              <w:right w:val="single" w:color="000000" w:sz="4" w:space="0"/>
            </w:tcBorders>
            <w:shd w:val="clear" w:color="auto" w:fill="FFFFFF"/>
            <w:vAlign w:val="center"/>
          </w:tcPr>
          <w:p w14:paraId="2CF9AAB7">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6B67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50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1D40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5307040305</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572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消费者心理与行为</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76C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C8C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F44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5A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AC719">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C70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EFCFF">
            <w:pPr>
              <w:jc w:val="center"/>
              <w:rPr>
                <w:rFonts w:hint="eastAsia" w:ascii="宋体" w:hAnsi="宋体" w:eastAsia="宋体" w:cs="宋体"/>
                <w:i w:val="0"/>
                <w:iCs w:val="0"/>
                <w:color w:val="000000"/>
                <w:sz w:val="21"/>
                <w:szCs w:val="21"/>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7000">
            <w:pPr>
              <w:jc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1E53D">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503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CD770">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E6210">
            <w:pPr>
              <w:jc w:val="center"/>
              <w:rPr>
                <w:rFonts w:hint="eastAsia" w:ascii="宋体" w:hAnsi="宋体" w:eastAsia="宋体" w:cs="宋体"/>
                <w:i w:val="0"/>
                <w:iCs w:val="0"/>
                <w:color w:val="000000"/>
                <w:sz w:val="21"/>
                <w:szCs w:val="21"/>
                <w:u w:val="none"/>
              </w:rPr>
            </w:pPr>
          </w:p>
        </w:tc>
      </w:tr>
      <w:tr w14:paraId="68F5C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5" w:type="dxa"/>
            <w:vMerge w:val="continue"/>
            <w:tcBorders>
              <w:left w:val="single" w:color="000000" w:sz="4" w:space="0"/>
              <w:right w:val="single" w:color="000000" w:sz="4" w:space="0"/>
            </w:tcBorders>
            <w:shd w:val="clear" w:color="auto" w:fill="FFFFFF"/>
            <w:vAlign w:val="center"/>
          </w:tcPr>
          <w:p w14:paraId="6377A2BA">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9C9D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51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EEE1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5307040306</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DB8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摄影摄像基础</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8CF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B60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FCD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1C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46C18">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344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5BC04">
            <w:pPr>
              <w:jc w:val="center"/>
              <w:rPr>
                <w:rFonts w:hint="eastAsia" w:ascii="宋体" w:hAnsi="宋体" w:eastAsia="宋体" w:cs="宋体"/>
                <w:i w:val="0"/>
                <w:iCs w:val="0"/>
                <w:color w:val="000000"/>
                <w:sz w:val="21"/>
                <w:szCs w:val="21"/>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B27A">
            <w:pPr>
              <w:jc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A4D08">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2B2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CCDAA">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EF818">
            <w:pPr>
              <w:jc w:val="center"/>
              <w:rPr>
                <w:rFonts w:hint="eastAsia" w:ascii="宋体" w:hAnsi="宋体" w:eastAsia="宋体" w:cs="宋体"/>
                <w:i w:val="0"/>
                <w:iCs w:val="0"/>
                <w:color w:val="000000"/>
                <w:sz w:val="21"/>
                <w:szCs w:val="21"/>
                <w:u w:val="none"/>
              </w:rPr>
            </w:pPr>
          </w:p>
        </w:tc>
      </w:tr>
      <w:tr w14:paraId="61F80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5" w:type="dxa"/>
            <w:vMerge w:val="continue"/>
            <w:tcBorders>
              <w:left w:val="single" w:color="000000" w:sz="4" w:space="0"/>
              <w:right w:val="single" w:color="000000" w:sz="4" w:space="0"/>
            </w:tcBorders>
            <w:shd w:val="clear" w:color="auto" w:fill="FFFFFF"/>
            <w:vAlign w:val="center"/>
          </w:tcPr>
          <w:p w14:paraId="6DCE10CA">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AE62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E2BE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5307040307</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F18A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数字化供应链运营</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B80A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98DB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70F3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752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7B4ED">
            <w:pPr>
              <w:jc w:val="center"/>
              <w:rPr>
                <w:rFonts w:hint="eastAsia" w:ascii="宋体" w:hAnsi="宋体" w:eastAsia="宋体" w:cs="宋体"/>
                <w:i w:val="0"/>
                <w:iCs w:val="0"/>
                <w:color w:val="000000"/>
                <w:kern w:val="2"/>
                <w:sz w:val="21"/>
                <w:szCs w:val="21"/>
                <w:u w:val="none"/>
                <w:lang w:val="en-US" w:eastAsia="zh-CN" w:bidi="ar-SA"/>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9C7F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DD7AA">
            <w:pPr>
              <w:jc w:val="center"/>
              <w:rPr>
                <w:rFonts w:hint="eastAsia" w:ascii="宋体" w:hAnsi="宋体" w:eastAsia="宋体" w:cs="宋体"/>
                <w:i w:val="0"/>
                <w:iCs w:val="0"/>
                <w:color w:val="000000"/>
                <w:kern w:val="2"/>
                <w:sz w:val="21"/>
                <w:szCs w:val="21"/>
                <w:u w:val="none"/>
                <w:lang w:val="en-US" w:eastAsia="zh-CN" w:bidi="ar-SA"/>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7CB4">
            <w:pPr>
              <w:jc w:val="center"/>
              <w:rPr>
                <w:rFonts w:hint="eastAsia" w:ascii="宋体" w:hAnsi="宋体" w:eastAsia="宋体" w:cs="宋体"/>
                <w:i w:val="0"/>
                <w:iCs w:val="0"/>
                <w:color w:val="000000"/>
                <w:kern w:val="2"/>
                <w:sz w:val="21"/>
                <w:szCs w:val="21"/>
                <w:u w:val="none"/>
                <w:lang w:val="en-US" w:eastAsia="zh-CN" w:bidi="ar-SA"/>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743CE">
            <w:pPr>
              <w:jc w:val="center"/>
              <w:rPr>
                <w:rFonts w:hint="eastAsia" w:ascii="宋体" w:hAnsi="宋体" w:eastAsia="宋体" w:cs="宋体"/>
                <w:i w:val="0"/>
                <w:iCs w:val="0"/>
                <w:color w:val="000000"/>
                <w:kern w:val="2"/>
                <w:sz w:val="21"/>
                <w:szCs w:val="21"/>
                <w:u w:val="none"/>
                <w:lang w:val="en-US" w:eastAsia="zh-CN" w:bidi="ar-SA"/>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35EC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2/18</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4C72F">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4A2AE">
            <w:pPr>
              <w:jc w:val="center"/>
              <w:rPr>
                <w:rFonts w:hint="eastAsia" w:ascii="宋体" w:hAnsi="宋体" w:eastAsia="宋体" w:cs="宋体"/>
                <w:i w:val="0"/>
                <w:iCs w:val="0"/>
                <w:color w:val="000000"/>
                <w:sz w:val="21"/>
                <w:szCs w:val="21"/>
                <w:u w:val="none"/>
              </w:rPr>
            </w:pPr>
          </w:p>
        </w:tc>
      </w:tr>
      <w:tr w14:paraId="3BB8D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5" w:type="dxa"/>
            <w:vMerge w:val="continue"/>
            <w:tcBorders>
              <w:left w:val="single" w:color="000000" w:sz="4" w:space="0"/>
              <w:bottom w:val="single" w:color="000000" w:sz="4" w:space="0"/>
              <w:right w:val="single" w:color="000000" w:sz="4" w:space="0"/>
            </w:tcBorders>
            <w:shd w:val="clear" w:color="auto" w:fill="FFFFFF"/>
            <w:vAlign w:val="center"/>
          </w:tcPr>
          <w:p w14:paraId="4B724351">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0563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9649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5307040308</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59220">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H5设计与制作</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B468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8660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8DD8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7DB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9314B">
            <w:pPr>
              <w:jc w:val="center"/>
              <w:rPr>
                <w:rFonts w:hint="eastAsia" w:ascii="宋体" w:hAnsi="宋体" w:eastAsia="宋体" w:cs="宋体"/>
                <w:i w:val="0"/>
                <w:iCs w:val="0"/>
                <w:color w:val="000000"/>
                <w:kern w:val="2"/>
                <w:sz w:val="21"/>
                <w:szCs w:val="21"/>
                <w:u w:val="none"/>
                <w:lang w:val="en-US" w:eastAsia="zh-CN" w:bidi="ar-SA"/>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C03D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52F75">
            <w:pPr>
              <w:jc w:val="center"/>
              <w:rPr>
                <w:rFonts w:hint="eastAsia" w:ascii="宋体" w:hAnsi="宋体" w:eastAsia="宋体" w:cs="宋体"/>
                <w:i w:val="0"/>
                <w:iCs w:val="0"/>
                <w:color w:val="000000"/>
                <w:kern w:val="2"/>
                <w:sz w:val="21"/>
                <w:szCs w:val="21"/>
                <w:u w:val="none"/>
                <w:lang w:val="en-US" w:eastAsia="zh-CN" w:bidi="ar-SA"/>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2BB8">
            <w:pPr>
              <w:jc w:val="center"/>
              <w:rPr>
                <w:rFonts w:hint="eastAsia" w:ascii="宋体" w:hAnsi="宋体" w:eastAsia="宋体" w:cs="宋体"/>
                <w:i w:val="0"/>
                <w:iCs w:val="0"/>
                <w:color w:val="000000"/>
                <w:kern w:val="2"/>
                <w:sz w:val="21"/>
                <w:szCs w:val="21"/>
                <w:u w:val="none"/>
                <w:lang w:val="en-US" w:eastAsia="zh-CN" w:bidi="ar-SA"/>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A8FDE">
            <w:pPr>
              <w:jc w:val="center"/>
              <w:rPr>
                <w:rFonts w:hint="eastAsia" w:ascii="宋体" w:hAnsi="宋体" w:eastAsia="宋体" w:cs="宋体"/>
                <w:i w:val="0"/>
                <w:iCs w:val="0"/>
                <w:color w:val="000000"/>
                <w:kern w:val="2"/>
                <w:sz w:val="21"/>
                <w:szCs w:val="21"/>
                <w:u w:val="none"/>
                <w:lang w:val="en-US" w:eastAsia="zh-CN" w:bidi="ar-SA"/>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D629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2/18</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ED265">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4DFF1">
            <w:pPr>
              <w:jc w:val="center"/>
              <w:rPr>
                <w:rFonts w:hint="eastAsia" w:ascii="宋体" w:hAnsi="宋体" w:eastAsia="宋体" w:cs="宋体"/>
                <w:i w:val="0"/>
                <w:iCs w:val="0"/>
                <w:color w:val="000000"/>
                <w:sz w:val="21"/>
                <w:szCs w:val="21"/>
                <w:u w:val="none"/>
              </w:rPr>
            </w:pPr>
          </w:p>
        </w:tc>
      </w:tr>
      <w:tr w14:paraId="24893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337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B34BCA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专业拓展课小计</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F29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14</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C5FF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252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2A8A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132</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C76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108C0">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918EF">
            <w:pPr>
              <w:jc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94FE6">
            <w:pPr>
              <w:jc w:val="center"/>
              <w:rPr>
                <w:rFonts w:hint="eastAsia" w:ascii="宋体" w:hAnsi="宋体" w:eastAsia="宋体" w:cs="宋体"/>
                <w:i w:val="0"/>
                <w:iCs w:val="0"/>
                <w:color w:val="000000"/>
                <w:sz w:val="21"/>
                <w:szCs w:val="21"/>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350A">
            <w:pPr>
              <w:jc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0323C">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5161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auto"/>
                <w:kern w:val="0"/>
                <w:sz w:val="21"/>
                <w:szCs w:val="21"/>
                <w:u w:val="none"/>
                <w:lang w:val="en-US" w:eastAsia="zh-CN" w:bidi="ar"/>
              </w:rPr>
              <w:t>252</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4F913">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D24FB">
            <w:pPr>
              <w:jc w:val="center"/>
              <w:rPr>
                <w:rFonts w:hint="eastAsia" w:ascii="宋体" w:hAnsi="宋体" w:eastAsia="宋体" w:cs="宋体"/>
                <w:i w:val="0"/>
                <w:iCs w:val="0"/>
                <w:color w:val="000000"/>
                <w:sz w:val="21"/>
                <w:szCs w:val="21"/>
                <w:u w:val="none"/>
              </w:rPr>
            </w:pPr>
          </w:p>
        </w:tc>
      </w:tr>
      <w:tr w14:paraId="5EA82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4CCC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专业实践课</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59C9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54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EC86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5307040401</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D8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直播销售实训</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2F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b w:val="0"/>
                <w:bCs w:val="0"/>
                <w:i w:val="0"/>
                <w:iCs w:val="0"/>
                <w:color w:val="auto"/>
                <w:kern w:val="0"/>
                <w:sz w:val="21"/>
                <w:szCs w:val="21"/>
                <w:u w:val="none"/>
                <w:lang w:val="en-US" w:eastAsia="zh-CN" w:bidi="ar"/>
              </w:rPr>
              <w:t>9</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C0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EA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3C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D46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C8292">
            <w:pPr>
              <w:jc w:val="both"/>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51A4B">
            <w:pPr>
              <w:jc w:val="center"/>
              <w:rPr>
                <w:rFonts w:hint="eastAsia" w:ascii="宋体" w:hAnsi="宋体" w:eastAsia="宋体" w:cs="宋体"/>
                <w:i w:val="0"/>
                <w:iCs w:val="0"/>
                <w:color w:val="000000"/>
                <w:sz w:val="21"/>
                <w:szCs w:val="21"/>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342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8/18</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EC402">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422CC">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B07CA">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F2924">
            <w:pPr>
              <w:jc w:val="center"/>
              <w:rPr>
                <w:rFonts w:hint="eastAsia" w:ascii="宋体" w:hAnsi="宋体" w:eastAsia="宋体" w:cs="宋体"/>
                <w:i w:val="0"/>
                <w:iCs w:val="0"/>
                <w:color w:val="000000"/>
                <w:sz w:val="21"/>
                <w:szCs w:val="21"/>
                <w:u w:val="none"/>
              </w:rPr>
            </w:pPr>
          </w:p>
        </w:tc>
      </w:tr>
      <w:tr w14:paraId="3EA5D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1AFDA9">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CABB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55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154D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5307040402</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486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新媒体运营实训</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55B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CC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777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54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184F0">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99A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3357A">
            <w:pPr>
              <w:jc w:val="center"/>
              <w:rPr>
                <w:rFonts w:hint="eastAsia" w:ascii="宋体" w:hAnsi="宋体" w:eastAsia="宋体" w:cs="宋体"/>
                <w:i w:val="0"/>
                <w:iCs w:val="0"/>
                <w:color w:val="000000"/>
                <w:sz w:val="21"/>
                <w:szCs w:val="21"/>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5C6DB">
            <w:pPr>
              <w:jc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B0C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DFFB8">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9CB82">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9979A">
            <w:pPr>
              <w:jc w:val="center"/>
              <w:rPr>
                <w:rFonts w:hint="eastAsia" w:ascii="宋体" w:hAnsi="宋体" w:eastAsia="宋体" w:cs="宋体"/>
                <w:i w:val="0"/>
                <w:iCs w:val="0"/>
                <w:color w:val="000000"/>
                <w:sz w:val="21"/>
                <w:szCs w:val="21"/>
                <w:u w:val="none"/>
              </w:rPr>
            </w:pPr>
          </w:p>
        </w:tc>
      </w:tr>
      <w:tr w14:paraId="354D5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184EE8">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F104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56</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EF5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5307040403</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E4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网店运营实训</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224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3F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C4D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FB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0CEBF">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C8D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40D32">
            <w:pPr>
              <w:jc w:val="center"/>
              <w:rPr>
                <w:rFonts w:hint="eastAsia" w:ascii="宋体" w:hAnsi="宋体" w:eastAsia="宋体" w:cs="宋体"/>
                <w:i w:val="0"/>
                <w:iCs w:val="0"/>
                <w:color w:val="000000"/>
                <w:sz w:val="21"/>
                <w:szCs w:val="21"/>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58F7D">
            <w:pPr>
              <w:jc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1C963">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494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660B9">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DD98E">
            <w:pPr>
              <w:jc w:val="center"/>
              <w:rPr>
                <w:rFonts w:hint="eastAsia" w:ascii="宋体" w:hAnsi="宋体" w:eastAsia="宋体" w:cs="宋体"/>
                <w:i w:val="0"/>
                <w:iCs w:val="0"/>
                <w:color w:val="000000"/>
                <w:sz w:val="21"/>
                <w:szCs w:val="21"/>
                <w:u w:val="none"/>
              </w:rPr>
            </w:pPr>
          </w:p>
        </w:tc>
      </w:tr>
      <w:tr w14:paraId="2A1A0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A2CBF7">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7B93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57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B6A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5307040404</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F4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岗位实习</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02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37.5</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A1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5795">
            <w:pPr>
              <w:jc w:val="center"/>
              <w:rPr>
                <w:rFonts w:hint="eastAsia" w:ascii="宋体" w:hAnsi="宋体" w:eastAsia="宋体" w:cs="宋体"/>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01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EF27F">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68F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02457">
            <w:pPr>
              <w:jc w:val="center"/>
              <w:rPr>
                <w:rFonts w:hint="eastAsia" w:ascii="宋体" w:hAnsi="宋体" w:eastAsia="宋体" w:cs="宋体"/>
                <w:i w:val="0"/>
                <w:iCs w:val="0"/>
                <w:color w:val="000000"/>
                <w:sz w:val="21"/>
                <w:szCs w:val="21"/>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F5DE1">
            <w:pPr>
              <w:jc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2C35A">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9876D">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63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5F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20/10</w:t>
            </w:r>
          </w:p>
        </w:tc>
      </w:tr>
      <w:tr w14:paraId="58E88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6DA34B">
            <w:pPr>
              <w:jc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5527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58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DD7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5307040405</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7A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毕业设计</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E5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34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8254">
            <w:pPr>
              <w:jc w:val="center"/>
              <w:rPr>
                <w:rFonts w:hint="eastAsia" w:ascii="宋体" w:hAnsi="宋体" w:eastAsia="宋体" w:cs="宋体"/>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1D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90F1A">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4FA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FD814">
            <w:pPr>
              <w:jc w:val="center"/>
              <w:rPr>
                <w:rFonts w:hint="eastAsia" w:ascii="宋体" w:hAnsi="宋体" w:eastAsia="宋体" w:cs="宋体"/>
                <w:i w:val="0"/>
                <w:iCs w:val="0"/>
                <w:color w:val="000000"/>
                <w:sz w:val="21"/>
                <w:szCs w:val="21"/>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61AE1">
            <w:pPr>
              <w:jc w:val="center"/>
              <w:rPr>
                <w:rFonts w:hint="eastAsia" w:ascii="宋体" w:hAnsi="宋体" w:eastAsia="宋体" w:cs="宋体"/>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56DBB">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848AB">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9B5DC">
            <w:pPr>
              <w:jc w:val="center"/>
              <w:rPr>
                <w:rFonts w:hint="eastAsia" w:ascii="宋体" w:hAnsi="宋体" w:eastAsia="宋体" w:cs="宋体"/>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F1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20/10</w:t>
            </w:r>
          </w:p>
        </w:tc>
      </w:tr>
      <w:tr w14:paraId="05BA6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337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7A41A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专业实践课小计</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2678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67</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0B79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1088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0B0B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108</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7B09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980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4B888">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CE95B">
            <w:pPr>
              <w:jc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EA460">
            <w:pPr>
              <w:jc w:val="center"/>
              <w:rPr>
                <w:rFonts w:hint="eastAsia" w:ascii="宋体" w:hAnsi="宋体" w:eastAsia="宋体" w:cs="宋体"/>
                <w:i w:val="0"/>
                <w:iCs w:val="0"/>
                <w:color w:val="auto"/>
                <w:sz w:val="21"/>
                <w:szCs w:val="21"/>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9664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144</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4AC1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72</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FCCD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72</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A6D45">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400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971F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400</w:t>
            </w:r>
          </w:p>
        </w:tc>
      </w:tr>
      <w:tr w14:paraId="35181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337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BE4C4A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46"/>
                <w:rFonts w:hint="eastAsia" w:ascii="宋体" w:hAnsi="宋体" w:eastAsia="宋体" w:cs="宋体"/>
                <w:sz w:val="21"/>
                <w:szCs w:val="21"/>
                <w:lang w:val="en-US" w:eastAsia="zh-CN" w:bidi="ar"/>
              </w:rPr>
              <w:t>总    计</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9D8EC">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154</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5B16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263</w:t>
            </w:r>
            <w:r>
              <w:rPr>
                <w:rFonts w:hint="eastAsia" w:ascii="宋体" w:hAnsi="宋体" w:cs="宋体"/>
                <w:b/>
                <w:bCs/>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1A61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90</w:t>
            </w:r>
            <w:r>
              <w:rPr>
                <w:rFonts w:hint="eastAsia" w:ascii="宋体" w:hAnsi="宋体" w:cs="宋体"/>
                <w:b/>
                <w:bCs/>
                <w:i w:val="0"/>
                <w:iCs w:val="0"/>
                <w:color w:val="000000"/>
                <w:kern w:val="0"/>
                <w:sz w:val="21"/>
                <w:szCs w:val="21"/>
                <w:u w:val="none"/>
                <w:lang w:val="en-US" w:eastAsia="zh-CN"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4E35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1728</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D812F58">
            <w:pPr>
              <w:jc w:val="center"/>
              <w:rPr>
                <w:rFonts w:hint="eastAsia" w:ascii="宋体" w:hAnsi="宋体" w:eastAsia="宋体" w:cs="宋体"/>
                <w:b/>
                <w:bCs/>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A3CF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58</w:t>
            </w:r>
            <w:r>
              <w:rPr>
                <w:rFonts w:hint="eastAsia" w:ascii="宋体" w:hAnsi="宋体" w:cs="宋体"/>
                <w:b/>
                <w:bCs/>
                <w:i w:val="0"/>
                <w:iCs w:val="0"/>
                <w:color w:val="000000"/>
                <w:kern w:val="0"/>
                <w:sz w:val="21"/>
                <w:szCs w:val="21"/>
                <w:u w:val="none"/>
                <w:lang w:val="en-US" w:eastAsia="zh-CN" w:bidi="ar"/>
              </w:rPr>
              <w:t>8</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E8BC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504</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E9F7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368</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80D84">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372</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5606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400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1AF3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400</w:t>
            </w:r>
          </w:p>
        </w:tc>
      </w:tr>
      <w:tr w14:paraId="191DE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4" w:hRule="atLeast"/>
        </w:trPr>
        <w:tc>
          <w:tcPr>
            <w:tcW w:w="11310" w:type="dxa"/>
            <w:gridSpan w:val="16"/>
            <w:tcBorders>
              <w:top w:val="single" w:color="000000" w:sz="4" w:space="0"/>
              <w:left w:val="single" w:color="000000" w:sz="4" w:space="0"/>
              <w:bottom w:val="single" w:color="000000" w:sz="4" w:space="0"/>
              <w:right w:val="single" w:color="000000" w:sz="4" w:space="0"/>
            </w:tcBorders>
            <w:shd w:val="clear" w:color="auto" w:fill="FFFFFF"/>
            <w:vAlign w:val="center"/>
          </w:tcPr>
          <w:p w14:paraId="0CAE3BB6">
            <w:pPr>
              <w:pStyle w:val="8"/>
              <w:jc w:val="both"/>
              <w:rPr>
                <w:rFonts w:hint="eastAsia" w:ascii="宋体" w:hAnsi="宋体" w:eastAsia="宋体" w:cs="宋体"/>
              </w:rPr>
            </w:pPr>
            <w:r>
              <w:rPr>
                <w:rFonts w:hint="eastAsia" w:ascii="宋体" w:hAnsi="宋体" w:eastAsia="宋体" w:cs="宋体"/>
              </w:rPr>
              <w:t>说明：</w:t>
            </w:r>
          </w:p>
          <w:p w14:paraId="207065B8">
            <w:pPr>
              <w:pStyle w:val="8"/>
              <w:jc w:val="both"/>
              <w:rPr>
                <w:rFonts w:hint="eastAsia" w:ascii="宋体" w:hAnsi="宋体" w:eastAsia="宋体" w:cs="宋体"/>
                <w:highlight w:val="none"/>
              </w:rPr>
            </w:pPr>
            <w:r>
              <w:rPr>
                <w:rFonts w:hint="eastAsia" w:ascii="宋体" w:hAnsi="宋体" w:eastAsia="宋体" w:cs="宋体"/>
                <w:highlight w:val="none"/>
              </w:rPr>
              <w:t>1、课程学分按学时折算，原则上每16</w:t>
            </w:r>
            <w:r>
              <w:rPr>
                <w:rFonts w:hint="eastAsia" w:ascii="宋体" w:hAnsi="宋体" w:eastAsia="宋体" w:cs="宋体"/>
                <w:highlight w:val="none"/>
                <w:lang w:val="en-US" w:eastAsia="zh-CN"/>
              </w:rPr>
              <w:t>-</w:t>
            </w:r>
            <w:r>
              <w:rPr>
                <w:rFonts w:hint="eastAsia" w:ascii="宋体" w:hAnsi="宋体" w:eastAsia="宋体" w:cs="宋体"/>
                <w:highlight w:val="none"/>
              </w:rPr>
              <w:t>18学时计1学分；</w:t>
            </w:r>
          </w:p>
          <w:p w14:paraId="37263A0B">
            <w:pPr>
              <w:pStyle w:val="8"/>
              <w:jc w:val="both"/>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rPr>
              <w:t>2、课程中</w:t>
            </w:r>
            <w:r>
              <w:rPr>
                <w:rFonts w:hint="eastAsia" w:ascii="宋体" w:hAnsi="宋体" w:eastAsia="宋体" w:cs="宋体"/>
                <w:lang w:val="en-US" w:eastAsia="zh-CN"/>
              </w:rPr>
              <w:t>专业核心</w:t>
            </w:r>
            <w:r>
              <w:rPr>
                <w:rFonts w:hint="eastAsia" w:ascii="宋体" w:hAnsi="宋体" w:eastAsia="宋体" w:cs="宋体"/>
              </w:rPr>
              <w:t>课程与</w:t>
            </w:r>
            <w:r>
              <w:rPr>
                <w:rFonts w:hint="eastAsia" w:ascii="宋体" w:hAnsi="宋体" w:eastAsia="宋体" w:cs="宋体"/>
                <w:lang w:val="en-US" w:eastAsia="zh-CN"/>
              </w:rPr>
              <w:t>专业实践</w:t>
            </w:r>
            <w:r>
              <w:rPr>
                <w:rFonts w:hint="eastAsia" w:ascii="宋体" w:hAnsi="宋体" w:eastAsia="宋体" w:cs="宋体"/>
              </w:rPr>
              <w:t>课程存在对应关系，故应尽可能安排在同一学期执行，</w:t>
            </w:r>
            <w:r>
              <w:rPr>
                <w:rFonts w:hint="eastAsia" w:ascii="宋体" w:hAnsi="宋体" w:eastAsia="宋体" w:cs="宋体"/>
                <w:lang w:val="en-US" w:eastAsia="zh-CN"/>
              </w:rPr>
              <w:t>核心</w:t>
            </w:r>
            <w:r>
              <w:rPr>
                <w:rFonts w:hint="eastAsia" w:ascii="宋体" w:hAnsi="宋体" w:eastAsia="宋体" w:cs="宋体"/>
              </w:rPr>
              <w:t>课程在先，</w:t>
            </w:r>
            <w:r>
              <w:rPr>
                <w:rFonts w:hint="eastAsia" w:ascii="宋体" w:hAnsi="宋体" w:eastAsia="宋体" w:cs="宋体"/>
                <w:lang w:val="en-US" w:eastAsia="zh-CN"/>
              </w:rPr>
              <w:t>实践</w:t>
            </w:r>
            <w:r>
              <w:rPr>
                <w:rFonts w:hint="eastAsia" w:ascii="宋体" w:hAnsi="宋体" w:eastAsia="宋体" w:cs="宋体"/>
              </w:rPr>
              <w:t>课程在后</w:t>
            </w:r>
            <w:r>
              <w:rPr>
                <w:rFonts w:hint="eastAsia" w:ascii="宋体" w:hAnsi="宋体" w:eastAsia="宋体" w:cs="宋体"/>
                <w:lang w:eastAsia="zh-CN"/>
              </w:rPr>
              <w:t>，</w:t>
            </w:r>
            <w:r>
              <w:rPr>
                <w:rFonts w:hint="eastAsia" w:ascii="宋体" w:hAnsi="宋体" w:eastAsia="宋体" w:cs="宋体"/>
              </w:rPr>
              <w:t>以实现知识与技能的充分学习目的；</w:t>
            </w:r>
          </w:p>
        </w:tc>
      </w:tr>
    </w:tbl>
    <w:p w14:paraId="71974D9B">
      <w:pPr>
        <w:pStyle w:val="8"/>
        <w:spacing w:before="45"/>
        <w:rPr>
          <w:rFonts w:asciiTheme="minorEastAsia" w:hAnsiTheme="minorEastAsia"/>
          <w:color w:val="000000" w:themeColor="text1"/>
          <w:spacing w:val="-18"/>
          <w14:textFill>
            <w14:solidFill>
              <w14:schemeClr w14:val="tx1"/>
            </w14:solidFill>
          </w14:textFill>
        </w:rPr>
      </w:pPr>
    </w:p>
    <w:p w14:paraId="5A5A92FE">
      <w:pPr>
        <w:numPr>
          <w:ilvl w:val="0"/>
          <w:numId w:val="0"/>
        </w:numPr>
        <w:outlineLvl w:val="1"/>
        <w:rPr>
          <w:rFonts w:hint="eastAsia" w:ascii="黑体" w:hAnsi="黑体" w:eastAsia="黑体" w:cs="黑体"/>
          <w:sz w:val="28"/>
          <w:szCs w:val="28"/>
          <w:lang w:val="en-US" w:eastAsia="zh-CN"/>
        </w:rPr>
      </w:pPr>
    </w:p>
    <w:p w14:paraId="6E45D83F">
      <w:pPr>
        <w:numPr>
          <w:ilvl w:val="0"/>
          <w:numId w:val="0"/>
        </w:numPr>
        <w:outlineLvl w:val="1"/>
        <w:rPr>
          <w:rFonts w:hint="eastAsia" w:ascii="黑体" w:hAnsi="黑体" w:eastAsia="黑体" w:cs="黑体"/>
          <w:sz w:val="28"/>
          <w:szCs w:val="28"/>
          <w:lang w:val="en-US" w:eastAsia="zh-CN"/>
        </w:rPr>
      </w:pPr>
    </w:p>
    <w:p w14:paraId="5FC13C2A">
      <w:pPr>
        <w:widowControl/>
        <w:ind w:firstLine="0" w:firstLineChars="0"/>
        <w:jc w:val="left"/>
        <w:textAlignment w:val="center"/>
        <w:outlineLvl w:val="0"/>
        <w:rPr>
          <w:rFonts w:hint="eastAsia" w:ascii="宋体" w:hAnsi="宋体"/>
          <w:kern w:val="0"/>
          <w:sz w:val="24"/>
          <w:szCs w:val="20"/>
          <w:lang w:val="en-US" w:eastAsia="zh-CN"/>
        </w:rPr>
      </w:pPr>
      <w:bookmarkStart w:id="102" w:name="_Toc11441"/>
      <w:r>
        <w:rPr>
          <w:rFonts w:hint="eastAsia" w:ascii="宋体" w:hAnsi="宋体"/>
          <w:kern w:val="0"/>
          <w:sz w:val="24"/>
          <w:szCs w:val="20"/>
          <w:lang w:val="en-US" w:eastAsia="zh-CN"/>
        </w:rPr>
        <w:t>附表3：教学环节信息明细表</w:t>
      </w:r>
      <w:bookmarkEnd w:id="102"/>
    </w:p>
    <w:p w14:paraId="0DA11DE9">
      <w:pPr>
        <w:pStyle w:val="5"/>
        <w:rPr>
          <w:rFonts w:hint="eastAsia" w:ascii="黑体" w:hAnsi="黑体" w:eastAsia="黑体" w:cs="黑体"/>
          <w:sz w:val="28"/>
          <w:szCs w:val="28"/>
          <w:lang w:val="en-US" w:eastAsia="zh-CN"/>
        </w:rPr>
      </w:pPr>
      <w:r>
        <w:rPr>
          <w:rFonts w:hint="eastAsia"/>
          <w:highlight w:val="none"/>
        </w:rPr>
        <w:t>教学环节信息明细表</w:t>
      </w:r>
    </w:p>
    <w:tbl>
      <w:tblPr>
        <w:tblStyle w:val="18"/>
        <w:tblW w:w="9978"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1"/>
        <w:gridCol w:w="1292"/>
        <w:gridCol w:w="766"/>
        <w:gridCol w:w="766"/>
        <w:gridCol w:w="766"/>
        <w:gridCol w:w="766"/>
        <w:gridCol w:w="766"/>
        <w:gridCol w:w="1097"/>
        <w:gridCol w:w="1097"/>
        <w:gridCol w:w="766"/>
        <w:gridCol w:w="766"/>
        <w:gridCol w:w="769"/>
      </w:tblGrid>
      <w:tr w14:paraId="6D171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36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F275EF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92" w:type="dxa"/>
            <w:vMerge w:val="restart"/>
            <w:tcBorders>
              <w:top w:val="single" w:color="000000" w:sz="8" w:space="0"/>
              <w:left w:val="nil"/>
              <w:bottom w:val="single" w:color="000000" w:sz="8" w:space="0"/>
              <w:right w:val="single" w:color="000000" w:sz="8" w:space="0"/>
            </w:tcBorders>
            <w:shd w:val="clear" w:color="auto" w:fill="auto"/>
            <w:vAlign w:val="center"/>
          </w:tcPr>
          <w:p w14:paraId="11D0459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课程类型</w:t>
            </w:r>
          </w:p>
        </w:tc>
        <w:tc>
          <w:tcPr>
            <w:tcW w:w="766" w:type="dxa"/>
            <w:tcBorders>
              <w:top w:val="single" w:color="000000" w:sz="8" w:space="0"/>
              <w:left w:val="nil"/>
              <w:bottom w:val="single" w:color="000000" w:sz="8" w:space="0"/>
              <w:right w:val="single" w:color="000000" w:sz="8" w:space="0"/>
            </w:tcBorders>
            <w:shd w:val="clear" w:color="auto" w:fill="auto"/>
            <w:vAlign w:val="center"/>
          </w:tcPr>
          <w:p w14:paraId="6FBD6E7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课程</w:t>
            </w:r>
          </w:p>
        </w:tc>
        <w:tc>
          <w:tcPr>
            <w:tcW w:w="766" w:type="dxa"/>
            <w:tcBorders>
              <w:top w:val="single" w:color="000000" w:sz="8" w:space="0"/>
              <w:left w:val="nil"/>
              <w:bottom w:val="single" w:color="000000" w:sz="8" w:space="0"/>
              <w:right w:val="single" w:color="000000" w:sz="8" w:space="0"/>
            </w:tcBorders>
            <w:shd w:val="clear" w:color="auto" w:fill="auto"/>
            <w:vAlign w:val="center"/>
          </w:tcPr>
          <w:p w14:paraId="17CD05D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考试课</w:t>
            </w:r>
          </w:p>
        </w:tc>
        <w:tc>
          <w:tcPr>
            <w:tcW w:w="766" w:type="dxa"/>
            <w:tcBorders>
              <w:top w:val="single" w:color="000000" w:sz="8" w:space="0"/>
              <w:left w:val="nil"/>
              <w:bottom w:val="single" w:color="000000" w:sz="8" w:space="0"/>
              <w:right w:val="single" w:color="000000" w:sz="8" w:space="0"/>
            </w:tcBorders>
            <w:shd w:val="clear" w:color="auto" w:fill="auto"/>
            <w:vAlign w:val="center"/>
          </w:tcPr>
          <w:p w14:paraId="7789B16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考查课</w:t>
            </w:r>
          </w:p>
        </w:tc>
        <w:tc>
          <w:tcPr>
            <w:tcW w:w="6027" w:type="dxa"/>
            <w:gridSpan w:val="7"/>
            <w:tcBorders>
              <w:top w:val="single" w:color="000000" w:sz="8" w:space="0"/>
              <w:left w:val="nil"/>
              <w:bottom w:val="single" w:color="000000" w:sz="8" w:space="0"/>
              <w:right w:val="single" w:color="000000" w:sz="8" w:space="0"/>
            </w:tcBorders>
            <w:shd w:val="clear" w:color="auto" w:fill="auto"/>
            <w:vAlign w:val="center"/>
          </w:tcPr>
          <w:p w14:paraId="6E4F2DD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学期学时安排</w:t>
            </w:r>
          </w:p>
        </w:tc>
      </w:tr>
      <w:tr w14:paraId="42616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36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CAA403">
            <w:pPr>
              <w:jc w:val="center"/>
              <w:rPr>
                <w:rFonts w:hint="eastAsia" w:ascii="宋体" w:hAnsi="宋体" w:eastAsia="宋体" w:cs="宋体"/>
                <w:b/>
                <w:bCs/>
                <w:i w:val="0"/>
                <w:iCs w:val="0"/>
                <w:color w:val="000000"/>
                <w:sz w:val="21"/>
                <w:szCs w:val="21"/>
                <w:u w:val="none"/>
              </w:rPr>
            </w:pPr>
          </w:p>
        </w:tc>
        <w:tc>
          <w:tcPr>
            <w:tcW w:w="1292" w:type="dxa"/>
            <w:vMerge w:val="continue"/>
            <w:tcBorders>
              <w:top w:val="single" w:color="000000" w:sz="8" w:space="0"/>
              <w:left w:val="nil"/>
              <w:bottom w:val="single" w:color="000000" w:sz="8" w:space="0"/>
              <w:right w:val="single" w:color="000000" w:sz="8" w:space="0"/>
            </w:tcBorders>
            <w:shd w:val="clear" w:color="auto" w:fill="auto"/>
            <w:vAlign w:val="center"/>
          </w:tcPr>
          <w:p w14:paraId="497B076B">
            <w:pPr>
              <w:jc w:val="center"/>
              <w:rPr>
                <w:rFonts w:hint="eastAsia" w:ascii="宋体" w:hAnsi="宋体" w:eastAsia="宋体" w:cs="宋体"/>
                <w:b/>
                <w:bCs/>
                <w:i w:val="0"/>
                <w:iCs w:val="0"/>
                <w:color w:val="000000"/>
                <w:sz w:val="21"/>
                <w:szCs w:val="21"/>
                <w:u w:val="none"/>
              </w:rPr>
            </w:pPr>
          </w:p>
        </w:tc>
        <w:tc>
          <w:tcPr>
            <w:tcW w:w="766" w:type="dxa"/>
            <w:vMerge w:val="restart"/>
            <w:tcBorders>
              <w:top w:val="nil"/>
              <w:left w:val="nil"/>
              <w:bottom w:val="single" w:color="000000" w:sz="8" w:space="0"/>
              <w:right w:val="single" w:color="000000" w:sz="8" w:space="0"/>
            </w:tcBorders>
            <w:shd w:val="clear" w:color="auto" w:fill="auto"/>
            <w:vAlign w:val="center"/>
          </w:tcPr>
          <w:p w14:paraId="6A3F71A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门数</w:t>
            </w:r>
          </w:p>
        </w:tc>
        <w:tc>
          <w:tcPr>
            <w:tcW w:w="766" w:type="dxa"/>
            <w:vMerge w:val="restart"/>
            <w:tcBorders>
              <w:top w:val="nil"/>
              <w:left w:val="nil"/>
              <w:bottom w:val="single" w:color="000000" w:sz="8" w:space="0"/>
              <w:right w:val="single" w:color="000000" w:sz="8" w:space="0"/>
            </w:tcBorders>
            <w:shd w:val="clear" w:color="auto" w:fill="auto"/>
            <w:vAlign w:val="center"/>
          </w:tcPr>
          <w:p w14:paraId="24E3109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门数</w:t>
            </w:r>
          </w:p>
        </w:tc>
        <w:tc>
          <w:tcPr>
            <w:tcW w:w="766" w:type="dxa"/>
            <w:vMerge w:val="restart"/>
            <w:tcBorders>
              <w:top w:val="nil"/>
              <w:left w:val="nil"/>
              <w:bottom w:val="single" w:color="000000" w:sz="8" w:space="0"/>
              <w:right w:val="single" w:color="000000" w:sz="8" w:space="0"/>
            </w:tcBorders>
            <w:shd w:val="clear" w:color="auto" w:fill="auto"/>
            <w:vAlign w:val="center"/>
          </w:tcPr>
          <w:p w14:paraId="602082C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门数</w:t>
            </w:r>
          </w:p>
        </w:tc>
        <w:tc>
          <w:tcPr>
            <w:tcW w:w="766" w:type="dxa"/>
            <w:tcBorders>
              <w:top w:val="nil"/>
              <w:left w:val="nil"/>
              <w:bottom w:val="single" w:color="000000" w:sz="8" w:space="0"/>
              <w:right w:val="single" w:color="000000" w:sz="8" w:space="0"/>
            </w:tcBorders>
            <w:shd w:val="clear" w:color="auto" w:fill="auto"/>
            <w:vAlign w:val="center"/>
          </w:tcPr>
          <w:p w14:paraId="6BA81D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第一</w:t>
            </w:r>
          </w:p>
        </w:tc>
        <w:tc>
          <w:tcPr>
            <w:tcW w:w="766" w:type="dxa"/>
            <w:tcBorders>
              <w:top w:val="single" w:color="000000" w:sz="8" w:space="0"/>
              <w:left w:val="nil"/>
              <w:bottom w:val="single" w:color="000000" w:sz="8" w:space="0"/>
              <w:right w:val="single" w:color="000000" w:sz="8" w:space="0"/>
            </w:tcBorders>
            <w:shd w:val="clear" w:color="auto" w:fill="auto"/>
            <w:vAlign w:val="center"/>
          </w:tcPr>
          <w:p w14:paraId="382A7BC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第二</w:t>
            </w:r>
          </w:p>
        </w:tc>
        <w:tc>
          <w:tcPr>
            <w:tcW w:w="1097" w:type="dxa"/>
            <w:tcBorders>
              <w:top w:val="single" w:color="000000" w:sz="8" w:space="0"/>
              <w:left w:val="nil"/>
              <w:bottom w:val="single" w:color="000000" w:sz="8" w:space="0"/>
              <w:right w:val="single" w:color="000000" w:sz="8" w:space="0"/>
            </w:tcBorders>
            <w:shd w:val="clear" w:color="auto" w:fill="auto"/>
            <w:vAlign w:val="center"/>
          </w:tcPr>
          <w:p w14:paraId="472CFC1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第三</w:t>
            </w:r>
          </w:p>
        </w:tc>
        <w:tc>
          <w:tcPr>
            <w:tcW w:w="1097" w:type="dxa"/>
            <w:tcBorders>
              <w:top w:val="single" w:color="000000" w:sz="8" w:space="0"/>
              <w:left w:val="nil"/>
              <w:bottom w:val="single" w:color="000000" w:sz="8" w:space="0"/>
              <w:right w:val="single" w:color="000000" w:sz="8" w:space="0"/>
            </w:tcBorders>
            <w:shd w:val="clear" w:color="auto" w:fill="auto"/>
            <w:vAlign w:val="center"/>
          </w:tcPr>
          <w:p w14:paraId="1FBF9B9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第四</w:t>
            </w:r>
          </w:p>
        </w:tc>
        <w:tc>
          <w:tcPr>
            <w:tcW w:w="766" w:type="dxa"/>
            <w:tcBorders>
              <w:top w:val="single" w:color="000000" w:sz="8" w:space="0"/>
              <w:left w:val="nil"/>
              <w:bottom w:val="single" w:color="000000" w:sz="8" w:space="0"/>
              <w:right w:val="single" w:color="000000" w:sz="8" w:space="0"/>
            </w:tcBorders>
            <w:shd w:val="clear" w:color="auto" w:fill="auto"/>
            <w:vAlign w:val="center"/>
          </w:tcPr>
          <w:p w14:paraId="579775F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第五</w:t>
            </w:r>
          </w:p>
        </w:tc>
        <w:tc>
          <w:tcPr>
            <w:tcW w:w="766" w:type="dxa"/>
            <w:tcBorders>
              <w:top w:val="single" w:color="000000" w:sz="8" w:space="0"/>
              <w:left w:val="nil"/>
              <w:bottom w:val="single" w:color="000000" w:sz="8" w:space="0"/>
              <w:right w:val="single" w:color="000000" w:sz="8" w:space="0"/>
            </w:tcBorders>
            <w:shd w:val="clear" w:color="auto" w:fill="auto"/>
            <w:vAlign w:val="center"/>
          </w:tcPr>
          <w:p w14:paraId="566EB19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第六</w:t>
            </w:r>
          </w:p>
        </w:tc>
        <w:tc>
          <w:tcPr>
            <w:tcW w:w="769" w:type="dxa"/>
            <w:vMerge w:val="restart"/>
            <w:tcBorders>
              <w:top w:val="single" w:color="000000" w:sz="8" w:space="0"/>
              <w:left w:val="nil"/>
              <w:bottom w:val="single" w:color="000000" w:sz="8" w:space="0"/>
              <w:right w:val="single" w:color="000000" w:sz="8" w:space="0"/>
            </w:tcBorders>
            <w:shd w:val="clear" w:color="auto" w:fill="auto"/>
            <w:vAlign w:val="center"/>
          </w:tcPr>
          <w:p w14:paraId="4E0D986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r>
      <w:tr w14:paraId="5CF67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36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63E599">
            <w:pPr>
              <w:jc w:val="center"/>
              <w:rPr>
                <w:rFonts w:hint="eastAsia" w:ascii="宋体" w:hAnsi="宋体" w:eastAsia="宋体" w:cs="宋体"/>
                <w:b/>
                <w:bCs/>
                <w:i w:val="0"/>
                <w:iCs w:val="0"/>
                <w:color w:val="000000"/>
                <w:sz w:val="21"/>
                <w:szCs w:val="21"/>
                <w:u w:val="none"/>
              </w:rPr>
            </w:pPr>
          </w:p>
        </w:tc>
        <w:tc>
          <w:tcPr>
            <w:tcW w:w="1292" w:type="dxa"/>
            <w:vMerge w:val="continue"/>
            <w:tcBorders>
              <w:top w:val="single" w:color="000000" w:sz="8" w:space="0"/>
              <w:left w:val="nil"/>
              <w:bottom w:val="single" w:color="000000" w:sz="8" w:space="0"/>
              <w:right w:val="single" w:color="000000" w:sz="8" w:space="0"/>
            </w:tcBorders>
            <w:shd w:val="clear" w:color="auto" w:fill="auto"/>
            <w:vAlign w:val="center"/>
          </w:tcPr>
          <w:p w14:paraId="79B36893">
            <w:pPr>
              <w:jc w:val="center"/>
              <w:rPr>
                <w:rFonts w:hint="eastAsia" w:ascii="宋体" w:hAnsi="宋体" w:eastAsia="宋体" w:cs="宋体"/>
                <w:b/>
                <w:bCs/>
                <w:i w:val="0"/>
                <w:iCs w:val="0"/>
                <w:color w:val="000000"/>
                <w:sz w:val="21"/>
                <w:szCs w:val="21"/>
                <w:u w:val="none"/>
              </w:rPr>
            </w:pPr>
          </w:p>
        </w:tc>
        <w:tc>
          <w:tcPr>
            <w:tcW w:w="766" w:type="dxa"/>
            <w:vMerge w:val="continue"/>
            <w:tcBorders>
              <w:top w:val="nil"/>
              <w:left w:val="nil"/>
              <w:bottom w:val="single" w:color="000000" w:sz="8" w:space="0"/>
              <w:right w:val="single" w:color="000000" w:sz="8" w:space="0"/>
            </w:tcBorders>
            <w:shd w:val="clear" w:color="auto" w:fill="auto"/>
            <w:vAlign w:val="center"/>
          </w:tcPr>
          <w:p w14:paraId="438CEC13">
            <w:pPr>
              <w:jc w:val="center"/>
              <w:rPr>
                <w:rFonts w:hint="eastAsia" w:ascii="宋体" w:hAnsi="宋体" w:eastAsia="宋体" w:cs="宋体"/>
                <w:b/>
                <w:bCs/>
                <w:i w:val="0"/>
                <w:iCs w:val="0"/>
                <w:color w:val="000000"/>
                <w:sz w:val="21"/>
                <w:szCs w:val="21"/>
                <w:u w:val="none"/>
              </w:rPr>
            </w:pPr>
          </w:p>
        </w:tc>
        <w:tc>
          <w:tcPr>
            <w:tcW w:w="766" w:type="dxa"/>
            <w:vMerge w:val="continue"/>
            <w:tcBorders>
              <w:top w:val="nil"/>
              <w:left w:val="nil"/>
              <w:bottom w:val="single" w:color="000000" w:sz="8" w:space="0"/>
              <w:right w:val="single" w:color="000000" w:sz="8" w:space="0"/>
            </w:tcBorders>
            <w:shd w:val="clear" w:color="auto" w:fill="auto"/>
            <w:vAlign w:val="center"/>
          </w:tcPr>
          <w:p w14:paraId="40C35018">
            <w:pPr>
              <w:jc w:val="center"/>
              <w:rPr>
                <w:rFonts w:hint="eastAsia" w:ascii="宋体" w:hAnsi="宋体" w:eastAsia="宋体" w:cs="宋体"/>
                <w:b/>
                <w:bCs/>
                <w:i w:val="0"/>
                <w:iCs w:val="0"/>
                <w:color w:val="000000"/>
                <w:sz w:val="21"/>
                <w:szCs w:val="21"/>
                <w:u w:val="none"/>
              </w:rPr>
            </w:pPr>
          </w:p>
        </w:tc>
        <w:tc>
          <w:tcPr>
            <w:tcW w:w="766" w:type="dxa"/>
            <w:vMerge w:val="continue"/>
            <w:tcBorders>
              <w:top w:val="nil"/>
              <w:left w:val="nil"/>
              <w:bottom w:val="single" w:color="000000" w:sz="8" w:space="0"/>
              <w:right w:val="single" w:color="000000" w:sz="8" w:space="0"/>
            </w:tcBorders>
            <w:shd w:val="clear" w:color="auto" w:fill="auto"/>
            <w:vAlign w:val="center"/>
          </w:tcPr>
          <w:p w14:paraId="1BAAB478">
            <w:pPr>
              <w:jc w:val="center"/>
              <w:rPr>
                <w:rFonts w:hint="eastAsia" w:ascii="宋体" w:hAnsi="宋体" w:eastAsia="宋体" w:cs="宋体"/>
                <w:b/>
                <w:bCs/>
                <w:i w:val="0"/>
                <w:iCs w:val="0"/>
                <w:color w:val="000000"/>
                <w:sz w:val="21"/>
                <w:szCs w:val="21"/>
                <w:u w:val="none"/>
              </w:rPr>
            </w:pPr>
          </w:p>
        </w:tc>
        <w:tc>
          <w:tcPr>
            <w:tcW w:w="766" w:type="dxa"/>
            <w:tcBorders>
              <w:top w:val="nil"/>
              <w:left w:val="nil"/>
              <w:bottom w:val="single" w:color="000000" w:sz="8" w:space="0"/>
              <w:right w:val="single" w:color="000000" w:sz="8" w:space="0"/>
            </w:tcBorders>
            <w:shd w:val="clear" w:color="auto" w:fill="auto"/>
            <w:vAlign w:val="center"/>
          </w:tcPr>
          <w:p w14:paraId="1CA7E39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学期</w:t>
            </w:r>
          </w:p>
        </w:tc>
        <w:tc>
          <w:tcPr>
            <w:tcW w:w="766" w:type="dxa"/>
            <w:tcBorders>
              <w:top w:val="nil"/>
              <w:left w:val="nil"/>
              <w:bottom w:val="single" w:color="000000" w:sz="8" w:space="0"/>
              <w:right w:val="single" w:color="000000" w:sz="8" w:space="0"/>
            </w:tcBorders>
            <w:shd w:val="clear" w:color="auto" w:fill="auto"/>
            <w:vAlign w:val="center"/>
          </w:tcPr>
          <w:p w14:paraId="4C2E4F0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学期</w:t>
            </w:r>
          </w:p>
        </w:tc>
        <w:tc>
          <w:tcPr>
            <w:tcW w:w="1097" w:type="dxa"/>
            <w:tcBorders>
              <w:top w:val="nil"/>
              <w:left w:val="nil"/>
              <w:bottom w:val="single" w:color="000000" w:sz="8" w:space="0"/>
              <w:right w:val="single" w:color="000000" w:sz="8" w:space="0"/>
            </w:tcBorders>
            <w:shd w:val="clear" w:color="auto" w:fill="auto"/>
            <w:vAlign w:val="center"/>
          </w:tcPr>
          <w:p w14:paraId="6FC2D22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学期</w:t>
            </w:r>
          </w:p>
        </w:tc>
        <w:tc>
          <w:tcPr>
            <w:tcW w:w="1097" w:type="dxa"/>
            <w:tcBorders>
              <w:top w:val="nil"/>
              <w:left w:val="nil"/>
              <w:bottom w:val="single" w:color="000000" w:sz="8" w:space="0"/>
              <w:right w:val="single" w:color="000000" w:sz="8" w:space="0"/>
            </w:tcBorders>
            <w:shd w:val="clear" w:color="auto" w:fill="auto"/>
            <w:vAlign w:val="center"/>
          </w:tcPr>
          <w:p w14:paraId="1A1BA4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学期</w:t>
            </w:r>
          </w:p>
        </w:tc>
        <w:tc>
          <w:tcPr>
            <w:tcW w:w="766" w:type="dxa"/>
            <w:tcBorders>
              <w:top w:val="nil"/>
              <w:left w:val="nil"/>
              <w:bottom w:val="single" w:color="000000" w:sz="8" w:space="0"/>
              <w:right w:val="single" w:color="000000" w:sz="8" w:space="0"/>
            </w:tcBorders>
            <w:shd w:val="clear" w:color="auto" w:fill="auto"/>
            <w:vAlign w:val="center"/>
          </w:tcPr>
          <w:p w14:paraId="726EB18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学期</w:t>
            </w:r>
          </w:p>
        </w:tc>
        <w:tc>
          <w:tcPr>
            <w:tcW w:w="766" w:type="dxa"/>
            <w:tcBorders>
              <w:top w:val="nil"/>
              <w:left w:val="nil"/>
              <w:bottom w:val="single" w:color="000000" w:sz="8" w:space="0"/>
              <w:right w:val="single" w:color="000000" w:sz="8" w:space="0"/>
            </w:tcBorders>
            <w:shd w:val="clear" w:color="auto" w:fill="auto"/>
            <w:vAlign w:val="center"/>
          </w:tcPr>
          <w:p w14:paraId="2646061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学期</w:t>
            </w:r>
          </w:p>
        </w:tc>
        <w:tc>
          <w:tcPr>
            <w:tcW w:w="769" w:type="dxa"/>
            <w:vMerge w:val="continue"/>
            <w:tcBorders>
              <w:top w:val="single" w:color="000000" w:sz="8" w:space="0"/>
              <w:left w:val="nil"/>
              <w:bottom w:val="single" w:color="000000" w:sz="8" w:space="0"/>
              <w:right w:val="single" w:color="000000" w:sz="8" w:space="0"/>
            </w:tcBorders>
            <w:shd w:val="clear" w:color="auto" w:fill="auto"/>
            <w:vAlign w:val="center"/>
          </w:tcPr>
          <w:p w14:paraId="24BD530E">
            <w:pPr>
              <w:jc w:val="center"/>
              <w:rPr>
                <w:rFonts w:hint="eastAsia" w:ascii="宋体" w:hAnsi="宋体" w:eastAsia="宋体" w:cs="宋体"/>
                <w:b/>
                <w:bCs/>
                <w:i w:val="0"/>
                <w:iCs w:val="0"/>
                <w:color w:val="000000"/>
                <w:sz w:val="21"/>
                <w:szCs w:val="21"/>
                <w:u w:val="none"/>
              </w:rPr>
            </w:pPr>
          </w:p>
        </w:tc>
      </w:tr>
      <w:tr w14:paraId="7D94E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361" w:type="dxa"/>
            <w:tcBorders>
              <w:top w:val="nil"/>
              <w:left w:val="single" w:color="000000" w:sz="8" w:space="0"/>
              <w:bottom w:val="single" w:color="000000" w:sz="8" w:space="0"/>
              <w:right w:val="single" w:color="000000" w:sz="8" w:space="0"/>
            </w:tcBorders>
            <w:shd w:val="clear" w:color="auto" w:fill="auto"/>
            <w:vAlign w:val="center"/>
          </w:tcPr>
          <w:p w14:paraId="241A8F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92" w:type="dxa"/>
            <w:tcBorders>
              <w:top w:val="nil"/>
              <w:left w:val="nil"/>
              <w:bottom w:val="single" w:color="000000" w:sz="8" w:space="0"/>
              <w:right w:val="single" w:color="000000" w:sz="8" w:space="0"/>
            </w:tcBorders>
            <w:shd w:val="clear" w:color="auto" w:fill="auto"/>
            <w:vAlign w:val="center"/>
          </w:tcPr>
          <w:p w14:paraId="49123F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公共基础课</w:t>
            </w:r>
          </w:p>
        </w:tc>
        <w:tc>
          <w:tcPr>
            <w:tcW w:w="766" w:type="dxa"/>
            <w:tcBorders>
              <w:top w:val="nil"/>
              <w:left w:val="nil"/>
              <w:bottom w:val="single" w:color="000000" w:sz="8" w:space="0"/>
              <w:right w:val="single" w:color="000000" w:sz="8" w:space="0"/>
            </w:tcBorders>
            <w:shd w:val="clear" w:color="auto" w:fill="auto"/>
            <w:vAlign w:val="center"/>
          </w:tcPr>
          <w:p w14:paraId="2090C2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766" w:type="dxa"/>
            <w:tcBorders>
              <w:top w:val="nil"/>
              <w:left w:val="nil"/>
              <w:bottom w:val="single" w:color="000000" w:sz="8" w:space="0"/>
              <w:right w:val="single" w:color="000000" w:sz="8" w:space="0"/>
            </w:tcBorders>
            <w:shd w:val="clear" w:color="auto" w:fill="auto"/>
            <w:vAlign w:val="center"/>
          </w:tcPr>
          <w:p w14:paraId="77B57D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6" w:type="dxa"/>
            <w:tcBorders>
              <w:top w:val="nil"/>
              <w:left w:val="nil"/>
              <w:bottom w:val="single" w:color="000000" w:sz="8" w:space="0"/>
              <w:right w:val="single" w:color="000000" w:sz="8" w:space="0"/>
            </w:tcBorders>
            <w:shd w:val="clear" w:color="auto" w:fill="auto"/>
            <w:vAlign w:val="center"/>
          </w:tcPr>
          <w:p w14:paraId="7EE61A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766" w:type="dxa"/>
            <w:tcBorders>
              <w:top w:val="single" w:color="000000" w:sz="8" w:space="0"/>
              <w:left w:val="nil"/>
              <w:bottom w:val="single" w:color="000000" w:sz="8" w:space="0"/>
              <w:right w:val="single" w:color="000000" w:sz="8" w:space="0"/>
            </w:tcBorders>
            <w:shd w:val="clear" w:color="auto" w:fill="FFFFFF"/>
            <w:vAlign w:val="center"/>
          </w:tcPr>
          <w:p w14:paraId="26D28EA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44</w:t>
            </w:r>
            <w:r>
              <w:rPr>
                <w:rFonts w:hint="eastAsia" w:ascii="宋体" w:hAnsi="宋体" w:cs="宋体"/>
                <w:i w:val="0"/>
                <w:iCs w:val="0"/>
                <w:color w:val="000000"/>
                <w:kern w:val="0"/>
                <w:sz w:val="21"/>
                <w:szCs w:val="21"/>
                <w:u w:val="none"/>
                <w:lang w:val="en-US" w:eastAsia="zh-CN" w:bidi="ar"/>
              </w:rPr>
              <w:t>4</w:t>
            </w:r>
          </w:p>
        </w:tc>
        <w:tc>
          <w:tcPr>
            <w:tcW w:w="766" w:type="dxa"/>
            <w:tcBorders>
              <w:top w:val="single" w:color="000000" w:sz="8" w:space="0"/>
              <w:left w:val="nil"/>
              <w:bottom w:val="single" w:color="000000" w:sz="8" w:space="0"/>
              <w:right w:val="single" w:color="000000" w:sz="8" w:space="0"/>
            </w:tcBorders>
            <w:shd w:val="clear" w:color="auto" w:fill="FFFFFF"/>
            <w:vAlign w:val="center"/>
          </w:tcPr>
          <w:p w14:paraId="67BE0B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w:t>
            </w:r>
          </w:p>
        </w:tc>
        <w:tc>
          <w:tcPr>
            <w:tcW w:w="1097" w:type="dxa"/>
            <w:tcBorders>
              <w:top w:val="single" w:color="000000" w:sz="8" w:space="0"/>
              <w:left w:val="nil"/>
              <w:bottom w:val="single" w:color="000000" w:sz="8" w:space="0"/>
              <w:right w:val="single" w:color="000000" w:sz="8" w:space="0"/>
            </w:tcBorders>
            <w:shd w:val="clear" w:color="auto" w:fill="FFFFFF"/>
            <w:vAlign w:val="center"/>
          </w:tcPr>
          <w:p w14:paraId="7BC730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097" w:type="dxa"/>
            <w:tcBorders>
              <w:top w:val="single" w:color="000000" w:sz="8" w:space="0"/>
              <w:left w:val="nil"/>
              <w:bottom w:val="single" w:color="000000" w:sz="8" w:space="0"/>
              <w:right w:val="single" w:color="000000" w:sz="8" w:space="0"/>
            </w:tcBorders>
            <w:shd w:val="clear" w:color="auto" w:fill="FFFFFF"/>
            <w:vAlign w:val="center"/>
          </w:tcPr>
          <w:p w14:paraId="50E1E5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766" w:type="dxa"/>
            <w:tcBorders>
              <w:top w:val="nil"/>
              <w:left w:val="nil"/>
              <w:bottom w:val="single" w:color="000000" w:sz="8" w:space="0"/>
              <w:right w:val="single" w:color="000000" w:sz="8" w:space="0"/>
            </w:tcBorders>
            <w:shd w:val="clear" w:color="auto" w:fill="auto"/>
            <w:vAlign w:val="center"/>
          </w:tcPr>
          <w:p w14:paraId="3570AF6E">
            <w:pPr>
              <w:jc w:val="center"/>
              <w:rPr>
                <w:rFonts w:hint="eastAsia" w:ascii="宋体" w:hAnsi="宋体" w:eastAsia="宋体" w:cs="宋体"/>
                <w:i w:val="0"/>
                <w:iCs w:val="0"/>
                <w:color w:val="000000"/>
                <w:sz w:val="21"/>
                <w:szCs w:val="21"/>
                <w:u w:val="none"/>
              </w:rPr>
            </w:pPr>
          </w:p>
        </w:tc>
        <w:tc>
          <w:tcPr>
            <w:tcW w:w="766" w:type="dxa"/>
            <w:tcBorders>
              <w:top w:val="nil"/>
              <w:left w:val="nil"/>
              <w:bottom w:val="single" w:color="000000" w:sz="8" w:space="0"/>
              <w:right w:val="single" w:color="000000" w:sz="8" w:space="0"/>
            </w:tcBorders>
            <w:shd w:val="clear" w:color="auto" w:fill="auto"/>
            <w:vAlign w:val="center"/>
          </w:tcPr>
          <w:p w14:paraId="5DDE3696">
            <w:pPr>
              <w:jc w:val="center"/>
              <w:rPr>
                <w:rFonts w:hint="eastAsia" w:ascii="宋体" w:hAnsi="宋体" w:eastAsia="宋体" w:cs="宋体"/>
                <w:i w:val="0"/>
                <w:iCs w:val="0"/>
                <w:color w:val="000000"/>
                <w:sz w:val="21"/>
                <w:szCs w:val="21"/>
                <w:u w:val="none"/>
              </w:rPr>
            </w:pPr>
          </w:p>
        </w:tc>
        <w:tc>
          <w:tcPr>
            <w:tcW w:w="769" w:type="dxa"/>
            <w:tcBorders>
              <w:top w:val="nil"/>
              <w:left w:val="nil"/>
              <w:bottom w:val="single" w:color="000000" w:sz="8" w:space="0"/>
              <w:right w:val="single" w:color="000000" w:sz="8" w:space="0"/>
            </w:tcBorders>
            <w:shd w:val="clear" w:color="auto" w:fill="auto"/>
            <w:vAlign w:val="center"/>
          </w:tcPr>
          <w:p w14:paraId="3D8533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808</w:t>
            </w:r>
          </w:p>
        </w:tc>
      </w:tr>
      <w:tr w14:paraId="02231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61" w:type="dxa"/>
            <w:tcBorders>
              <w:top w:val="nil"/>
              <w:left w:val="single" w:color="000000" w:sz="8" w:space="0"/>
              <w:bottom w:val="single" w:color="000000" w:sz="8" w:space="0"/>
              <w:right w:val="single" w:color="000000" w:sz="8" w:space="0"/>
            </w:tcBorders>
            <w:shd w:val="clear" w:color="auto" w:fill="auto"/>
            <w:vAlign w:val="center"/>
          </w:tcPr>
          <w:p w14:paraId="3B887E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92" w:type="dxa"/>
            <w:tcBorders>
              <w:top w:val="nil"/>
              <w:left w:val="nil"/>
              <w:bottom w:val="single" w:color="000000" w:sz="8" w:space="0"/>
              <w:right w:val="single" w:color="000000" w:sz="8" w:space="0"/>
            </w:tcBorders>
            <w:shd w:val="clear" w:color="auto" w:fill="auto"/>
            <w:vAlign w:val="center"/>
          </w:tcPr>
          <w:p w14:paraId="3329AB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公共限选课</w:t>
            </w:r>
          </w:p>
        </w:tc>
        <w:tc>
          <w:tcPr>
            <w:tcW w:w="766" w:type="dxa"/>
            <w:tcBorders>
              <w:top w:val="nil"/>
              <w:left w:val="nil"/>
              <w:bottom w:val="single" w:color="000000" w:sz="8" w:space="0"/>
              <w:right w:val="single" w:color="000000" w:sz="8" w:space="0"/>
            </w:tcBorders>
            <w:shd w:val="clear" w:color="auto" w:fill="auto"/>
            <w:vAlign w:val="center"/>
          </w:tcPr>
          <w:p w14:paraId="7E87E6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6" w:type="dxa"/>
            <w:tcBorders>
              <w:top w:val="nil"/>
              <w:left w:val="nil"/>
              <w:bottom w:val="single" w:color="000000" w:sz="8" w:space="0"/>
              <w:right w:val="single" w:color="000000" w:sz="8" w:space="0"/>
            </w:tcBorders>
            <w:shd w:val="clear" w:color="auto" w:fill="auto"/>
            <w:vAlign w:val="center"/>
          </w:tcPr>
          <w:p w14:paraId="701831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66" w:type="dxa"/>
            <w:tcBorders>
              <w:top w:val="nil"/>
              <w:left w:val="nil"/>
              <w:bottom w:val="single" w:color="000000" w:sz="8" w:space="0"/>
              <w:right w:val="single" w:color="000000" w:sz="8" w:space="0"/>
            </w:tcBorders>
            <w:shd w:val="clear" w:color="auto" w:fill="auto"/>
            <w:vAlign w:val="center"/>
          </w:tcPr>
          <w:p w14:paraId="4853A9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6" w:type="dxa"/>
            <w:tcBorders>
              <w:top w:val="nil"/>
              <w:left w:val="nil"/>
              <w:bottom w:val="single" w:color="000000" w:sz="8" w:space="0"/>
              <w:right w:val="single" w:color="000000" w:sz="8" w:space="0"/>
            </w:tcBorders>
            <w:shd w:val="clear" w:color="auto" w:fill="auto"/>
            <w:vAlign w:val="center"/>
          </w:tcPr>
          <w:p w14:paraId="492A774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6</w:t>
            </w:r>
          </w:p>
        </w:tc>
        <w:tc>
          <w:tcPr>
            <w:tcW w:w="766" w:type="dxa"/>
            <w:tcBorders>
              <w:top w:val="nil"/>
              <w:left w:val="nil"/>
              <w:bottom w:val="single" w:color="000000" w:sz="8" w:space="0"/>
              <w:right w:val="single" w:color="000000" w:sz="8" w:space="0"/>
            </w:tcBorders>
            <w:shd w:val="clear" w:color="auto" w:fill="auto"/>
            <w:vAlign w:val="center"/>
          </w:tcPr>
          <w:p w14:paraId="716B7B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97" w:type="dxa"/>
            <w:tcBorders>
              <w:top w:val="nil"/>
              <w:left w:val="nil"/>
              <w:bottom w:val="single" w:color="000000" w:sz="8" w:space="0"/>
              <w:right w:val="single" w:color="000000" w:sz="8" w:space="0"/>
            </w:tcBorders>
            <w:shd w:val="clear" w:color="auto" w:fill="auto"/>
            <w:vAlign w:val="center"/>
          </w:tcPr>
          <w:p w14:paraId="0A220F6B">
            <w:pPr>
              <w:jc w:val="center"/>
              <w:rPr>
                <w:rFonts w:hint="eastAsia" w:ascii="宋体" w:hAnsi="宋体" w:eastAsia="宋体" w:cs="宋体"/>
                <w:i w:val="0"/>
                <w:iCs w:val="0"/>
                <w:color w:val="000000"/>
                <w:sz w:val="21"/>
                <w:szCs w:val="21"/>
                <w:u w:val="none"/>
              </w:rPr>
            </w:pPr>
          </w:p>
        </w:tc>
        <w:tc>
          <w:tcPr>
            <w:tcW w:w="1097" w:type="dxa"/>
            <w:tcBorders>
              <w:top w:val="nil"/>
              <w:left w:val="nil"/>
              <w:bottom w:val="single" w:color="000000" w:sz="8" w:space="0"/>
              <w:right w:val="single" w:color="000000" w:sz="8" w:space="0"/>
            </w:tcBorders>
            <w:shd w:val="clear" w:color="auto" w:fill="auto"/>
            <w:vAlign w:val="center"/>
          </w:tcPr>
          <w:p w14:paraId="6E591E25">
            <w:pPr>
              <w:jc w:val="center"/>
              <w:rPr>
                <w:rFonts w:hint="eastAsia" w:ascii="宋体" w:hAnsi="宋体" w:eastAsia="宋体" w:cs="宋体"/>
                <w:i w:val="0"/>
                <w:iCs w:val="0"/>
                <w:color w:val="000000"/>
                <w:sz w:val="21"/>
                <w:szCs w:val="21"/>
                <w:u w:val="none"/>
              </w:rPr>
            </w:pPr>
          </w:p>
        </w:tc>
        <w:tc>
          <w:tcPr>
            <w:tcW w:w="766" w:type="dxa"/>
            <w:tcBorders>
              <w:top w:val="nil"/>
              <w:left w:val="nil"/>
              <w:bottom w:val="single" w:color="000000" w:sz="8" w:space="0"/>
              <w:right w:val="single" w:color="000000" w:sz="8" w:space="0"/>
            </w:tcBorders>
            <w:shd w:val="clear" w:color="auto" w:fill="auto"/>
            <w:vAlign w:val="center"/>
          </w:tcPr>
          <w:p w14:paraId="2474BEBD">
            <w:pPr>
              <w:jc w:val="center"/>
              <w:rPr>
                <w:rFonts w:hint="eastAsia" w:ascii="宋体" w:hAnsi="宋体" w:eastAsia="宋体" w:cs="宋体"/>
                <w:i w:val="0"/>
                <w:iCs w:val="0"/>
                <w:color w:val="000000"/>
                <w:sz w:val="21"/>
                <w:szCs w:val="21"/>
                <w:u w:val="none"/>
              </w:rPr>
            </w:pPr>
          </w:p>
        </w:tc>
        <w:tc>
          <w:tcPr>
            <w:tcW w:w="766" w:type="dxa"/>
            <w:tcBorders>
              <w:top w:val="nil"/>
              <w:left w:val="nil"/>
              <w:bottom w:val="single" w:color="000000" w:sz="8" w:space="0"/>
              <w:right w:val="single" w:color="000000" w:sz="8" w:space="0"/>
            </w:tcBorders>
            <w:shd w:val="clear" w:color="auto" w:fill="auto"/>
            <w:vAlign w:val="center"/>
          </w:tcPr>
          <w:p w14:paraId="58F3DC08">
            <w:pPr>
              <w:jc w:val="center"/>
              <w:rPr>
                <w:rFonts w:hint="eastAsia" w:ascii="宋体" w:hAnsi="宋体" w:eastAsia="宋体" w:cs="宋体"/>
                <w:i w:val="0"/>
                <w:iCs w:val="0"/>
                <w:color w:val="000000"/>
                <w:sz w:val="21"/>
                <w:szCs w:val="21"/>
                <w:u w:val="none"/>
              </w:rPr>
            </w:pPr>
          </w:p>
        </w:tc>
        <w:tc>
          <w:tcPr>
            <w:tcW w:w="769" w:type="dxa"/>
            <w:tcBorders>
              <w:top w:val="nil"/>
              <w:left w:val="nil"/>
              <w:bottom w:val="single" w:color="000000" w:sz="8" w:space="0"/>
              <w:right w:val="single" w:color="000000" w:sz="8" w:space="0"/>
            </w:tcBorders>
            <w:shd w:val="clear" w:color="auto" w:fill="auto"/>
            <w:vAlign w:val="center"/>
          </w:tcPr>
          <w:p w14:paraId="00235E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14:paraId="41564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61" w:type="dxa"/>
            <w:tcBorders>
              <w:top w:val="nil"/>
              <w:left w:val="single" w:color="000000" w:sz="8" w:space="0"/>
              <w:bottom w:val="single" w:color="000000" w:sz="8" w:space="0"/>
              <w:right w:val="single" w:color="000000" w:sz="8" w:space="0"/>
            </w:tcBorders>
            <w:shd w:val="clear" w:color="auto" w:fill="auto"/>
            <w:vAlign w:val="center"/>
          </w:tcPr>
          <w:p w14:paraId="1B4059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92" w:type="dxa"/>
            <w:tcBorders>
              <w:top w:val="nil"/>
              <w:left w:val="nil"/>
              <w:bottom w:val="single" w:color="000000" w:sz="8" w:space="0"/>
              <w:right w:val="single" w:color="000000" w:sz="8" w:space="0"/>
            </w:tcBorders>
            <w:shd w:val="clear" w:color="auto" w:fill="auto"/>
            <w:vAlign w:val="center"/>
          </w:tcPr>
          <w:p w14:paraId="196EE7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专业基础课</w:t>
            </w:r>
          </w:p>
        </w:tc>
        <w:tc>
          <w:tcPr>
            <w:tcW w:w="766" w:type="dxa"/>
            <w:tcBorders>
              <w:top w:val="nil"/>
              <w:left w:val="nil"/>
              <w:bottom w:val="single" w:color="000000" w:sz="8" w:space="0"/>
              <w:right w:val="single" w:color="000000" w:sz="8" w:space="0"/>
            </w:tcBorders>
            <w:shd w:val="clear" w:color="auto" w:fill="auto"/>
            <w:vAlign w:val="center"/>
          </w:tcPr>
          <w:p w14:paraId="1EE25F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6" w:type="dxa"/>
            <w:tcBorders>
              <w:top w:val="nil"/>
              <w:left w:val="nil"/>
              <w:bottom w:val="single" w:color="000000" w:sz="8" w:space="0"/>
              <w:right w:val="single" w:color="000000" w:sz="8" w:space="0"/>
            </w:tcBorders>
            <w:shd w:val="clear" w:color="auto" w:fill="auto"/>
            <w:vAlign w:val="center"/>
          </w:tcPr>
          <w:p w14:paraId="15E480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6" w:type="dxa"/>
            <w:tcBorders>
              <w:top w:val="nil"/>
              <w:left w:val="nil"/>
              <w:bottom w:val="single" w:color="000000" w:sz="8" w:space="0"/>
              <w:right w:val="single" w:color="000000" w:sz="8" w:space="0"/>
            </w:tcBorders>
            <w:shd w:val="clear" w:color="auto" w:fill="auto"/>
            <w:vAlign w:val="center"/>
          </w:tcPr>
          <w:p w14:paraId="2F1DB3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66" w:type="dxa"/>
            <w:tcBorders>
              <w:top w:val="nil"/>
              <w:left w:val="nil"/>
              <w:bottom w:val="single" w:color="000000" w:sz="8" w:space="0"/>
              <w:right w:val="single" w:color="000000" w:sz="8" w:space="0"/>
            </w:tcBorders>
            <w:shd w:val="clear" w:color="auto" w:fill="auto"/>
            <w:vAlign w:val="center"/>
          </w:tcPr>
          <w:p w14:paraId="26E66B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766" w:type="dxa"/>
            <w:tcBorders>
              <w:top w:val="nil"/>
              <w:left w:val="nil"/>
              <w:bottom w:val="single" w:color="000000" w:sz="8" w:space="0"/>
              <w:right w:val="single" w:color="000000" w:sz="8" w:space="0"/>
            </w:tcBorders>
            <w:shd w:val="clear" w:color="auto" w:fill="auto"/>
            <w:vAlign w:val="center"/>
          </w:tcPr>
          <w:p w14:paraId="51D18734">
            <w:pPr>
              <w:jc w:val="center"/>
              <w:rPr>
                <w:rFonts w:hint="eastAsia" w:ascii="宋体" w:hAnsi="宋体" w:eastAsia="宋体" w:cs="宋体"/>
                <w:i w:val="0"/>
                <w:iCs w:val="0"/>
                <w:color w:val="000000"/>
                <w:sz w:val="21"/>
                <w:szCs w:val="21"/>
                <w:u w:val="none"/>
              </w:rPr>
            </w:pPr>
          </w:p>
        </w:tc>
        <w:tc>
          <w:tcPr>
            <w:tcW w:w="1097" w:type="dxa"/>
            <w:tcBorders>
              <w:top w:val="nil"/>
              <w:left w:val="nil"/>
              <w:bottom w:val="single" w:color="000000" w:sz="8" w:space="0"/>
              <w:right w:val="single" w:color="000000" w:sz="8" w:space="0"/>
            </w:tcBorders>
            <w:shd w:val="clear" w:color="auto" w:fill="auto"/>
            <w:vAlign w:val="center"/>
          </w:tcPr>
          <w:p w14:paraId="5D799488">
            <w:pPr>
              <w:jc w:val="center"/>
              <w:rPr>
                <w:rFonts w:hint="eastAsia" w:ascii="宋体" w:hAnsi="宋体" w:eastAsia="宋体" w:cs="宋体"/>
                <w:i w:val="0"/>
                <w:iCs w:val="0"/>
                <w:color w:val="000000"/>
                <w:sz w:val="21"/>
                <w:szCs w:val="21"/>
                <w:u w:val="none"/>
              </w:rPr>
            </w:pPr>
          </w:p>
        </w:tc>
        <w:tc>
          <w:tcPr>
            <w:tcW w:w="1097" w:type="dxa"/>
            <w:tcBorders>
              <w:top w:val="nil"/>
              <w:left w:val="nil"/>
              <w:bottom w:val="single" w:color="000000" w:sz="8" w:space="0"/>
              <w:right w:val="single" w:color="000000" w:sz="8" w:space="0"/>
            </w:tcBorders>
            <w:shd w:val="clear" w:color="auto" w:fill="auto"/>
            <w:vAlign w:val="center"/>
          </w:tcPr>
          <w:p w14:paraId="323CA318">
            <w:pPr>
              <w:jc w:val="center"/>
              <w:rPr>
                <w:rFonts w:hint="eastAsia" w:ascii="宋体" w:hAnsi="宋体" w:eastAsia="宋体" w:cs="宋体"/>
                <w:i w:val="0"/>
                <w:iCs w:val="0"/>
                <w:color w:val="000000"/>
                <w:sz w:val="21"/>
                <w:szCs w:val="21"/>
                <w:u w:val="none"/>
              </w:rPr>
            </w:pPr>
          </w:p>
        </w:tc>
        <w:tc>
          <w:tcPr>
            <w:tcW w:w="766" w:type="dxa"/>
            <w:tcBorders>
              <w:top w:val="nil"/>
              <w:left w:val="nil"/>
              <w:bottom w:val="single" w:color="000000" w:sz="8" w:space="0"/>
              <w:right w:val="single" w:color="000000" w:sz="8" w:space="0"/>
            </w:tcBorders>
            <w:shd w:val="clear" w:color="auto" w:fill="auto"/>
            <w:vAlign w:val="center"/>
          </w:tcPr>
          <w:p w14:paraId="67E9285B">
            <w:pPr>
              <w:jc w:val="center"/>
              <w:rPr>
                <w:rFonts w:hint="eastAsia" w:ascii="宋体" w:hAnsi="宋体" w:eastAsia="宋体" w:cs="宋体"/>
                <w:i w:val="0"/>
                <w:iCs w:val="0"/>
                <w:color w:val="000000"/>
                <w:sz w:val="21"/>
                <w:szCs w:val="21"/>
                <w:u w:val="none"/>
              </w:rPr>
            </w:pPr>
          </w:p>
        </w:tc>
        <w:tc>
          <w:tcPr>
            <w:tcW w:w="766" w:type="dxa"/>
            <w:tcBorders>
              <w:top w:val="nil"/>
              <w:left w:val="nil"/>
              <w:bottom w:val="single" w:color="000000" w:sz="8" w:space="0"/>
              <w:right w:val="single" w:color="000000" w:sz="8" w:space="0"/>
            </w:tcBorders>
            <w:shd w:val="clear" w:color="auto" w:fill="auto"/>
            <w:vAlign w:val="center"/>
          </w:tcPr>
          <w:p w14:paraId="6A475790">
            <w:pPr>
              <w:jc w:val="center"/>
              <w:rPr>
                <w:rFonts w:hint="eastAsia" w:ascii="宋体" w:hAnsi="宋体" w:eastAsia="宋体" w:cs="宋体"/>
                <w:i w:val="0"/>
                <w:iCs w:val="0"/>
                <w:color w:val="000000"/>
                <w:sz w:val="21"/>
                <w:szCs w:val="21"/>
                <w:u w:val="none"/>
              </w:rPr>
            </w:pPr>
          </w:p>
        </w:tc>
        <w:tc>
          <w:tcPr>
            <w:tcW w:w="769" w:type="dxa"/>
            <w:tcBorders>
              <w:top w:val="nil"/>
              <w:left w:val="nil"/>
              <w:bottom w:val="single" w:color="000000" w:sz="8" w:space="0"/>
              <w:right w:val="single" w:color="000000" w:sz="8" w:space="0"/>
            </w:tcBorders>
            <w:shd w:val="clear" w:color="auto" w:fill="auto"/>
            <w:vAlign w:val="center"/>
          </w:tcPr>
          <w:p w14:paraId="1AD379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r>
      <w:tr w14:paraId="084F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61" w:type="dxa"/>
            <w:tcBorders>
              <w:top w:val="nil"/>
              <w:left w:val="single" w:color="000000" w:sz="8" w:space="0"/>
              <w:bottom w:val="single" w:color="000000" w:sz="8" w:space="0"/>
              <w:right w:val="single" w:color="000000" w:sz="8" w:space="0"/>
            </w:tcBorders>
            <w:shd w:val="clear" w:color="auto" w:fill="auto"/>
            <w:vAlign w:val="center"/>
          </w:tcPr>
          <w:p w14:paraId="3B6D96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92" w:type="dxa"/>
            <w:tcBorders>
              <w:top w:val="nil"/>
              <w:left w:val="nil"/>
              <w:bottom w:val="single" w:color="000000" w:sz="8" w:space="0"/>
              <w:right w:val="single" w:color="000000" w:sz="8" w:space="0"/>
            </w:tcBorders>
            <w:shd w:val="clear" w:color="auto" w:fill="auto"/>
            <w:vAlign w:val="center"/>
          </w:tcPr>
          <w:p w14:paraId="2D2F6B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专业核心课</w:t>
            </w:r>
          </w:p>
        </w:tc>
        <w:tc>
          <w:tcPr>
            <w:tcW w:w="766" w:type="dxa"/>
            <w:tcBorders>
              <w:top w:val="nil"/>
              <w:left w:val="nil"/>
              <w:bottom w:val="single" w:color="000000" w:sz="8" w:space="0"/>
              <w:right w:val="single" w:color="000000" w:sz="8" w:space="0"/>
            </w:tcBorders>
            <w:shd w:val="clear" w:color="auto" w:fill="auto"/>
            <w:vAlign w:val="center"/>
          </w:tcPr>
          <w:p w14:paraId="07F901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6" w:type="dxa"/>
            <w:tcBorders>
              <w:top w:val="nil"/>
              <w:left w:val="nil"/>
              <w:bottom w:val="single" w:color="000000" w:sz="8" w:space="0"/>
              <w:right w:val="single" w:color="000000" w:sz="8" w:space="0"/>
            </w:tcBorders>
            <w:shd w:val="clear" w:color="auto" w:fill="auto"/>
            <w:vAlign w:val="center"/>
          </w:tcPr>
          <w:p w14:paraId="60DD73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6" w:type="dxa"/>
            <w:tcBorders>
              <w:top w:val="nil"/>
              <w:left w:val="nil"/>
              <w:bottom w:val="single" w:color="000000" w:sz="8" w:space="0"/>
              <w:right w:val="single" w:color="000000" w:sz="8" w:space="0"/>
            </w:tcBorders>
            <w:shd w:val="clear" w:color="auto" w:fill="auto"/>
            <w:vAlign w:val="center"/>
          </w:tcPr>
          <w:p w14:paraId="74797A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6" w:type="dxa"/>
            <w:tcBorders>
              <w:top w:val="nil"/>
              <w:left w:val="nil"/>
              <w:bottom w:val="single" w:color="000000" w:sz="8" w:space="0"/>
              <w:right w:val="single" w:color="000000" w:sz="8" w:space="0"/>
            </w:tcBorders>
            <w:shd w:val="clear" w:color="auto" w:fill="auto"/>
            <w:vAlign w:val="center"/>
          </w:tcPr>
          <w:p w14:paraId="62146026">
            <w:pPr>
              <w:jc w:val="center"/>
              <w:rPr>
                <w:rFonts w:hint="eastAsia" w:ascii="宋体" w:hAnsi="宋体" w:eastAsia="宋体" w:cs="宋体"/>
                <w:i w:val="0"/>
                <w:iCs w:val="0"/>
                <w:color w:val="000000"/>
                <w:sz w:val="21"/>
                <w:szCs w:val="21"/>
                <w:u w:val="none"/>
              </w:rPr>
            </w:pPr>
          </w:p>
        </w:tc>
        <w:tc>
          <w:tcPr>
            <w:tcW w:w="766" w:type="dxa"/>
            <w:tcBorders>
              <w:top w:val="nil"/>
              <w:left w:val="nil"/>
              <w:bottom w:val="single" w:color="000000" w:sz="8" w:space="0"/>
              <w:right w:val="single" w:color="000000" w:sz="8" w:space="0"/>
            </w:tcBorders>
            <w:shd w:val="clear" w:color="auto" w:fill="auto"/>
            <w:vAlign w:val="center"/>
          </w:tcPr>
          <w:p w14:paraId="7B6829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097" w:type="dxa"/>
            <w:tcBorders>
              <w:top w:val="nil"/>
              <w:left w:val="nil"/>
              <w:bottom w:val="single" w:color="000000" w:sz="8" w:space="0"/>
              <w:right w:val="single" w:color="000000" w:sz="8" w:space="0"/>
            </w:tcBorders>
            <w:shd w:val="clear" w:color="auto" w:fill="auto"/>
            <w:vAlign w:val="center"/>
          </w:tcPr>
          <w:p w14:paraId="3D9D7C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c>
          <w:tcPr>
            <w:tcW w:w="1097" w:type="dxa"/>
            <w:tcBorders>
              <w:top w:val="nil"/>
              <w:left w:val="nil"/>
              <w:bottom w:val="single" w:color="000000" w:sz="8" w:space="0"/>
              <w:right w:val="single" w:color="000000" w:sz="8" w:space="0"/>
            </w:tcBorders>
            <w:shd w:val="clear" w:color="auto" w:fill="auto"/>
            <w:vAlign w:val="center"/>
          </w:tcPr>
          <w:p w14:paraId="74CF85A4">
            <w:pPr>
              <w:jc w:val="center"/>
              <w:rPr>
                <w:rFonts w:hint="eastAsia" w:ascii="宋体" w:hAnsi="宋体" w:eastAsia="宋体" w:cs="宋体"/>
                <w:i w:val="0"/>
                <w:iCs w:val="0"/>
                <w:color w:val="000000"/>
                <w:sz w:val="21"/>
                <w:szCs w:val="21"/>
                <w:u w:val="none"/>
              </w:rPr>
            </w:pPr>
          </w:p>
        </w:tc>
        <w:tc>
          <w:tcPr>
            <w:tcW w:w="766" w:type="dxa"/>
            <w:tcBorders>
              <w:top w:val="nil"/>
              <w:left w:val="nil"/>
              <w:bottom w:val="single" w:color="000000" w:sz="8" w:space="0"/>
              <w:right w:val="single" w:color="000000" w:sz="8" w:space="0"/>
            </w:tcBorders>
            <w:shd w:val="clear" w:color="auto" w:fill="auto"/>
            <w:vAlign w:val="center"/>
          </w:tcPr>
          <w:p w14:paraId="26A06D47">
            <w:pPr>
              <w:jc w:val="center"/>
              <w:rPr>
                <w:rFonts w:hint="eastAsia" w:ascii="宋体" w:hAnsi="宋体" w:eastAsia="宋体" w:cs="宋体"/>
                <w:i w:val="0"/>
                <w:iCs w:val="0"/>
                <w:color w:val="000000"/>
                <w:sz w:val="21"/>
                <w:szCs w:val="21"/>
                <w:u w:val="none"/>
              </w:rPr>
            </w:pPr>
          </w:p>
        </w:tc>
        <w:tc>
          <w:tcPr>
            <w:tcW w:w="766" w:type="dxa"/>
            <w:tcBorders>
              <w:top w:val="nil"/>
              <w:left w:val="nil"/>
              <w:bottom w:val="single" w:color="000000" w:sz="8" w:space="0"/>
              <w:right w:val="single" w:color="000000" w:sz="8" w:space="0"/>
            </w:tcBorders>
            <w:shd w:val="clear" w:color="auto" w:fill="auto"/>
            <w:vAlign w:val="center"/>
          </w:tcPr>
          <w:p w14:paraId="56192333">
            <w:pPr>
              <w:jc w:val="center"/>
              <w:rPr>
                <w:rFonts w:hint="eastAsia" w:ascii="宋体" w:hAnsi="宋体" w:eastAsia="宋体" w:cs="宋体"/>
                <w:i w:val="0"/>
                <w:iCs w:val="0"/>
                <w:color w:val="000000"/>
                <w:sz w:val="21"/>
                <w:szCs w:val="21"/>
                <w:u w:val="none"/>
              </w:rPr>
            </w:pPr>
          </w:p>
        </w:tc>
        <w:tc>
          <w:tcPr>
            <w:tcW w:w="769" w:type="dxa"/>
            <w:tcBorders>
              <w:top w:val="nil"/>
              <w:left w:val="nil"/>
              <w:bottom w:val="single" w:color="000000" w:sz="8" w:space="0"/>
              <w:right w:val="single" w:color="000000" w:sz="8" w:space="0"/>
            </w:tcBorders>
            <w:shd w:val="clear" w:color="auto" w:fill="auto"/>
            <w:vAlign w:val="center"/>
          </w:tcPr>
          <w:p w14:paraId="4407BC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324</w:t>
            </w:r>
          </w:p>
        </w:tc>
      </w:tr>
      <w:tr w14:paraId="2DD73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61" w:type="dxa"/>
            <w:tcBorders>
              <w:top w:val="nil"/>
              <w:left w:val="single" w:color="000000" w:sz="8" w:space="0"/>
              <w:bottom w:val="single" w:color="000000" w:sz="8" w:space="0"/>
              <w:right w:val="single" w:color="000000" w:sz="8" w:space="0"/>
            </w:tcBorders>
            <w:shd w:val="clear" w:color="auto" w:fill="auto"/>
            <w:vAlign w:val="center"/>
          </w:tcPr>
          <w:p w14:paraId="0182BC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92" w:type="dxa"/>
            <w:tcBorders>
              <w:top w:val="nil"/>
              <w:left w:val="nil"/>
              <w:bottom w:val="single" w:color="000000" w:sz="8" w:space="0"/>
              <w:right w:val="single" w:color="000000" w:sz="8" w:space="0"/>
            </w:tcBorders>
            <w:shd w:val="clear" w:color="auto" w:fill="auto"/>
            <w:vAlign w:val="center"/>
          </w:tcPr>
          <w:p w14:paraId="71103D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专业拓展课</w:t>
            </w:r>
          </w:p>
        </w:tc>
        <w:tc>
          <w:tcPr>
            <w:tcW w:w="766" w:type="dxa"/>
            <w:tcBorders>
              <w:top w:val="nil"/>
              <w:left w:val="nil"/>
              <w:bottom w:val="single" w:color="000000" w:sz="8" w:space="0"/>
              <w:right w:val="single" w:color="000000" w:sz="8" w:space="0"/>
            </w:tcBorders>
            <w:shd w:val="clear" w:color="auto" w:fill="auto"/>
            <w:vAlign w:val="center"/>
          </w:tcPr>
          <w:p w14:paraId="5D9962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6" w:type="dxa"/>
            <w:tcBorders>
              <w:top w:val="nil"/>
              <w:left w:val="nil"/>
              <w:bottom w:val="single" w:color="000000" w:sz="8" w:space="0"/>
              <w:right w:val="single" w:color="000000" w:sz="8" w:space="0"/>
            </w:tcBorders>
            <w:shd w:val="clear" w:color="auto" w:fill="auto"/>
            <w:vAlign w:val="center"/>
          </w:tcPr>
          <w:p w14:paraId="39D8A5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6" w:type="dxa"/>
            <w:tcBorders>
              <w:top w:val="nil"/>
              <w:left w:val="nil"/>
              <w:bottom w:val="single" w:color="000000" w:sz="8" w:space="0"/>
              <w:right w:val="single" w:color="000000" w:sz="8" w:space="0"/>
            </w:tcBorders>
            <w:shd w:val="clear" w:color="auto" w:fill="auto"/>
            <w:vAlign w:val="center"/>
          </w:tcPr>
          <w:p w14:paraId="4287FA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66" w:type="dxa"/>
            <w:tcBorders>
              <w:top w:val="nil"/>
              <w:left w:val="nil"/>
              <w:bottom w:val="single" w:color="000000" w:sz="8" w:space="0"/>
              <w:right w:val="single" w:color="000000" w:sz="8" w:space="0"/>
            </w:tcBorders>
            <w:shd w:val="clear" w:color="auto" w:fill="auto"/>
            <w:vAlign w:val="center"/>
          </w:tcPr>
          <w:p w14:paraId="39EB8542">
            <w:pPr>
              <w:jc w:val="center"/>
              <w:rPr>
                <w:rFonts w:hint="eastAsia" w:ascii="宋体" w:hAnsi="宋体" w:eastAsia="宋体" w:cs="宋体"/>
                <w:i w:val="0"/>
                <w:iCs w:val="0"/>
                <w:color w:val="000000"/>
                <w:sz w:val="21"/>
                <w:szCs w:val="21"/>
                <w:u w:val="none"/>
              </w:rPr>
            </w:pPr>
          </w:p>
        </w:tc>
        <w:tc>
          <w:tcPr>
            <w:tcW w:w="766" w:type="dxa"/>
            <w:tcBorders>
              <w:top w:val="nil"/>
              <w:left w:val="nil"/>
              <w:bottom w:val="single" w:color="000000" w:sz="8" w:space="0"/>
              <w:right w:val="single" w:color="000000" w:sz="8" w:space="0"/>
            </w:tcBorders>
            <w:shd w:val="clear" w:color="auto" w:fill="auto"/>
            <w:vAlign w:val="center"/>
          </w:tcPr>
          <w:p w14:paraId="0D0E55AB">
            <w:pPr>
              <w:jc w:val="center"/>
              <w:rPr>
                <w:rFonts w:hint="eastAsia" w:ascii="宋体" w:hAnsi="宋体" w:eastAsia="宋体" w:cs="宋体"/>
                <w:i w:val="0"/>
                <w:iCs w:val="0"/>
                <w:color w:val="000000"/>
                <w:sz w:val="21"/>
                <w:szCs w:val="21"/>
                <w:u w:val="none"/>
              </w:rPr>
            </w:pPr>
          </w:p>
        </w:tc>
        <w:tc>
          <w:tcPr>
            <w:tcW w:w="1097" w:type="dxa"/>
            <w:tcBorders>
              <w:top w:val="nil"/>
              <w:left w:val="nil"/>
              <w:bottom w:val="single" w:color="000000" w:sz="8" w:space="0"/>
              <w:right w:val="single" w:color="000000" w:sz="8" w:space="0"/>
            </w:tcBorders>
            <w:shd w:val="clear" w:color="auto" w:fill="auto"/>
            <w:noWrap/>
            <w:vAlign w:val="center"/>
          </w:tcPr>
          <w:p w14:paraId="207EEE6D">
            <w:pPr>
              <w:jc w:val="center"/>
              <w:rPr>
                <w:rFonts w:hint="eastAsia" w:ascii="宋体" w:hAnsi="宋体" w:eastAsia="宋体" w:cs="宋体"/>
                <w:i w:val="0"/>
                <w:iCs w:val="0"/>
                <w:color w:val="000000"/>
                <w:sz w:val="21"/>
                <w:szCs w:val="21"/>
                <w:u w:val="none"/>
              </w:rPr>
            </w:pPr>
          </w:p>
        </w:tc>
        <w:tc>
          <w:tcPr>
            <w:tcW w:w="1097" w:type="dxa"/>
            <w:tcBorders>
              <w:top w:val="nil"/>
              <w:left w:val="nil"/>
              <w:bottom w:val="single" w:color="000000" w:sz="8" w:space="0"/>
              <w:right w:val="single" w:color="000000" w:sz="8" w:space="0"/>
            </w:tcBorders>
            <w:shd w:val="clear" w:color="auto" w:fill="auto"/>
            <w:vAlign w:val="center"/>
          </w:tcPr>
          <w:p w14:paraId="09E3D7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w:t>
            </w:r>
          </w:p>
        </w:tc>
        <w:tc>
          <w:tcPr>
            <w:tcW w:w="766" w:type="dxa"/>
            <w:tcBorders>
              <w:top w:val="nil"/>
              <w:left w:val="nil"/>
              <w:bottom w:val="single" w:color="000000" w:sz="8" w:space="0"/>
              <w:right w:val="single" w:color="000000" w:sz="8" w:space="0"/>
            </w:tcBorders>
            <w:shd w:val="clear" w:color="auto" w:fill="auto"/>
            <w:vAlign w:val="center"/>
          </w:tcPr>
          <w:p w14:paraId="77DAAF05">
            <w:pPr>
              <w:jc w:val="center"/>
              <w:rPr>
                <w:rFonts w:hint="eastAsia" w:ascii="宋体" w:hAnsi="宋体" w:eastAsia="宋体" w:cs="宋体"/>
                <w:i w:val="0"/>
                <w:iCs w:val="0"/>
                <w:color w:val="000000"/>
                <w:sz w:val="21"/>
                <w:szCs w:val="21"/>
                <w:u w:val="none"/>
              </w:rPr>
            </w:pPr>
          </w:p>
        </w:tc>
        <w:tc>
          <w:tcPr>
            <w:tcW w:w="766" w:type="dxa"/>
            <w:tcBorders>
              <w:top w:val="nil"/>
              <w:left w:val="nil"/>
              <w:bottom w:val="single" w:color="000000" w:sz="8" w:space="0"/>
              <w:right w:val="single" w:color="000000" w:sz="8" w:space="0"/>
            </w:tcBorders>
            <w:shd w:val="clear" w:color="auto" w:fill="auto"/>
            <w:vAlign w:val="center"/>
          </w:tcPr>
          <w:p w14:paraId="1AF519C3">
            <w:pPr>
              <w:jc w:val="center"/>
              <w:rPr>
                <w:rFonts w:hint="eastAsia" w:ascii="宋体" w:hAnsi="宋体" w:eastAsia="宋体" w:cs="宋体"/>
                <w:i w:val="0"/>
                <w:iCs w:val="0"/>
                <w:color w:val="000000"/>
                <w:sz w:val="21"/>
                <w:szCs w:val="21"/>
                <w:u w:val="none"/>
              </w:rPr>
            </w:pPr>
          </w:p>
        </w:tc>
        <w:tc>
          <w:tcPr>
            <w:tcW w:w="769" w:type="dxa"/>
            <w:tcBorders>
              <w:top w:val="nil"/>
              <w:left w:val="nil"/>
              <w:bottom w:val="single" w:color="000000" w:sz="8" w:space="0"/>
              <w:right w:val="single" w:color="000000" w:sz="8" w:space="0"/>
            </w:tcBorders>
            <w:shd w:val="clear" w:color="auto" w:fill="auto"/>
            <w:vAlign w:val="center"/>
          </w:tcPr>
          <w:p w14:paraId="6C5325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w:t>
            </w:r>
          </w:p>
        </w:tc>
      </w:tr>
      <w:tr w14:paraId="28E8D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61" w:type="dxa"/>
            <w:tcBorders>
              <w:top w:val="nil"/>
              <w:left w:val="single" w:color="000000" w:sz="8" w:space="0"/>
              <w:bottom w:val="single" w:color="000000" w:sz="8" w:space="0"/>
              <w:right w:val="single" w:color="000000" w:sz="8" w:space="0"/>
            </w:tcBorders>
            <w:shd w:val="clear" w:color="auto" w:fill="auto"/>
            <w:vAlign w:val="center"/>
          </w:tcPr>
          <w:p w14:paraId="001761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92" w:type="dxa"/>
            <w:tcBorders>
              <w:top w:val="nil"/>
              <w:left w:val="nil"/>
              <w:bottom w:val="single" w:color="000000" w:sz="8" w:space="0"/>
              <w:right w:val="single" w:color="000000" w:sz="8" w:space="0"/>
            </w:tcBorders>
            <w:shd w:val="clear" w:color="auto" w:fill="auto"/>
            <w:vAlign w:val="center"/>
          </w:tcPr>
          <w:p w14:paraId="3DEF71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专业实践课</w:t>
            </w:r>
          </w:p>
        </w:tc>
        <w:tc>
          <w:tcPr>
            <w:tcW w:w="766" w:type="dxa"/>
            <w:tcBorders>
              <w:top w:val="nil"/>
              <w:left w:val="nil"/>
              <w:bottom w:val="single" w:color="000000" w:sz="8" w:space="0"/>
              <w:right w:val="single" w:color="000000" w:sz="8" w:space="0"/>
            </w:tcBorders>
            <w:shd w:val="clear" w:color="auto" w:fill="auto"/>
            <w:vAlign w:val="center"/>
          </w:tcPr>
          <w:p w14:paraId="3013AA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66" w:type="dxa"/>
            <w:tcBorders>
              <w:top w:val="nil"/>
              <w:left w:val="nil"/>
              <w:bottom w:val="single" w:color="000000" w:sz="8" w:space="0"/>
              <w:right w:val="single" w:color="000000" w:sz="8" w:space="0"/>
            </w:tcBorders>
            <w:shd w:val="clear" w:color="auto" w:fill="auto"/>
            <w:vAlign w:val="center"/>
          </w:tcPr>
          <w:p w14:paraId="18AF9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6" w:type="dxa"/>
            <w:tcBorders>
              <w:top w:val="nil"/>
              <w:left w:val="nil"/>
              <w:bottom w:val="single" w:color="000000" w:sz="8" w:space="0"/>
              <w:right w:val="single" w:color="000000" w:sz="8" w:space="0"/>
            </w:tcBorders>
            <w:shd w:val="clear" w:color="auto" w:fill="auto"/>
            <w:vAlign w:val="center"/>
          </w:tcPr>
          <w:p w14:paraId="3EEF29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66" w:type="dxa"/>
            <w:tcBorders>
              <w:top w:val="nil"/>
              <w:left w:val="nil"/>
              <w:bottom w:val="single" w:color="000000" w:sz="8" w:space="0"/>
              <w:right w:val="single" w:color="000000" w:sz="8" w:space="0"/>
            </w:tcBorders>
            <w:shd w:val="clear" w:color="auto" w:fill="auto"/>
            <w:vAlign w:val="center"/>
          </w:tcPr>
          <w:p w14:paraId="653E9E18">
            <w:pPr>
              <w:jc w:val="center"/>
              <w:rPr>
                <w:rFonts w:hint="eastAsia" w:ascii="宋体" w:hAnsi="宋体" w:eastAsia="宋体" w:cs="宋体"/>
                <w:i w:val="0"/>
                <w:iCs w:val="0"/>
                <w:color w:val="000000"/>
                <w:sz w:val="21"/>
                <w:szCs w:val="21"/>
                <w:u w:val="none"/>
              </w:rPr>
            </w:pPr>
          </w:p>
        </w:tc>
        <w:tc>
          <w:tcPr>
            <w:tcW w:w="766" w:type="dxa"/>
            <w:tcBorders>
              <w:top w:val="nil"/>
              <w:left w:val="nil"/>
              <w:bottom w:val="single" w:color="000000" w:sz="8" w:space="0"/>
              <w:right w:val="single" w:color="000000" w:sz="8" w:space="0"/>
            </w:tcBorders>
            <w:shd w:val="clear" w:color="auto" w:fill="auto"/>
            <w:vAlign w:val="center"/>
          </w:tcPr>
          <w:p w14:paraId="13CDF5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1097" w:type="dxa"/>
            <w:tcBorders>
              <w:top w:val="nil"/>
              <w:left w:val="nil"/>
              <w:bottom w:val="single" w:color="000000" w:sz="8" w:space="0"/>
              <w:right w:val="single" w:color="000000" w:sz="8" w:space="0"/>
            </w:tcBorders>
            <w:shd w:val="clear" w:color="auto" w:fill="auto"/>
            <w:vAlign w:val="center"/>
          </w:tcPr>
          <w:p w14:paraId="73D78D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097" w:type="dxa"/>
            <w:tcBorders>
              <w:top w:val="nil"/>
              <w:left w:val="nil"/>
              <w:bottom w:val="single" w:color="000000" w:sz="8" w:space="0"/>
              <w:right w:val="single" w:color="000000" w:sz="8" w:space="0"/>
            </w:tcBorders>
            <w:shd w:val="clear" w:color="auto" w:fill="auto"/>
            <w:vAlign w:val="center"/>
          </w:tcPr>
          <w:p w14:paraId="5714F0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766" w:type="dxa"/>
            <w:tcBorders>
              <w:top w:val="nil"/>
              <w:left w:val="nil"/>
              <w:bottom w:val="single" w:color="000000" w:sz="8" w:space="0"/>
              <w:right w:val="single" w:color="000000" w:sz="8" w:space="0"/>
            </w:tcBorders>
            <w:shd w:val="clear" w:color="auto" w:fill="auto"/>
            <w:vAlign w:val="center"/>
          </w:tcPr>
          <w:p w14:paraId="3678BA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766" w:type="dxa"/>
            <w:tcBorders>
              <w:top w:val="nil"/>
              <w:left w:val="nil"/>
              <w:bottom w:val="single" w:color="000000" w:sz="8" w:space="0"/>
              <w:right w:val="single" w:color="000000" w:sz="8" w:space="0"/>
            </w:tcBorders>
            <w:shd w:val="clear" w:color="auto" w:fill="auto"/>
            <w:vAlign w:val="center"/>
          </w:tcPr>
          <w:p w14:paraId="6762BB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769" w:type="dxa"/>
            <w:tcBorders>
              <w:top w:val="nil"/>
              <w:left w:val="nil"/>
              <w:bottom w:val="single" w:color="000000" w:sz="8" w:space="0"/>
              <w:right w:val="single" w:color="000000" w:sz="8" w:space="0"/>
            </w:tcBorders>
            <w:shd w:val="clear" w:color="auto" w:fill="auto"/>
            <w:vAlign w:val="center"/>
          </w:tcPr>
          <w:p w14:paraId="4236EC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1088</w:t>
            </w:r>
          </w:p>
        </w:tc>
      </w:tr>
      <w:tr w14:paraId="3FFBC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3951" w:type="dxa"/>
            <w:gridSpan w:val="5"/>
            <w:tcBorders>
              <w:top w:val="nil"/>
              <w:left w:val="single" w:color="000000" w:sz="8" w:space="0"/>
              <w:bottom w:val="single" w:color="000000" w:sz="8" w:space="0"/>
              <w:right w:val="single" w:color="000000" w:sz="8" w:space="0"/>
            </w:tcBorders>
            <w:shd w:val="clear" w:color="auto" w:fill="auto"/>
            <w:vAlign w:val="center"/>
          </w:tcPr>
          <w:p w14:paraId="42EBFD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学期学时小计</w:t>
            </w:r>
          </w:p>
        </w:tc>
        <w:tc>
          <w:tcPr>
            <w:tcW w:w="766" w:type="dxa"/>
            <w:tcBorders>
              <w:top w:val="nil"/>
              <w:left w:val="nil"/>
              <w:bottom w:val="single" w:color="000000" w:sz="8" w:space="0"/>
              <w:right w:val="single" w:color="000000" w:sz="8" w:space="0"/>
            </w:tcBorders>
            <w:shd w:val="clear" w:color="auto" w:fill="auto"/>
            <w:vAlign w:val="center"/>
          </w:tcPr>
          <w:p w14:paraId="2E7208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r>
              <w:rPr>
                <w:rFonts w:hint="eastAsia" w:ascii="宋体" w:hAnsi="宋体" w:cs="宋体"/>
                <w:i w:val="0"/>
                <w:iCs w:val="0"/>
                <w:color w:val="000000"/>
                <w:kern w:val="0"/>
                <w:sz w:val="21"/>
                <w:szCs w:val="21"/>
                <w:u w:val="none"/>
                <w:lang w:val="en-US" w:eastAsia="zh-CN" w:bidi="ar"/>
              </w:rPr>
              <w:t>8</w:t>
            </w:r>
          </w:p>
        </w:tc>
        <w:tc>
          <w:tcPr>
            <w:tcW w:w="766" w:type="dxa"/>
            <w:tcBorders>
              <w:top w:val="nil"/>
              <w:left w:val="nil"/>
              <w:bottom w:val="single" w:color="000000" w:sz="8" w:space="0"/>
              <w:right w:val="single" w:color="000000" w:sz="8" w:space="0"/>
            </w:tcBorders>
            <w:shd w:val="clear" w:color="auto" w:fill="auto"/>
            <w:vAlign w:val="center"/>
          </w:tcPr>
          <w:p w14:paraId="31A116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504</w:t>
            </w:r>
          </w:p>
        </w:tc>
        <w:tc>
          <w:tcPr>
            <w:tcW w:w="1097" w:type="dxa"/>
            <w:tcBorders>
              <w:top w:val="nil"/>
              <w:left w:val="nil"/>
              <w:bottom w:val="single" w:color="000000" w:sz="8" w:space="0"/>
              <w:right w:val="single" w:color="000000" w:sz="8" w:space="0"/>
            </w:tcBorders>
            <w:shd w:val="clear" w:color="auto" w:fill="auto"/>
            <w:vAlign w:val="center"/>
          </w:tcPr>
          <w:p w14:paraId="6FA960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368</w:t>
            </w:r>
          </w:p>
        </w:tc>
        <w:tc>
          <w:tcPr>
            <w:tcW w:w="1097" w:type="dxa"/>
            <w:tcBorders>
              <w:top w:val="nil"/>
              <w:left w:val="nil"/>
              <w:bottom w:val="single" w:color="000000" w:sz="8" w:space="0"/>
              <w:right w:val="single" w:color="000000" w:sz="8" w:space="0"/>
            </w:tcBorders>
            <w:shd w:val="clear" w:color="auto" w:fill="auto"/>
            <w:vAlign w:val="center"/>
          </w:tcPr>
          <w:p w14:paraId="5B66A7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w:t>
            </w:r>
          </w:p>
        </w:tc>
        <w:tc>
          <w:tcPr>
            <w:tcW w:w="766" w:type="dxa"/>
            <w:tcBorders>
              <w:top w:val="nil"/>
              <w:left w:val="nil"/>
              <w:bottom w:val="single" w:color="000000" w:sz="8" w:space="0"/>
              <w:right w:val="single" w:color="000000" w:sz="8" w:space="0"/>
            </w:tcBorders>
            <w:shd w:val="clear" w:color="auto" w:fill="auto"/>
            <w:vAlign w:val="center"/>
          </w:tcPr>
          <w:p w14:paraId="45DF28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766" w:type="dxa"/>
            <w:tcBorders>
              <w:top w:val="nil"/>
              <w:left w:val="nil"/>
              <w:bottom w:val="single" w:color="000000" w:sz="8" w:space="0"/>
              <w:right w:val="single" w:color="000000" w:sz="8" w:space="0"/>
            </w:tcBorders>
            <w:shd w:val="clear" w:color="auto" w:fill="auto"/>
            <w:vAlign w:val="center"/>
          </w:tcPr>
          <w:p w14:paraId="61D7A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769" w:type="dxa"/>
            <w:tcBorders>
              <w:top w:val="nil"/>
              <w:left w:val="nil"/>
              <w:bottom w:val="single" w:color="000000" w:sz="8" w:space="0"/>
              <w:right w:val="single" w:color="000000" w:sz="8" w:space="0"/>
            </w:tcBorders>
            <w:shd w:val="clear" w:color="auto" w:fill="auto"/>
            <w:vAlign w:val="center"/>
          </w:tcPr>
          <w:p w14:paraId="260628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263</w:t>
            </w:r>
            <w:r>
              <w:rPr>
                <w:rFonts w:hint="eastAsia" w:ascii="宋体" w:hAnsi="宋体" w:cs="宋体"/>
                <w:i w:val="0"/>
                <w:iCs w:val="0"/>
                <w:color w:val="000000"/>
                <w:kern w:val="0"/>
                <w:sz w:val="21"/>
                <w:szCs w:val="21"/>
                <w:u w:val="none"/>
                <w:lang w:val="en-US" w:eastAsia="zh-CN" w:bidi="ar"/>
              </w:rPr>
              <w:t>2</w:t>
            </w:r>
          </w:p>
        </w:tc>
      </w:tr>
      <w:tr w14:paraId="0B906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3951" w:type="dxa"/>
            <w:gridSpan w:val="5"/>
            <w:tcBorders>
              <w:top w:val="nil"/>
              <w:left w:val="single" w:color="000000" w:sz="8" w:space="0"/>
              <w:bottom w:val="single" w:color="000000" w:sz="8" w:space="0"/>
              <w:right w:val="single" w:color="000000" w:sz="8" w:space="0"/>
            </w:tcBorders>
            <w:shd w:val="clear" w:color="auto" w:fill="auto"/>
            <w:vAlign w:val="center"/>
          </w:tcPr>
          <w:p w14:paraId="67AEFC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学期课堂教学学时</w:t>
            </w:r>
          </w:p>
        </w:tc>
        <w:tc>
          <w:tcPr>
            <w:tcW w:w="766" w:type="dxa"/>
            <w:tcBorders>
              <w:top w:val="nil"/>
              <w:left w:val="nil"/>
              <w:bottom w:val="single" w:color="000000" w:sz="8" w:space="0"/>
              <w:right w:val="single" w:color="000000" w:sz="8" w:space="0"/>
            </w:tcBorders>
            <w:shd w:val="clear" w:color="auto" w:fill="auto"/>
            <w:vAlign w:val="center"/>
          </w:tcPr>
          <w:p w14:paraId="5EC176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r>
              <w:rPr>
                <w:rFonts w:hint="eastAsia" w:ascii="宋体" w:hAnsi="宋体" w:cs="宋体"/>
                <w:i w:val="0"/>
                <w:iCs w:val="0"/>
                <w:color w:val="000000"/>
                <w:kern w:val="0"/>
                <w:sz w:val="21"/>
                <w:szCs w:val="21"/>
                <w:u w:val="none"/>
                <w:lang w:val="en-US" w:eastAsia="zh-CN" w:bidi="ar"/>
              </w:rPr>
              <w:t>6</w:t>
            </w:r>
          </w:p>
        </w:tc>
        <w:tc>
          <w:tcPr>
            <w:tcW w:w="766" w:type="dxa"/>
            <w:tcBorders>
              <w:top w:val="nil"/>
              <w:left w:val="nil"/>
              <w:bottom w:val="single" w:color="000000" w:sz="8" w:space="0"/>
              <w:right w:val="single" w:color="000000" w:sz="8" w:space="0"/>
            </w:tcBorders>
            <w:shd w:val="clear" w:color="auto" w:fill="auto"/>
            <w:vAlign w:val="center"/>
          </w:tcPr>
          <w:p w14:paraId="34BE44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504</w:t>
            </w:r>
          </w:p>
        </w:tc>
        <w:tc>
          <w:tcPr>
            <w:tcW w:w="1097" w:type="dxa"/>
            <w:tcBorders>
              <w:top w:val="nil"/>
              <w:left w:val="nil"/>
              <w:bottom w:val="single" w:color="000000" w:sz="8" w:space="0"/>
              <w:right w:val="single" w:color="000000" w:sz="8" w:space="0"/>
            </w:tcBorders>
            <w:shd w:val="clear" w:color="auto" w:fill="auto"/>
            <w:vAlign w:val="center"/>
          </w:tcPr>
          <w:p w14:paraId="600E0D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368</w:t>
            </w:r>
          </w:p>
        </w:tc>
        <w:tc>
          <w:tcPr>
            <w:tcW w:w="1097" w:type="dxa"/>
            <w:tcBorders>
              <w:top w:val="nil"/>
              <w:left w:val="nil"/>
              <w:bottom w:val="single" w:color="000000" w:sz="8" w:space="0"/>
              <w:right w:val="single" w:color="000000" w:sz="8" w:space="0"/>
            </w:tcBorders>
            <w:shd w:val="clear" w:color="auto" w:fill="auto"/>
            <w:vAlign w:val="center"/>
          </w:tcPr>
          <w:p w14:paraId="293396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w:t>
            </w:r>
          </w:p>
        </w:tc>
        <w:tc>
          <w:tcPr>
            <w:tcW w:w="766" w:type="dxa"/>
            <w:tcBorders>
              <w:top w:val="nil"/>
              <w:left w:val="nil"/>
              <w:bottom w:val="single" w:color="000000" w:sz="8" w:space="0"/>
              <w:right w:val="single" w:color="000000" w:sz="8" w:space="0"/>
            </w:tcBorders>
            <w:shd w:val="clear" w:color="auto" w:fill="auto"/>
            <w:vAlign w:val="center"/>
          </w:tcPr>
          <w:p w14:paraId="548239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66" w:type="dxa"/>
            <w:tcBorders>
              <w:top w:val="nil"/>
              <w:left w:val="nil"/>
              <w:bottom w:val="single" w:color="000000" w:sz="8" w:space="0"/>
              <w:right w:val="single" w:color="000000" w:sz="8" w:space="0"/>
            </w:tcBorders>
            <w:shd w:val="clear" w:color="auto" w:fill="auto"/>
            <w:vAlign w:val="center"/>
          </w:tcPr>
          <w:p w14:paraId="3A125F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69" w:type="dxa"/>
            <w:tcBorders>
              <w:top w:val="nil"/>
              <w:left w:val="nil"/>
              <w:bottom w:val="single" w:color="000000" w:sz="8" w:space="0"/>
              <w:right w:val="single" w:color="000000" w:sz="8" w:space="0"/>
            </w:tcBorders>
            <w:shd w:val="clear" w:color="auto" w:fill="auto"/>
            <w:vAlign w:val="center"/>
          </w:tcPr>
          <w:p w14:paraId="7548EA1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17</w:t>
            </w:r>
            <w:r>
              <w:rPr>
                <w:rFonts w:hint="eastAsia" w:ascii="宋体" w:hAnsi="宋体" w:cs="宋体"/>
                <w:i w:val="0"/>
                <w:iCs w:val="0"/>
                <w:color w:val="000000"/>
                <w:kern w:val="0"/>
                <w:sz w:val="21"/>
                <w:szCs w:val="21"/>
                <w:u w:val="none"/>
                <w:lang w:val="en-US" w:eastAsia="zh-CN" w:bidi="ar"/>
              </w:rPr>
              <w:t>20</w:t>
            </w:r>
          </w:p>
        </w:tc>
      </w:tr>
      <w:tr w14:paraId="219D9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3951" w:type="dxa"/>
            <w:gridSpan w:val="5"/>
            <w:tcBorders>
              <w:top w:val="nil"/>
              <w:left w:val="single" w:color="000000" w:sz="8" w:space="0"/>
              <w:bottom w:val="single" w:color="000000" w:sz="8" w:space="0"/>
              <w:right w:val="single" w:color="000000" w:sz="8" w:space="0"/>
            </w:tcBorders>
            <w:shd w:val="clear" w:color="auto" w:fill="auto"/>
            <w:vAlign w:val="center"/>
          </w:tcPr>
          <w:p w14:paraId="4B3328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学期课堂教学周数</w:t>
            </w:r>
          </w:p>
        </w:tc>
        <w:tc>
          <w:tcPr>
            <w:tcW w:w="766" w:type="dxa"/>
            <w:tcBorders>
              <w:top w:val="nil"/>
              <w:left w:val="nil"/>
              <w:bottom w:val="single" w:color="000000" w:sz="8" w:space="0"/>
              <w:right w:val="single" w:color="000000" w:sz="8" w:space="0"/>
            </w:tcBorders>
            <w:shd w:val="clear" w:color="auto" w:fill="auto"/>
            <w:vAlign w:val="center"/>
          </w:tcPr>
          <w:p w14:paraId="6C48A4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766" w:type="dxa"/>
            <w:tcBorders>
              <w:top w:val="nil"/>
              <w:left w:val="nil"/>
              <w:bottom w:val="single" w:color="000000" w:sz="8" w:space="0"/>
              <w:right w:val="single" w:color="000000" w:sz="8" w:space="0"/>
            </w:tcBorders>
            <w:shd w:val="clear" w:color="auto" w:fill="auto"/>
            <w:vAlign w:val="center"/>
          </w:tcPr>
          <w:p w14:paraId="7D62AD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97" w:type="dxa"/>
            <w:tcBorders>
              <w:top w:val="nil"/>
              <w:left w:val="nil"/>
              <w:bottom w:val="single" w:color="000000" w:sz="8" w:space="0"/>
              <w:right w:val="single" w:color="000000" w:sz="8" w:space="0"/>
            </w:tcBorders>
            <w:shd w:val="clear" w:color="auto" w:fill="auto"/>
            <w:vAlign w:val="center"/>
          </w:tcPr>
          <w:p w14:paraId="38FDB9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97" w:type="dxa"/>
            <w:tcBorders>
              <w:top w:val="nil"/>
              <w:left w:val="nil"/>
              <w:bottom w:val="single" w:color="000000" w:sz="8" w:space="0"/>
              <w:right w:val="single" w:color="000000" w:sz="8" w:space="0"/>
            </w:tcBorders>
            <w:shd w:val="clear" w:color="auto" w:fill="auto"/>
            <w:vAlign w:val="center"/>
          </w:tcPr>
          <w:p w14:paraId="70C7F7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766" w:type="dxa"/>
            <w:tcBorders>
              <w:top w:val="nil"/>
              <w:left w:val="nil"/>
              <w:bottom w:val="single" w:color="000000" w:sz="8" w:space="0"/>
              <w:right w:val="single" w:color="000000" w:sz="8" w:space="0"/>
            </w:tcBorders>
            <w:shd w:val="clear" w:color="auto" w:fill="auto"/>
            <w:vAlign w:val="center"/>
          </w:tcPr>
          <w:p w14:paraId="5BF372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66" w:type="dxa"/>
            <w:tcBorders>
              <w:top w:val="nil"/>
              <w:left w:val="nil"/>
              <w:bottom w:val="single" w:color="000000" w:sz="8" w:space="0"/>
              <w:right w:val="single" w:color="000000" w:sz="8" w:space="0"/>
            </w:tcBorders>
            <w:shd w:val="clear" w:color="auto" w:fill="auto"/>
            <w:vAlign w:val="center"/>
          </w:tcPr>
          <w:p w14:paraId="27E1A2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69" w:type="dxa"/>
            <w:tcBorders>
              <w:top w:val="nil"/>
              <w:left w:val="nil"/>
              <w:bottom w:val="single" w:color="000000" w:sz="8" w:space="0"/>
              <w:right w:val="single" w:color="000000" w:sz="8" w:space="0"/>
            </w:tcBorders>
            <w:shd w:val="clear" w:color="auto" w:fill="auto"/>
            <w:vAlign w:val="center"/>
          </w:tcPr>
          <w:p w14:paraId="19EB98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r>
      <w:tr w14:paraId="59BDE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3951" w:type="dxa"/>
            <w:gridSpan w:val="5"/>
            <w:tcBorders>
              <w:top w:val="nil"/>
              <w:left w:val="single" w:color="000000" w:sz="8" w:space="0"/>
              <w:bottom w:val="single" w:color="000000" w:sz="8" w:space="0"/>
              <w:right w:val="single" w:color="000000" w:sz="8" w:space="0"/>
            </w:tcBorders>
            <w:shd w:val="clear" w:color="auto" w:fill="auto"/>
            <w:vAlign w:val="center"/>
          </w:tcPr>
          <w:p w14:paraId="77476D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学期课堂教学周学时</w:t>
            </w:r>
          </w:p>
        </w:tc>
        <w:tc>
          <w:tcPr>
            <w:tcW w:w="766" w:type="dxa"/>
            <w:tcBorders>
              <w:top w:val="nil"/>
              <w:left w:val="nil"/>
              <w:bottom w:val="single" w:color="000000" w:sz="8" w:space="0"/>
              <w:right w:val="single" w:color="000000" w:sz="8" w:space="0"/>
            </w:tcBorders>
            <w:shd w:val="clear" w:color="auto" w:fill="auto"/>
            <w:vAlign w:val="center"/>
          </w:tcPr>
          <w:p w14:paraId="5400EE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r>
              <w:rPr>
                <w:rFonts w:hint="eastAsia" w:ascii="宋体" w:hAnsi="宋体" w:cs="宋体"/>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 xml:space="preserve"> </w:t>
            </w:r>
          </w:p>
        </w:tc>
        <w:tc>
          <w:tcPr>
            <w:tcW w:w="766" w:type="dxa"/>
            <w:tcBorders>
              <w:top w:val="nil"/>
              <w:left w:val="nil"/>
              <w:bottom w:val="single" w:color="000000" w:sz="8" w:space="0"/>
              <w:right w:val="single" w:color="000000" w:sz="8" w:space="0"/>
            </w:tcBorders>
            <w:shd w:val="clear" w:color="auto" w:fill="auto"/>
            <w:vAlign w:val="center"/>
          </w:tcPr>
          <w:p w14:paraId="18B76F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 </w:t>
            </w:r>
          </w:p>
        </w:tc>
        <w:tc>
          <w:tcPr>
            <w:tcW w:w="1097" w:type="dxa"/>
            <w:tcBorders>
              <w:top w:val="nil"/>
              <w:left w:val="nil"/>
              <w:bottom w:val="single" w:color="000000" w:sz="8" w:space="0"/>
              <w:right w:val="single" w:color="000000" w:sz="8" w:space="0"/>
            </w:tcBorders>
            <w:shd w:val="clear" w:color="auto" w:fill="auto"/>
            <w:vAlign w:val="center"/>
          </w:tcPr>
          <w:p w14:paraId="037ABF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20.4 </w:t>
            </w:r>
          </w:p>
        </w:tc>
        <w:tc>
          <w:tcPr>
            <w:tcW w:w="1097" w:type="dxa"/>
            <w:tcBorders>
              <w:top w:val="nil"/>
              <w:left w:val="nil"/>
              <w:bottom w:val="single" w:color="000000" w:sz="8" w:space="0"/>
              <w:right w:val="single" w:color="000000" w:sz="8" w:space="0"/>
            </w:tcBorders>
            <w:shd w:val="clear" w:color="auto" w:fill="auto"/>
            <w:vAlign w:val="center"/>
          </w:tcPr>
          <w:p w14:paraId="627711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20.7 </w:t>
            </w:r>
          </w:p>
        </w:tc>
        <w:tc>
          <w:tcPr>
            <w:tcW w:w="766" w:type="dxa"/>
            <w:tcBorders>
              <w:top w:val="nil"/>
              <w:left w:val="nil"/>
              <w:bottom w:val="single" w:color="000000" w:sz="8" w:space="0"/>
              <w:right w:val="single" w:color="000000" w:sz="8" w:space="0"/>
            </w:tcBorders>
            <w:shd w:val="clear" w:color="auto" w:fill="auto"/>
            <w:vAlign w:val="center"/>
          </w:tcPr>
          <w:p w14:paraId="003ED2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66" w:type="dxa"/>
            <w:tcBorders>
              <w:top w:val="nil"/>
              <w:left w:val="nil"/>
              <w:bottom w:val="single" w:color="000000" w:sz="8" w:space="0"/>
              <w:right w:val="single" w:color="000000" w:sz="8" w:space="0"/>
            </w:tcBorders>
            <w:shd w:val="clear" w:color="auto" w:fill="auto"/>
            <w:vAlign w:val="center"/>
          </w:tcPr>
          <w:p w14:paraId="2E304E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69" w:type="dxa"/>
            <w:tcBorders>
              <w:top w:val="nil"/>
              <w:left w:val="nil"/>
              <w:bottom w:val="single" w:color="000000" w:sz="8" w:space="0"/>
              <w:right w:val="single" w:color="000000" w:sz="8" w:space="0"/>
              <w:tr2bl w:val="single" w:color="000000" w:sz="8" w:space="0"/>
            </w:tcBorders>
            <w:shd w:val="clear" w:color="auto" w:fill="auto"/>
            <w:vAlign w:val="center"/>
          </w:tcPr>
          <w:p w14:paraId="7F72C4F4">
            <w:pPr>
              <w:jc w:val="center"/>
              <w:rPr>
                <w:rFonts w:hint="eastAsia" w:ascii="宋体" w:hAnsi="宋体" w:eastAsia="宋体" w:cs="宋体"/>
                <w:i w:val="0"/>
                <w:iCs w:val="0"/>
                <w:color w:val="000000"/>
                <w:sz w:val="21"/>
                <w:szCs w:val="21"/>
                <w:u w:val="none"/>
              </w:rPr>
            </w:pPr>
          </w:p>
        </w:tc>
      </w:tr>
      <w:tr w14:paraId="14766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3951" w:type="dxa"/>
            <w:gridSpan w:val="5"/>
            <w:tcBorders>
              <w:top w:val="nil"/>
              <w:left w:val="single" w:color="000000" w:sz="8" w:space="0"/>
              <w:bottom w:val="single" w:color="000000" w:sz="8" w:space="0"/>
              <w:right w:val="single" w:color="000000" w:sz="8" w:space="0"/>
            </w:tcBorders>
            <w:shd w:val="clear" w:color="auto" w:fill="auto"/>
            <w:vAlign w:val="center"/>
          </w:tcPr>
          <w:p w14:paraId="269A36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考试课程门数</w:t>
            </w:r>
          </w:p>
        </w:tc>
        <w:tc>
          <w:tcPr>
            <w:tcW w:w="766" w:type="dxa"/>
            <w:tcBorders>
              <w:top w:val="nil"/>
              <w:left w:val="nil"/>
              <w:bottom w:val="single" w:color="000000" w:sz="8" w:space="0"/>
              <w:right w:val="single" w:color="000000" w:sz="8" w:space="0"/>
            </w:tcBorders>
            <w:shd w:val="clear" w:color="auto" w:fill="auto"/>
            <w:vAlign w:val="center"/>
          </w:tcPr>
          <w:p w14:paraId="7E4614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66" w:type="dxa"/>
            <w:tcBorders>
              <w:top w:val="nil"/>
              <w:left w:val="nil"/>
              <w:bottom w:val="single" w:color="000000" w:sz="8" w:space="0"/>
              <w:right w:val="single" w:color="000000" w:sz="8" w:space="0"/>
            </w:tcBorders>
            <w:shd w:val="clear" w:color="auto" w:fill="auto"/>
            <w:vAlign w:val="center"/>
          </w:tcPr>
          <w:p w14:paraId="1DD484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97" w:type="dxa"/>
            <w:tcBorders>
              <w:top w:val="nil"/>
              <w:left w:val="nil"/>
              <w:bottom w:val="single" w:color="000000" w:sz="8" w:space="0"/>
              <w:right w:val="single" w:color="000000" w:sz="8" w:space="0"/>
            </w:tcBorders>
            <w:shd w:val="clear" w:color="auto" w:fill="auto"/>
            <w:vAlign w:val="center"/>
          </w:tcPr>
          <w:p w14:paraId="74E14F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97" w:type="dxa"/>
            <w:tcBorders>
              <w:top w:val="nil"/>
              <w:left w:val="nil"/>
              <w:bottom w:val="single" w:color="000000" w:sz="8" w:space="0"/>
              <w:right w:val="single" w:color="000000" w:sz="8" w:space="0"/>
            </w:tcBorders>
            <w:shd w:val="clear" w:color="auto" w:fill="auto"/>
            <w:vAlign w:val="center"/>
          </w:tcPr>
          <w:p w14:paraId="656A62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6" w:type="dxa"/>
            <w:tcBorders>
              <w:top w:val="nil"/>
              <w:left w:val="nil"/>
              <w:bottom w:val="single" w:color="000000" w:sz="8" w:space="0"/>
              <w:right w:val="single" w:color="000000" w:sz="8" w:space="0"/>
            </w:tcBorders>
            <w:shd w:val="clear" w:color="auto" w:fill="auto"/>
            <w:vAlign w:val="center"/>
          </w:tcPr>
          <w:p w14:paraId="4AA672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66" w:type="dxa"/>
            <w:tcBorders>
              <w:top w:val="nil"/>
              <w:left w:val="nil"/>
              <w:bottom w:val="single" w:color="000000" w:sz="8" w:space="0"/>
              <w:right w:val="single" w:color="000000" w:sz="8" w:space="0"/>
            </w:tcBorders>
            <w:shd w:val="clear" w:color="auto" w:fill="auto"/>
            <w:vAlign w:val="center"/>
          </w:tcPr>
          <w:p w14:paraId="1B40E1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69" w:type="dxa"/>
            <w:tcBorders>
              <w:top w:val="nil"/>
              <w:left w:val="nil"/>
              <w:bottom w:val="single" w:color="000000" w:sz="8" w:space="0"/>
              <w:right w:val="single" w:color="000000" w:sz="8" w:space="0"/>
            </w:tcBorders>
            <w:shd w:val="clear" w:color="auto" w:fill="auto"/>
            <w:vAlign w:val="center"/>
          </w:tcPr>
          <w:p w14:paraId="071A83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r>
    </w:tbl>
    <w:p w14:paraId="3BA5A9D0">
      <w:pPr>
        <w:rPr>
          <w:rFonts w:hint="eastAsia" w:asciiTheme="minorEastAsia" w:hAnsiTheme="minorEastAsia" w:eastAsiaTheme="minorEastAsia"/>
          <w:color w:val="000000" w:themeColor="text1"/>
          <w:szCs w:val="21"/>
          <w:lang w:val="en-US" w:eastAsia="zh-CN"/>
          <w14:textFill>
            <w14:solidFill>
              <w14:schemeClr w14:val="tx1"/>
            </w14:solidFill>
          </w14:textFill>
        </w:rPr>
      </w:pPr>
    </w:p>
    <w:p w14:paraId="33816BD9">
      <w:pPr>
        <w:numPr>
          <w:ilvl w:val="0"/>
          <w:numId w:val="0"/>
        </w:numPr>
        <w:outlineLvl w:val="1"/>
        <w:rPr>
          <w:rFonts w:hint="eastAsia" w:ascii="黑体" w:hAnsi="黑体" w:eastAsia="黑体" w:cs="黑体"/>
          <w:sz w:val="28"/>
          <w:szCs w:val="28"/>
          <w:lang w:val="en-US" w:eastAsia="zh-CN"/>
        </w:rPr>
      </w:pPr>
    </w:p>
    <w:p w14:paraId="727CDAB8">
      <w:pPr>
        <w:numPr>
          <w:ilvl w:val="0"/>
          <w:numId w:val="0"/>
        </w:numPr>
        <w:outlineLvl w:val="1"/>
        <w:rPr>
          <w:rFonts w:hint="eastAsia" w:ascii="黑体" w:hAnsi="黑体" w:eastAsia="黑体" w:cs="黑体"/>
          <w:sz w:val="28"/>
          <w:szCs w:val="28"/>
          <w:lang w:val="en-US" w:eastAsia="zh-CN"/>
        </w:rPr>
      </w:pPr>
    </w:p>
    <w:p w14:paraId="5E148891">
      <w:pPr>
        <w:widowControl/>
        <w:ind w:firstLine="0" w:firstLineChars="0"/>
        <w:jc w:val="left"/>
        <w:textAlignment w:val="center"/>
        <w:outlineLvl w:val="0"/>
        <w:rPr>
          <w:rFonts w:hint="eastAsia" w:ascii="宋体" w:hAnsi="宋体"/>
          <w:kern w:val="0"/>
          <w:sz w:val="24"/>
          <w:szCs w:val="20"/>
          <w:lang w:val="en-US" w:eastAsia="zh-CN"/>
        </w:rPr>
      </w:pPr>
      <w:bookmarkStart w:id="103" w:name="_Toc23732"/>
      <w:r>
        <w:rPr>
          <w:rFonts w:hint="eastAsia" w:ascii="宋体" w:hAnsi="宋体"/>
          <w:kern w:val="0"/>
          <w:sz w:val="24"/>
          <w:szCs w:val="20"/>
          <w:lang w:val="en-US" w:eastAsia="zh-CN"/>
        </w:rPr>
        <w:t>附表4：学时与学分总体分配表</w:t>
      </w:r>
      <w:bookmarkEnd w:id="103"/>
    </w:p>
    <w:p w14:paraId="1B62DC10">
      <w:pPr>
        <w:pStyle w:val="5"/>
        <w:rPr>
          <w:rFonts w:hint="eastAsia"/>
          <w:highlight w:val="none"/>
          <w:lang w:val="en-US" w:eastAsia="zh-CN"/>
        </w:rPr>
      </w:pPr>
      <w:r>
        <w:rPr>
          <w:rFonts w:hint="eastAsia"/>
          <w:highlight w:val="none"/>
        </w:rPr>
        <w:t>学时与学分总体分配表</w:t>
      </w:r>
    </w:p>
    <w:p w14:paraId="0C068BD5">
      <w:pPr>
        <w:rPr>
          <w:lang w:eastAsia="zh-CN"/>
        </w:rPr>
      </w:pPr>
    </w:p>
    <w:tbl>
      <w:tblPr>
        <w:tblStyle w:val="18"/>
        <w:tblW w:w="9136" w:type="dxa"/>
        <w:tblInd w:w="-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3"/>
        <w:gridCol w:w="800"/>
        <w:gridCol w:w="907"/>
        <w:gridCol w:w="867"/>
        <w:gridCol w:w="960"/>
        <w:gridCol w:w="1404"/>
        <w:gridCol w:w="1392"/>
        <w:gridCol w:w="1393"/>
      </w:tblGrid>
      <w:tr w14:paraId="1A5A1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CFCC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课程类别</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487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课程</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6A2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考试课</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679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考查课</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D03F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学时</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52D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学时百</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69CA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学分</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CB4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学分百</w:t>
            </w:r>
          </w:p>
        </w:tc>
      </w:tr>
      <w:tr w14:paraId="4DC61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69F21">
            <w:pPr>
              <w:jc w:val="center"/>
              <w:rPr>
                <w:rFonts w:hint="eastAsia" w:ascii="宋体" w:hAnsi="宋体" w:eastAsia="宋体" w:cs="宋体"/>
                <w:b/>
                <w:bCs/>
                <w:i w:val="0"/>
                <w:iCs w:val="0"/>
                <w:color w:val="000000"/>
                <w:sz w:val="21"/>
                <w:szCs w:val="21"/>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0FB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门数</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E84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门数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CCA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门数</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3BFEA">
            <w:pPr>
              <w:jc w:val="center"/>
              <w:rPr>
                <w:rFonts w:hint="eastAsia" w:ascii="宋体" w:hAnsi="宋体" w:eastAsia="宋体" w:cs="宋体"/>
                <w:b/>
                <w:bCs/>
                <w:i w:val="0"/>
                <w:iCs w:val="0"/>
                <w:color w:val="000000"/>
                <w:sz w:val="21"/>
                <w:szCs w:val="21"/>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3C0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分比（%）</w:t>
            </w: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E2FFC">
            <w:pPr>
              <w:jc w:val="center"/>
              <w:rPr>
                <w:rFonts w:hint="eastAsia" w:ascii="宋体" w:hAnsi="宋体" w:eastAsia="宋体" w:cs="宋体"/>
                <w:b/>
                <w:bCs/>
                <w:i w:val="0"/>
                <w:iCs w:val="0"/>
                <w:color w:val="000000"/>
                <w:sz w:val="21"/>
                <w:szCs w:val="21"/>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F01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分比（%）</w:t>
            </w:r>
          </w:p>
        </w:tc>
      </w:tr>
      <w:tr w14:paraId="3C6B1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48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公共基础课</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38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DD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8B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28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808</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85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C1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4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r>
      <w:tr w14:paraId="18829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99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公共限选课</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85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54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D9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16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4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74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A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1FDB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9D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专业基础课</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91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88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CB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07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4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0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1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E476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CF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专业核心课</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3D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C2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96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C0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324</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1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D3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C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2439C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E7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专业拓展课</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D5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11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F9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D6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4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17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EE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615E5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A2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专业实践课</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03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35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3B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A4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1088</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06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3A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8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r>
      <w:tr w14:paraId="4DB6C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top"/>
          </w:tcPr>
          <w:p w14:paraId="517220C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0C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9C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5C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82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263</w:t>
            </w:r>
            <w:r>
              <w:rPr>
                <w:rFonts w:hint="eastAsia" w:ascii="宋体" w:hAnsi="宋体" w:cs="宋体"/>
                <w:i w:val="0"/>
                <w:iCs w:val="0"/>
                <w:color w:val="000000"/>
                <w:kern w:val="0"/>
                <w:sz w:val="21"/>
                <w:szCs w:val="21"/>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A4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F3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7D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0845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B315C0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理论教学总学时</w:t>
            </w:r>
          </w:p>
        </w:tc>
        <w:tc>
          <w:tcPr>
            <w:tcW w:w="177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87AB2BA">
            <w:pPr>
              <w:keepNext w:val="0"/>
              <w:keepLines w:val="0"/>
              <w:widowControl/>
              <w:suppressLineNumbers w:val="0"/>
              <w:jc w:val="center"/>
              <w:textAlignment w:val="top"/>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90</w:t>
            </w:r>
            <w:r>
              <w:rPr>
                <w:rFonts w:hint="eastAsia" w:ascii="宋体" w:hAnsi="宋体" w:cs="宋体"/>
                <w:i w:val="0"/>
                <w:iCs w:val="0"/>
                <w:color w:val="000000"/>
                <w:kern w:val="0"/>
                <w:sz w:val="21"/>
                <w:szCs w:val="21"/>
                <w:u w:val="none"/>
                <w:lang w:val="en-US" w:eastAsia="zh-CN" w:bidi="ar"/>
              </w:rPr>
              <w:t>4</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9458A13">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实践教学总学时</w:t>
            </w:r>
          </w:p>
        </w:tc>
        <w:tc>
          <w:tcPr>
            <w:tcW w:w="278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CB66BCB">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1728</w:t>
            </w:r>
          </w:p>
        </w:tc>
      </w:tr>
      <w:tr w14:paraId="382C0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98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9FD0C9E">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理论学时与实践学时占总学时比例</w:t>
            </w:r>
          </w:p>
        </w:tc>
        <w:tc>
          <w:tcPr>
            <w:tcW w:w="51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E37B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34：66</w:t>
            </w:r>
          </w:p>
        </w:tc>
      </w:tr>
    </w:tbl>
    <w:p w14:paraId="48B48B40">
      <w:pPr>
        <w:rPr>
          <w:lang w:eastAsia="zh-CN"/>
        </w:rPr>
      </w:pPr>
    </w:p>
    <w:p w14:paraId="5E206ED7">
      <w:pPr>
        <w:spacing w:line="240" w:lineRule="atLeast"/>
        <w:rPr>
          <w:rStyle w:val="32"/>
          <w:rFonts w:ascii="宋体" w:hAnsi="宋体"/>
          <w:color w:val="000000" w:themeColor="text1"/>
          <w:sz w:val="18"/>
          <w:szCs w:val="18"/>
          <w14:textFill>
            <w14:solidFill>
              <w14:schemeClr w14:val="tx1"/>
            </w14:solidFill>
          </w14:textFill>
        </w:rPr>
      </w:pP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50F184-D47F-4CB8-94DC-E4C464E65D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5A456E4-0587-4DCF-AC73-B6AF28458A9B}"/>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922F2D49-DBCA-4824-A47F-AC3611BBCCC3}"/>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33725">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AC8A2">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3AC8A2">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CFC3C"/>
    <w:multiLevelType w:val="singleLevel"/>
    <w:tmpl w:val="8E7CFC3C"/>
    <w:lvl w:ilvl="0" w:tentative="0">
      <w:start w:val="4"/>
      <w:numFmt w:val="chineseCounting"/>
      <w:suff w:val="nothing"/>
      <w:lvlText w:val="（%1）"/>
      <w:lvlJc w:val="left"/>
      <w:rPr>
        <w:rFonts w:hint="eastAsia"/>
      </w:rPr>
    </w:lvl>
  </w:abstractNum>
  <w:abstractNum w:abstractNumId="1">
    <w:nsid w:val="BB0B3A71"/>
    <w:multiLevelType w:val="singleLevel"/>
    <w:tmpl w:val="BB0B3A71"/>
    <w:lvl w:ilvl="0" w:tentative="0">
      <w:start w:val="1"/>
      <w:numFmt w:val="chineseCounting"/>
      <w:suff w:val="nothing"/>
      <w:lvlText w:val="%1、"/>
      <w:lvlJc w:val="left"/>
      <w:rPr>
        <w:rFonts w:hint="eastAsia"/>
      </w:rPr>
    </w:lvl>
  </w:abstractNum>
  <w:abstractNum w:abstractNumId="2">
    <w:nsid w:val="1DEEC5E3"/>
    <w:multiLevelType w:val="singleLevel"/>
    <w:tmpl w:val="1DEEC5E3"/>
    <w:lvl w:ilvl="0" w:tentative="0">
      <w:start w:val="8"/>
      <w:numFmt w:val="decimal"/>
      <w:suff w:val="nothing"/>
      <w:lvlText w:val="%1"/>
      <w:lvlJc w:val="center"/>
      <w:pPr>
        <w:ind w:left="0" w:leftChars="0" w:firstLine="0" w:firstLineChars="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RjOThkODhiYWFjZGFjM2JhOWQyOWVhNThiNjlmMGEifQ=="/>
  </w:docVars>
  <w:rsids>
    <w:rsidRoot w:val="003D5355"/>
    <w:rsid w:val="0000374F"/>
    <w:rsid w:val="0001073D"/>
    <w:rsid w:val="00011559"/>
    <w:rsid w:val="0002117A"/>
    <w:rsid w:val="000305A0"/>
    <w:rsid w:val="0003494F"/>
    <w:rsid w:val="0005448B"/>
    <w:rsid w:val="000766EC"/>
    <w:rsid w:val="00076791"/>
    <w:rsid w:val="0007780E"/>
    <w:rsid w:val="000817EF"/>
    <w:rsid w:val="000B44D3"/>
    <w:rsid w:val="000B6C78"/>
    <w:rsid w:val="000E7B1F"/>
    <w:rsid w:val="000F11ED"/>
    <w:rsid w:val="001104B4"/>
    <w:rsid w:val="00113E02"/>
    <w:rsid w:val="00115D8A"/>
    <w:rsid w:val="001247C2"/>
    <w:rsid w:val="00164302"/>
    <w:rsid w:val="001A582B"/>
    <w:rsid w:val="001B2874"/>
    <w:rsid w:val="001D6ED1"/>
    <w:rsid w:val="001E3FD6"/>
    <w:rsid w:val="00204EBB"/>
    <w:rsid w:val="002219A9"/>
    <w:rsid w:val="00222AF6"/>
    <w:rsid w:val="00247B7B"/>
    <w:rsid w:val="002735CF"/>
    <w:rsid w:val="00282B19"/>
    <w:rsid w:val="00294E87"/>
    <w:rsid w:val="00296311"/>
    <w:rsid w:val="002A2D59"/>
    <w:rsid w:val="002C2098"/>
    <w:rsid w:val="002C4449"/>
    <w:rsid w:val="002D269B"/>
    <w:rsid w:val="002F772D"/>
    <w:rsid w:val="00324C30"/>
    <w:rsid w:val="00350671"/>
    <w:rsid w:val="003532FE"/>
    <w:rsid w:val="003550AC"/>
    <w:rsid w:val="003628C5"/>
    <w:rsid w:val="00376EA7"/>
    <w:rsid w:val="00391ABE"/>
    <w:rsid w:val="00393724"/>
    <w:rsid w:val="003B0253"/>
    <w:rsid w:val="003C28DE"/>
    <w:rsid w:val="003C6537"/>
    <w:rsid w:val="003D5355"/>
    <w:rsid w:val="003E6221"/>
    <w:rsid w:val="003F0BC1"/>
    <w:rsid w:val="003F417C"/>
    <w:rsid w:val="004011FC"/>
    <w:rsid w:val="00402C99"/>
    <w:rsid w:val="00414EEE"/>
    <w:rsid w:val="00423701"/>
    <w:rsid w:val="0043017D"/>
    <w:rsid w:val="004544FE"/>
    <w:rsid w:val="00457F47"/>
    <w:rsid w:val="00462817"/>
    <w:rsid w:val="004707DC"/>
    <w:rsid w:val="004839D3"/>
    <w:rsid w:val="00487104"/>
    <w:rsid w:val="00490969"/>
    <w:rsid w:val="004A7114"/>
    <w:rsid w:val="004C2782"/>
    <w:rsid w:val="004C36BB"/>
    <w:rsid w:val="004E29CB"/>
    <w:rsid w:val="004E6120"/>
    <w:rsid w:val="004F4785"/>
    <w:rsid w:val="004F59F0"/>
    <w:rsid w:val="00514AE4"/>
    <w:rsid w:val="0052413E"/>
    <w:rsid w:val="00537C03"/>
    <w:rsid w:val="005419E8"/>
    <w:rsid w:val="005710B8"/>
    <w:rsid w:val="005767E3"/>
    <w:rsid w:val="00585AEF"/>
    <w:rsid w:val="0058738E"/>
    <w:rsid w:val="00594199"/>
    <w:rsid w:val="005B0C5F"/>
    <w:rsid w:val="005C6D17"/>
    <w:rsid w:val="005E787D"/>
    <w:rsid w:val="006150B6"/>
    <w:rsid w:val="00615981"/>
    <w:rsid w:val="00656750"/>
    <w:rsid w:val="0065692B"/>
    <w:rsid w:val="00665BAD"/>
    <w:rsid w:val="00680D0A"/>
    <w:rsid w:val="00686464"/>
    <w:rsid w:val="006955BD"/>
    <w:rsid w:val="006D0103"/>
    <w:rsid w:val="006E6810"/>
    <w:rsid w:val="007316C9"/>
    <w:rsid w:val="00736B10"/>
    <w:rsid w:val="007418B9"/>
    <w:rsid w:val="00743CDE"/>
    <w:rsid w:val="007465AA"/>
    <w:rsid w:val="0074712A"/>
    <w:rsid w:val="00773CB3"/>
    <w:rsid w:val="0077781C"/>
    <w:rsid w:val="0078143C"/>
    <w:rsid w:val="0078768E"/>
    <w:rsid w:val="007A349B"/>
    <w:rsid w:val="007A51B4"/>
    <w:rsid w:val="007B6E5B"/>
    <w:rsid w:val="007D2AB8"/>
    <w:rsid w:val="007D6A53"/>
    <w:rsid w:val="007E0CD6"/>
    <w:rsid w:val="007F2B63"/>
    <w:rsid w:val="0080119A"/>
    <w:rsid w:val="00822877"/>
    <w:rsid w:val="00825558"/>
    <w:rsid w:val="00833948"/>
    <w:rsid w:val="008339C9"/>
    <w:rsid w:val="008341D3"/>
    <w:rsid w:val="00871CD5"/>
    <w:rsid w:val="008A00FD"/>
    <w:rsid w:val="008A715C"/>
    <w:rsid w:val="008A79D8"/>
    <w:rsid w:val="008B454C"/>
    <w:rsid w:val="008B7650"/>
    <w:rsid w:val="008D26B9"/>
    <w:rsid w:val="008E3A03"/>
    <w:rsid w:val="008F1C0D"/>
    <w:rsid w:val="00902C2A"/>
    <w:rsid w:val="00910217"/>
    <w:rsid w:val="0092466A"/>
    <w:rsid w:val="00925ACB"/>
    <w:rsid w:val="00974796"/>
    <w:rsid w:val="009752D9"/>
    <w:rsid w:val="0099666A"/>
    <w:rsid w:val="009B61BA"/>
    <w:rsid w:val="009C535C"/>
    <w:rsid w:val="009C5E7A"/>
    <w:rsid w:val="009D29AB"/>
    <w:rsid w:val="00A12453"/>
    <w:rsid w:val="00A14676"/>
    <w:rsid w:val="00A36A25"/>
    <w:rsid w:val="00A65B07"/>
    <w:rsid w:val="00A73F78"/>
    <w:rsid w:val="00A81D16"/>
    <w:rsid w:val="00A83F8D"/>
    <w:rsid w:val="00AD6208"/>
    <w:rsid w:val="00AE77F1"/>
    <w:rsid w:val="00AF33FB"/>
    <w:rsid w:val="00B1257C"/>
    <w:rsid w:val="00B234DA"/>
    <w:rsid w:val="00B24E82"/>
    <w:rsid w:val="00B47C43"/>
    <w:rsid w:val="00B82FDB"/>
    <w:rsid w:val="00BB51B1"/>
    <w:rsid w:val="00BB5B78"/>
    <w:rsid w:val="00BF2729"/>
    <w:rsid w:val="00C0223F"/>
    <w:rsid w:val="00C02B49"/>
    <w:rsid w:val="00C12777"/>
    <w:rsid w:val="00C350D2"/>
    <w:rsid w:val="00C36B5B"/>
    <w:rsid w:val="00C37D92"/>
    <w:rsid w:val="00C5025D"/>
    <w:rsid w:val="00C63DAB"/>
    <w:rsid w:val="00C764BE"/>
    <w:rsid w:val="00CA7EEA"/>
    <w:rsid w:val="00CC5AC0"/>
    <w:rsid w:val="00CE4C87"/>
    <w:rsid w:val="00CE5B9F"/>
    <w:rsid w:val="00CF3752"/>
    <w:rsid w:val="00D203E7"/>
    <w:rsid w:val="00D23561"/>
    <w:rsid w:val="00D608FE"/>
    <w:rsid w:val="00D6180E"/>
    <w:rsid w:val="00D62132"/>
    <w:rsid w:val="00D6299D"/>
    <w:rsid w:val="00D65543"/>
    <w:rsid w:val="00D74381"/>
    <w:rsid w:val="00DA350C"/>
    <w:rsid w:val="00DD09F0"/>
    <w:rsid w:val="00DE6CCB"/>
    <w:rsid w:val="00DF70F2"/>
    <w:rsid w:val="00E11995"/>
    <w:rsid w:val="00E14446"/>
    <w:rsid w:val="00E56826"/>
    <w:rsid w:val="00E6106E"/>
    <w:rsid w:val="00E6284A"/>
    <w:rsid w:val="00E65154"/>
    <w:rsid w:val="00E66E59"/>
    <w:rsid w:val="00E70A97"/>
    <w:rsid w:val="00E80370"/>
    <w:rsid w:val="00E81789"/>
    <w:rsid w:val="00E86EC7"/>
    <w:rsid w:val="00E94325"/>
    <w:rsid w:val="00EA494E"/>
    <w:rsid w:val="00EA72EE"/>
    <w:rsid w:val="00F024BE"/>
    <w:rsid w:val="00F211EF"/>
    <w:rsid w:val="00F31064"/>
    <w:rsid w:val="00F360AC"/>
    <w:rsid w:val="00F50CDF"/>
    <w:rsid w:val="00F609F0"/>
    <w:rsid w:val="00F90688"/>
    <w:rsid w:val="00F94BA7"/>
    <w:rsid w:val="00F96E71"/>
    <w:rsid w:val="00FE4AEA"/>
    <w:rsid w:val="00FE6C26"/>
    <w:rsid w:val="00FF4785"/>
    <w:rsid w:val="00FF5841"/>
    <w:rsid w:val="010D6029"/>
    <w:rsid w:val="010F3B4F"/>
    <w:rsid w:val="011E0236"/>
    <w:rsid w:val="0127533C"/>
    <w:rsid w:val="01545A05"/>
    <w:rsid w:val="0156177E"/>
    <w:rsid w:val="0159301C"/>
    <w:rsid w:val="015974C0"/>
    <w:rsid w:val="0167398B"/>
    <w:rsid w:val="017B3B55"/>
    <w:rsid w:val="018856AF"/>
    <w:rsid w:val="019127B6"/>
    <w:rsid w:val="0192652E"/>
    <w:rsid w:val="019B1886"/>
    <w:rsid w:val="019F6DC1"/>
    <w:rsid w:val="01BD35AB"/>
    <w:rsid w:val="01D34AC7"/>
    <w:rsid w:val="01D86637"/>
    <w:rsid w:val="01DB7ED5"/>
    <w:rsid w:val="01DD3C4D"/>
    <w:rsid w:val="01E07299"/>
    <w:rsid w:val="01E274B5"/>
    <w:rsid w:val="01E4322D"/>
    <w:rsid w:val="01E44FDB"/>
    <w:rsid w:val="01EA3A7A"/>
    <w:rsid w:val="01EE2214"/>
    <w:rsid w:val="01FA65AD"/>
    <w:rsid w:val="020411DA"/>
    <w:rsid w:val="02092C94"/>
    <w:rsid w:val="020B6A0C"/>
    <w:rsid w:val="020E2058"/>
    <w:rsid w:val="021358C1"/>
    <w:rsid w:val="021F1CFB"/>
    <w:rsid w:val="0227311A"/>
    <w:rsid w:val="023B3151"/>
    <w:rsid w:val="02504B3F"/>
    <w:rsid w:val="02521610"/>
    <w:rsid w:val="025832D3"/>
    <w:rsid w:val="025C1016"/>
    <w:rsid w:val="026779BA"/>
    <w:rsid w:val="02702D13"/>
    <w:rsid w:val="027125E7"/>
    <w:rsid w:val="027754FB"/>
    <w:rsid w:val="028916DF"/>
    <w:rsid w:val="028C5218"/>
    <w:rsid w:val="02A46519"/>
    <w:rsid w:val="02A93B2F"/>
    <w:rsid w:val="02B50726"/>
    <w:rsid w:val="02BA21E0"/>
    <w:rsid w:val="02BE3A7E"/>
    <w:rsid w:val="02CE3596"/>
    <w:rsid w:val="02DA364D"/>
    <w:rsid w:val="02DA4630"/>
    <w:rsid w:val="03086AA8"/>
    <w:rsid w:val="03345AEF"/>
    <w:rsid w:val="0334789D"/>
    <w:rsid w:val="03353615"/>
    <w:rsid w:val="03463A74"/>
    <w:rsid w:val="03653EFA"/>
    <w:rsid w:val="03657106"/>
    <w:rsid w:val="036A7762"/>
    <w:rsid w:val="0371289F"/>
    <w:rsid w:val="03800D34"/>
    <w:rsid w:val="03912F41"/>
    <w:rsid w:val="039E740C"/>
    <w:rsid w:val="03A569EC"/>
    <w:rsid w:val="03B64756"/>
    <w:rsid w:val="03C84489"/>
    <w:rsid w:val="03D245C3"/>
    <w:rsid w:val="03D33559"/>
    <w:rsid w:val="03D437CF"/>
    <w:rsid w:val="03EE3EEF"/>
    <w:rsid w:val="03F62ABB"/>
    <w:rsid w:val="03FE7EAB"/>
    <w:rsid w:val="04090D29"/>
    <w:rsid w:val="04134741"/>
    <w:rsid w:val="042E0790"/>
    <w:rsid w:val="043A2010"/>
    <w:rsid w:val="04436E0D"/>
    <w:rsid w:val="04440EA5"/>
    <w:rsid w:val="04471107"/>
    <w:rsid w:val="044E2BE0"/>
    <w:rsid w:val="045B52FD"/>
    <w:rsid w:val="046046C1"/>
    <w:rsid w:val="04651CD8"/>
    <w:rsid w:val="04657F2A"/>
    <w:rsid w:val="0466617C"/>
    <w:rsid w:val="04702B56"/>
    <w:rsid w:val="04770389"/>
    <w:rsid w:val="04891E6A"/>
    <w:rsid w:val="048E56D2"/>
    <w:rsid w:val="04A9250C"/>
    <w:rsid w:val="04B073F7"/>
    <w:rsid w:val="04BC5D9C"/>
    <w:rsid w:val="04D01847"/>
    <w:rsid w:val="04E11CA6"/>
    <w:rsid w:val="050414F1"/>
    <w:rsid w:val="050E236F"/>
    <w:rsid w:val="05157BA2"/>
    <w:rsid w:val="05237BC9"/>
    <w:rsid w:val="05263B5D"/>
    <w:rsid w:val="053A4F12"/>
    <w:rsid w:val="05483AD3"/>
    <w:rsid w:val="054933A7"/>
    <w:rsid w:val="05545FD4"/>
    <w:rsid w:val="05636384"/>
    <w:rsid w:val="056761C0"/>
    <w:rsid w:val="05706B86"/>
    <w:rsid w:val="0575419C"/>
    <w:rsid w:val="058014BF"/>
    <w:rsid w:val="0580326D"/>
    <w:rsid w:val="058368B9"/>
    <w:rsid w:val="058F525E"/>
    <w:rsid w:val="05997E8B"/>
    <w:rsid w:val="059C797B"/>
    <w:rsid w:val="05A827C4"/>
    <w:rsid w:val="05AD3936"/>
    <w:rsid w:val="05AF76AE"/>
    <w:rsid w:val="05BE78F1"/>
    <w:rsid w:val="05DD1BF7"/>
    <w:rsid w:val="05F81055"/>
    <w:rsid w:val="05FD1D18"/>
    <w:rsid w:val="05FE23E4"/>
    <w:rsid w:val="060043AE"/>
    <w:rsid w:val="0621237C"/>
    <w:rsid w:val="0636392C"/>
    <w:rsid w:val="06484524"/>
    <w:rsid w:val="065169B7"/>
    <w:rsid w:val="065B15E4"/>
    <w:rsid w:val="065B2B05"/>
    <w:rsid w:val="066D1DC7"/>
    <w:rsid w:val="067032E2"/>
    <w:rsid w:val="06712BB6"/>
    <w:rsid w:val="0673692E"/>
    <w:rsid w:val="0680729D"/>
    <w:rsid w:val="069C40D7"/>
    <w:rsid w:val="069F7723"/>
    <w:rsid w:val="06B31420"/>
    <w:rsid w:val="06C54CB0"/>
    <w:rsid w:val="06D80E87"/>
    <w:rsid w:val="06DB44D3"/>
    <w:rsid w:val="06DC2725"/>
    <w:rsid w:val="06DD649D"/>
    <w:rsid w:val="06E23AB3"/>
    <w:rsid w:val="06FC6923"/>
    <w:rsid w:val="07017E4D"/>
    <w:rsid w:val="07091040"/>
    <w:rsid w:val="070A47AC"/>
    <w:rsid w:val="070E094F"/>
    <w:rsid w:val="072365A6"/>
    <w:rsid w:val="072A0A1E"/>
    <w:rsid w:val="072E6CF9"/>
    <w:rsid w:val="073836D3"/>
    <w:rsid w:val="074309F6"/>
    <w:rsid w:val="07487DBA"/>
    <w:rsid w:val="074958E1"/>
    <w:rsid w:val="07524795"/>
    <w:rsid w:val="075449B1"/>
    <w:rsid w:val="0768045D"/>
    <w:rsid w:val="0768220B"/>
    <w:rsid w:val="07754928"/>
    <w:rsid w:val="078057A6"/>
    <w:rsid w:val="07854797"/>
    <w:rsid w:val="0794523B"/>
    <w:rsid w:val="0797664C"/>
    <w:rsid w:val="07A07BF6"/>
    <w:rsid w:val="07B05960"/>
    <w:rsid w:val="07B567E3"/>
    <w:rsid w:val="07B62F76"/>
    <w:rsid w:val="07C1191B"/>
    <w:rsid w:val="07C5289C"/>
    <w:rsid w:val="07E13D6B"/>
    <w:rsid w:val="07E22B96"/>
    <w:rsid w:val="07EC0B14"/>
    <w:rsid w:val="080041F1"/>
    <w:rsid w:val="08144141"/>
    <w:rsid w:val="08161C67"/>
    <w:rsid w:val="08167EB9"/>
    <w:rsid w:val="083420ED"/>
    <w:rsid w:val="08393BA7"/>
    <w:rsid w:val="08400A92"/>
    <w:rsid w:val="08471E20"/>
    <w:rsid w:val="084E7652"/>
    <w:rsid w:val="085F360E"/>
    <w:rsid w:val="086A5B0F"/>
    <w:rsid w:val="086C5D2B"/>
    <w:rsid w:val="087B3EA7"/>
    <w:rsid w:val="08805332"/>
    <w:rsid w:val="0891753F"/>
    <w:rsid w:val="08987E8D"/>
    <w:rsid w:val="08A060F3"/>
    <w:rsid w:val="08A2799E"/>
    <w:rsid w:val="08A54D99"/>
    <w:rsid w:val="08AC25CB"/>
    <w:rsid w:val="08C90A87"/>
    <w:rsid w:val="08CE609D"/>
    <w:rsid w:val="08D35DAA"/>
    <w:rsid w:val="08E01778"/>
    <w:rsid w:val="08E43B13"/>
    <w:rsid w:val="08F875BE"/>
    <w:rsid w:val="08FB2C0B"/>
    <w:rsid w:val="09104908"/>
    <w:rsid w:val="091C13C7"/>
    <w:rsid w:val="0926701B"/>
    <w:rsid w:val="094333A8"/>
    <w:rsid w:val="09475E50"/>
    <w:rsid w:val="094840A2"/>
    <w:rsid w:val="094845E9"/>
    <w:rsid w:val="09540C99"/>
    <w:rsid w:val="096D1D5A"/>
    <w:rsid w:val="09776735"/>
    <w:rsid w:val="097924AD"/>
    <w:rsid w:val="097B289D"/>
    <w:rsid w:val="09811362"/>
    <w:rsid w:val="098B3F8E"/>
    <w:rsid w:val="0992531D"/>
    <w:rsid w:val="099C3EDE"/>
    <w:rsid w:val="09A6701A"/>
    <w:rsid w:val="09AD03A9"/>
    <w:rsid w:val="09B039F5"/>
    <w:rsid w:val="09BA2AC6"/>
    <w:rsid w:val="09BE25B6"/>
    <w:rsid w:val="09C474A0"/>
    <w:rsid w:val="09D9119E"/>
    <w:rsid w:val="09E35B78"/>
    <w:rsid w:val="09E518F1"/>
    <w:rsid w:val="09F61D50"/>
    <w:rsid w:val="09FB55B8"/>
    <w:rsid w:val="0A091B50"/>
    <w:rsid w:val="0A0A2FE0"/>
    <w:rsid w:val="0A0D52EB"/>
    <w:rsid w:val="0A1C72DC"/>
    <w:rsid w:val="0A244607"/>
    <w:rsid w:val="0A312D88"/>
    <w:rsid w:val="0A384978"/>
    <w:rsid w:val="0A5440F6"/>
    <w:rsid w:val="0A590531"/>
    <w:rsid w:val="0A656ED5"/>
    <w:rsid w:val="0A6E5D8A"/>
    <w:rsid w:val="0A7D3498"/>
    <w:rsid w:val="0A856C30"/>
    <w:rsid w:val="0A8A2498"/>
    <w:rsid w:val="0A8D3D36"/>
    <w:rsid w:val="0A984BB5"/>
    <w:rsid w:val="0AAE676F"/>
    <w:rsid w:val="0AB44ED8"/>
    <w:rsid w:val="0AB80DB3"/>
    <w:rsid w:val="0AB8364B"/>
    <w:rsid w:val="0AC27E84"/>
    <w:rsid w:val="0AE24082"/>
    <w:rsid w:val="0AE53B72"/>
    <w:rsid w:val="0AE61DC4"/>
    <w:rsid w:val="0AE75B3C"/>
    <w:rsid w:val="0AF85654"/>
    <w:rsid w:val="0B051F8D"/>
    <w:rsid w:val="0B077F8D"/>
    <w:rsid w:val="0B0C7351"/>
    <w:rsid w:val="0B0E131B"/>
    <w:rsid w:val="0B0E30C9"/>
    <w:rsid w:val="0B1C0673"/>
    <w:rsid w:val="0B1D155E"/>
    <w:rsid w:val="0B224DC6"/>
    <w:rsid w:val="0B297F03"/>
    <w:rsid w:val="0B3C19E4"/>
    <w:rsid w:val="0B422D73"/>
    <w:rsid w:val="0B4B60CB"/>
    <w:rsid w:val="0B5F3925"/>
    <w:rsid w:val="0B753B34"/>
    <w:rsid w:val="0B786794"/>
    <w:rsid w:val="0B7A075E"/>
    <w:rsid w:val="0B7A250D"/>
    <w:rsid w:val="0B7C6285"/>
    <w:rsid w:val="0B82059C"/>
    <w:rsid w:val="0B93537C"/>
    <w:rsid w:val="0B980BE5"/>
    <w:rsid w:val="0BA47589"/>
    <w:rsid w:val="0BA53A2D"/>
    <w:rsid w:val="0BAF70CA"/>
    <w:rsid w:val="0BB43C70"/>
    <w:rsid w:val="0BBD20A3"/>
    <w:rsid w:val="0BC722A5"/>
    <w:rsid w:val="0BD065D0"/>
    <w:rsid w:val="0BD51E39"/>
    <w:rsid w:val="0BD63E8B"/>
    <w:rsid w:val="0BDA2FAB"/>
    <w:rsid w:val="0BDB654C"/>
    <w:rsid w:val="0BDB6B8A"/>
    <w:rsid w:val="0BE81B6C"/>
    <w:rsid w:val="0BEF4CA9"/>
    <w:rsid w:val="0BF11A4E"/>
    <w:rsid w:val="0C01678A"/>
    <w:rsid w:val="0C060244"/>
    <w:rsid w:val="0C1069CD"/>
    <w:rsid w:val="0C1C1816"/>
    <w:rsid w:val="0C234952"/>
    <w:rsid w:val="0C281F69"/>
    <w:rsid w:val="0C28640C"/>
    <w:rsid w:val="0C2D757F"/>
    <w:rsid w:val="0C395F24"/>
    <w:rsid w:val="0C3C5A14"/>
    <w:rsid w:val="0C4548C9"/>
    <w:rsid w:val="0C45497E"/>
    <w:rsid w:val="0C49264E"/>
    <w:rsid w:val="0C523489"/>
    <w:rsid w:val="0C525237"/>
    <w:rsid w:val="0C663CC2"/>
    <w:rsid w:val="0C7B29E0"/>
    <w:rsid w:val="0C7C448E"/>
    <w:rsid w:val="0C813921"/>
    <w:rsid w:val="0C8B2247"/>
    <w:rsid w:val="0C913FB2"/>
    <w:rsid w:val="0C9455F6"/>
    <w:rsid w:val="0CA041F5"/>
    <w:rsid w:val="0CA24551"/>
    <w:rsid w:val="0CA75583"/>
    <w:rsid w:val="0CAE6912"/>
    <w:rsid w:val="0CB16402"/>
    <w:rsid w:val="0CB67574"/>
    <w:rsid w:val="0CD10852"/>
    <w:rsid w:val="0CD914B5"/>
    <w:rsid w:val="0CDE6ACB"/>
    <w:rsid w:val="0CEC743A"/>
    <w:rsid w:val="0CF940F5"/>
    <w:rsid w:val="0D116EA1"/>
    <w:rsid w:val="0D1D75F3"/>
    <w:rsid w:val="0D29243C"/>
    <w:rsid w:val="0D2E57E0"/>
    <w:rsid w:val="0D3B4184"/>
    <w:rsid w:val="0D472FBD"/>
    <w:rsid w:val="0D4B23B2"/>
    <w:rsid w:val="0D605732"/>
    <w:rsid w:val="0D7D0092"/>
    <w:rsid w:val="0D7F7527"/>
    <w:rsid w:val="0D815DD4"/>
    <w:rsid w:val="0D894C75"/>
    <w:rsid w:val="0D8C6527"/>
    <w:rsid w:val="0D96275C"/>
    <w:rsid w:val="0D9A6E96"/>
    <w:rsid w:val="0DA47D15"/>
    <w:rsid w:val="0DAD4E1B"/>
    <w:rsid w:val="0DC671F8"/>
    <w:rsid w:val="0DC9092E"/>
    <w:rsid w:val="0DE87C01"/>
    <w:rsid w:val="0DED1503"/>
    <w:rsid w:val="0DFC18FF"/>
    <w:rsid w:val="0E07353A"/>
    <w:rsid w:val="0E0B700C"/>
    <w:rsid w:val="0E1A5AD0"/>
    <w:rsid w:val="0E1B7FD7"/>
    <w:rsid w:val="0E252C04"/>
    <w:rsid w:val="0E3015A8"/>
    <w:rsid w:val="0E4137B5"/>
    <w:rsid w:val="0E473B3E"/>
    <w:rsid w:val="0E5928AD"/>
    <w:rsid w:val="0E5C239D"/>
    <w:rsid w:val="0E6A098F"/>
    <w:rsid w:val="0E714C42"/>
    <w:rsid w:val="0E7771D7"/>
    <w:rsid w:val="0E811E04"/>
    <w:rsid w:val="0E8E5BB1"/>
    <w:rsid w:val="0EA578A0"/>
    <w:rsid w:val="0EB9334C"/>
    <w:rsid w:val="0EC30910"/>
    <w:rsid w:val="0EC71F0D"/>
    <w:rsid w:val="0ED21B46"/>
    <w:rsid w:val="0ED32660"/>
    <w:rsid w:val="0EF95E3E"/>
    <w:rsid w:val="0EFB7611"/>
    <w:rsid w:val="0EFF16A6"/>
    <w:rsid w:val="0F0A1DF9"/>
    <w:rsid w:val="0F0B30A2"/>
    <w:rsid w:val="0F0E3698"/>
    <w:rsid w:val="0F1A64E0"/>
    <w:rsid w:val="0F1F3AF7"/>
    <w:rsid w:val="0F216BF7"/>
    <w:rsid w:val="0F222EF3"/>
    <w:rsid w:val="0F234C69"/>
    <w:rsid w:val="0F2F360E"/>
    <w:rsid w:val="0F4327A9"/>
    <w:rsid w:val="0F4A3109"/>
    <w:rsid w:val="0F661726"/>
    <w:rsid w:val="0F7571BB"/>
    <w:rsid w:val="0F775A55"/>
    <w:rsid w:val="0F7A4F0C"/>
    <w:rsid w:val="0F841BAC"/>
    <w:rsid w:val="0F8B485B"/>
    <w:rsid w:val="0FAB0EE6"/>
    <w:rsid w:val="0FB01F53"/>
    <w:rsid w:val="0FB73D2F"/>
    <w:rsid w:val="0FD75461"/>
    <w:rsid w:val="0FDF3286"/>
    <w:rsid w:val="0FED3C1C"/>
    <w:rsid w:val="10014FAA"/>
    <w:rsid w:val="1005543E"/>
    <w:rsid w:val="10086339"/>
    <w:rsid w:val="10090303"/>
    <w:rsid w:val="100D7DF3"/>
    <w:rsid w:val="10134CDE"/>
    <w:rsid w:val="1025065E"/>
    <w:rsid w:val="102962AF"/>
    <w:rsid w:val="102D5D9F"/>
    <w:rsid w:val="10394D13"/>
    <w:rsid w:val="103A58B2"/>
    <w:rsid w:val="103F5AD3"/>
    <w:rsid w:val="10525806"/>
    <w:rsid w:val="10613C9B"/>
    <w:rsid w:val="10637A13"/>
    <w:rsid w:val="106D2640"/>
    <w:rsid w:val="10A51DDA"/>
    <w:rsid w:val="10AB4F16"/>
    <w:rsid w:val="10AD5132"/>
    <w:rsid w:val="10C67BD8"/>
    <w:rsid w:val="10C83D1A"/>
    <w:rsid w:val="10D85020"/>
    <w:rsid w:val="10D91A83"/>
    <w:rsid w:val="10E0785E"/>
    <w:rsid w:val="10F6568B"/>
    <w:rsid w:val="111725AC"/>
    <w:rsid w:val="112076B2"/>
    <w:rsid w:val="112371A2"/>
    <w:rsid w:val="112635D3"/>
    <w:rsid w:val="112A22DF"/>
    <w:rsid w:val="11333889"/>
    <w:rsid w:val="11385BDC"/>
    <w:rsid w:val="11390774"/>
    <w:rsid w:val="113B44EC"/>
    <w:rsid w:val="113E5D8A"/>
    <w:rsid w:val="114E06C3"/>
    <w:rsid w:val="114F1D45"/>
    <w:rsid w:val="115050FF"/>
    <w:rsid w:val="11513D10"/>
    <w:rsid w:val="11621A79"/>
    <w:rsid w:val="116F12D7"/>
    <w:rsid w:val="117874EE"/>
    <w:rsid w:val="117A5014"/>
    <w:rsid w:val="117D68B3"/>
    <w:rsid w:val="119360D6"/>
    <w:rsid w:val="11961522"/>
    <w:rsid w:val="119836EC"/>
    <w:rsid w:val="11AC7198"/>
    <w:rsid w:val="11B322D4"/>
    <w:rsid w:val="11BE63FD"/>
    <w:rsid w:val="11C444E1"/>
    <w:rsid w:val="11C664AC"/>
    <w:rsid w:val="11E06E41"/>
    <w:rsid w:val="11EB4164"/>
    <w:rsid w:val="11ED6F4D"/>
    <w:rsid w:val="11FD6B92"/>
    <w:rsid w:val="120B3EBE"/>
    <w:rsid w:val="12227CBE"/>
    <w:rsid w:val="12301B77"/>
    <w:rsid w:val="123258EF"/>
    <w:rsid w:val="12380A2C"/>
    <w:rsid w:val="123D6042"/>
    <w:rsid w:val="124C3E81"/>
    <w:rsid w:val="125515DD"/>
    <w:rsid w:val="125745F5"/>
    <w:rsid w:val="125A4E46"/>
    <w:rsid w:val="125E0A35"/>
    <w:rsid w:val="12661A3D"/>
    <w:rsid w:val="126D4B79"/>
    <w:rsid w:val="12723F3D"/>
    <w:rsid w:val="12767ED2"/>
    <w:rsid w:val="127777A6"/>
    <w:rsid w:val="127E28E2"/>
    <w:rsid w:val="127F48AC"/>
    <w:rsid w:val="127F665A"/>
    <w:rsid w:val="128F4AEF"/>
    <w:rsid w:val="129465AA"/>
    <w:rsid w:val="129A3494"/>
    <w:rsid w:val="12A367ED"/>
    <w:rsid w:val="12A7355D"/>
    <w:rsid w:val="12C64289"/>
    <w:rsid w:val="12C65BDC"/>
    <w:rsid w:val="12CA5B28"/>
    <w:rsid w:val="12CD386A"/>
    <w:rsid w:val="12D93FBD"/>
    <w:rsid w:val="12DA1AE3"/>
    <w:rsid w:val="12DE5A77"/>
    <w:rsid w:val="12EC1F42"/>
    <w:rsid w:val="12F928B1"/>
    <w:rsid w:val="12FD27F6"/>
    <w:rsid w:val="130D3C66"/>
    <w:rsid w:val="13135720"/>
    <w:rsid w:val="13196AAF"/>
    <w:rsid w:val="13243761"/>
    <w:rsid w:val="13313DF9"/>
    <w:rsid w:val="13345697"/>
    <w:rsid w:val="133675F5"/>
    <w:rsid w:val="133B07D3"/>
    <w:rsid w:val="133E2072"/>
    <w:rsid w:val="13421B62"/>
    <w:rsid w:val="134A0A16"/>
    <w:rsid w:val="134F0723"/>
    <w:rsid w:val="13531FC1"/>
    <w:rsid w:val="13545D39"/>
    <w:rsid w:val="13623FB2"/>
    <w:rsid w:val="13710699"/>
    <w:rsid w:val="13723DB8"/>
    <w:rsid w:val="13785584"/>
    <w:rsid w:val="13833436"/>
    <w:rsid w:val="13873A19"/>
    <w:rsid w:val="13904FC3"/>
    <w:rsid w:val="139B74C4"/>
    <w:rsid w:val="13A36B8D"/>
    <w:rsid w:val="13A66595"/>
    <w:rsid w:val="13AE71F7"/>
    <w:rsid w:val="13AF4D1D"/>
    <w:rsid w:val="13B75653"/>
    <w:rsid w:val="13BA3DEE"/>
    <w:rsid w:val="13BC5DB8"/>
    <w:rsid w:val="13DB46ED"/>
    <w:rsid w:val="13DD7ADC"/>
    <w:rsid w:val="13E62E35"/>
    <w:rsid w:val="13E7095B"/>
    <w:rsid w:val="13EF54D1"/>
    <w:rsid w:val="13F13588"/>
    <w:rsid w:val="13FD017F"/>
    <w:rsid w:val="141554C8"/>
    <w:rsid w:val="141A663B"/>
    <w:rsid w:val="14270D58"/>
    <w:rsid w:val="143D67CD"/>
    <w:rsid w:val="14504752"/>
    <w:rsid w:val="14524026"/>
    <w:rsid w:val="1454729E"/>
    <w:rsid w:val="145F04F1"/>
    <w:rsid w:val="14643D5A"/>
    <w:rsid w:val="147223D9"/>
    <w:rsid w:val="147614E1"/>
    <w:rsid w:val="1483531B"/>
    <w:rsid w:val="14891A12"/>
    <w:rsid w:val="14891B03"/>
    <w:rsid w:val="14942891"/>
    <w:rsid w:val="14AF5969"/>
    <w:rsid w:val="14AF76CB"/>
    <w:rsid w:val="14B20F69"/>
    <w:rsid w:val="14B95E54"/>
    <w:rsid w:val="14C0725D"/>
    <w:rsid w:val="14C36CD2"/>
    <w:rsid w:val="14C71749"/>
    <w:rsid w:val="14D04A8C"/>
    <w:rsid w:val="14D26F15"/>
    <w:rsid w:val="14EA24B1"/>
    <w:rsid w:val="14EB2A77"/>
    <w:rsid w:val="14F21366"/>
    <w:rsid w:val="14F939CD"/>
    <w:rsid w:val="151632A6"/>
    <w:rsid w:val="151C63E2"/>
    <w:rsid w:val="15202377"/>
    <w:rsid w:val="152534E9"/>
    <w:rsid w:val="152624AE"/>
    <w:rsid w:val="152D6842"/>
    <w:rsid w:val="152F4368"/>
    <w:rsid w:val="15316332"/>
    <w:rsid w:val="15475B55"/>
    <w:rsid w:val="154A73F4"/>
    <w:rsid w:val="15505F32"/>
    <w:rsid w:val="155E4C4D"/>
    <w:rsid w:val="1560669E"/>
    <w:rsid w:val="1561750F"/>
    <w:rsid w:val="156207CF"/>
    <w:rsid w:val="156A53A0"/>
    <w:rsid w:val="1571672E"/>
    <w:rsid w:val="157B57FF"/>
    <w:rsid w:val="15897087"/>
    <w:rsid w:val="15B30AF5"/>
    <w:rsid w:val="15B34F99"/>
    <w:rsid w:val="15C70A44"/>
    <w:rsid w:val="15D23CCD"/>
    <w:rsid w:val="15D60C87"/>
    <w:rsid w:val="15D90A9B"/>
    <w:rsid w:val="15F67BEF"/>
    <w:rsid w:val="15FB06EE"/>
    <w:rsid w:val="16021A7C"/>
    <w:rsid w:val="1602382A"/>
    <w:rsid w:val="1606156C"/>
    <w:rsid w:val="161276B2"/>
    <w:rsid w:val="16133C89"/>
    <w:rsid w:val="16136C3B"/>
    <w:rsid w:val="161C2B3E"/>
    <w:rsid w:val="161F618A"/>
    <w:rsid w:val="16225C7A"/>
    <w:rsid w:val="162D4D4B"/>
    <w:rsid w:val="162E2871"/>
    <w:rsid w:val="16314110"/>
    <w:rsid w:val="1633712C"/>
    <w:rsid w:val="16504596"/>
    <w:rsid w:val="165F6ECF"/>
    <w:rsid w:val="166242C9"/>
    <w:rsid w:val="1663285B"/>
    <w:rsid w:val="166C2661"/>
    <w:rsid w:val="166D339A"/>
    <w:rsid w:val="167364D6"/>
    <w:rsid w:val="1678573C"/>
    <w:rsid w:val="167C538B"/>
    <w:rsid w:val="167E72A1"/>
    <w:rsid w:val="16873D30"/>
    <w:rsid w:val="169A1CB5"/>
    <w:rsid w:val="16A62408"/>
    <w:rsid w:val="16A677CD"/>
    <w:rsid w:val="16A8689C"/>
    <w:rsid w:val="16A91EF8"/>
    <w:rsid w:val="16B321B0"/>
    <w:rsid w:val="16B9038D"/>
    <w:rsid w:val="16C60CFC"/>
    <w:rsid w:val="16CC4D1F"/>
    <w:rsid w:val="16E13640"/>
    <w:rsid w:val="16E20380"/>
    <w:rsid w:val="16E557E9"/>
    <w:rsid w:val="16ED6288"/>
    <w:rsid w:val="16F615E1"/>
    <w:rsid w:val="16FF760F"/>
    <w:rsid w:val="170512F9"/>
    <w:rsid w:val="171E44A1"/>
    <w:rsid w:val="17253C74"/>
    <w:rsid w:val="172577D0"/>
    <w:rsid w:val="17300F51"/>
    <w:rsid w:val="17312619"/>
    <w:rsid w:val="17345C65"/>
    <w:rsid w:val="17372CF8"/>
    <w:rsid w:val="17533869"/>
    <w:rsid w:val="17544559"/>
    <w:rsid w:val="17562080"/>
    <w:rsid w:val="17654071"/>
    <w:rsid w:val="17670696"/>
    <w:rsid w:val="177469AA"/>
    <w:rsid w:val="1783099B"/>
    <w:rsid w:val="17852965"/>
    <w:rsid w:val="178C5AA1"/>
    <w:rsid w:val="178F2C19"/>
    <w:rsid w:val="179130B8"/>
    <w:rsid w:val="179901BE"/>
    <w:rsid w:val="17A50911"/>
    <w:rsid w:val="17A52D08"/>
    <w:rsid w:val="17A74689"/>
    <w:rsid w:val="17A76437"/>
    <w:rsid w:val="17A77336"/>
    <w:rsid w:val="17A821AF"/>
    <w:rsid w:val="17A96653"/>
    <w:rsid w:val="17B9260F"/>
    <w:rsid w:val="17BE19D3"/>
    <w:rsid w:val="17BE2920"/>
    <w:rsid w:val="17C214C3"/>
    <w:rsid w:val="17C3523B"/>
    <w:rsid w:val="17D11706"/>
    <w:rsid w:val="17D26918"/>
    <w:rsid w:val="17D336D0"/>
    <w:rsid w:val="17D411F6"/>
    <w:rsid w:val="17D42FA4"/>
    <w:rsid w:val="17D66D1D"/>
    <w:rsid w:val="18023FB5"/>
    <w:rsid w:val="181066D2"/>
    <w:rsid w:val="18381785"/>
    <w:rsid w:val="183F48C2"/>
    <w:rsid w:val="18402737"/>
    <w:rsid w:val="1846212A"/>
    <w:rsid w:val="18463EA2"/>
    <w:rsid w:val="18477C1A"/>
    <w:rsid w:val="184C5231"/>
    <w:rsid w:val="18697B91"/>
    <w:rsid w:val="186C142F"/>
    <w:rsid w:val="187077B5"/>
    <w:rsid w:val="1882455E"/>
    <w:rsid w:val="188B3FAB"/>
    <w:rsid w:val="18980476"/>
    <w:rsid w:val="18986835"/>
    <w:rsid w:val="189C1D14"/>
    <w:rsid w:val="18A21AD3"/>
    <w:rsid w:val="18A62B93"/>
    <w:rsid w:val="18AF5EEB"/>
    <w:rsid w:val="18B45502"/>
    <w:rsid w:val="18B76B4E"/>
    <w:rsid w:val="18BF1EA7"/>
    <w:rsid w:val="18CB25F9"/>
    <w:rsid w:val="18CD6371"/>
    <w:rsid w:val="18D53E13"/>
    <w:rsid w:val="18DC65B5"/>
    <w:rsid w:val="18DE057F"/>
    <w:rsid w:val="18DF4FD8"/>
    <w:rsid w:val="18EB67F8"/>
    <w:rsid w:val="18ED6A14"/>
    <w:rsid w:val="18F156A4"/>
    <w:rsid w:val="18F97167"/>
    <w:rsid w:val="18FE477D"/>
    <w:rsid w:val="190478B9"/>
    <w:rsid w:val="191E4E1F"/>
    <w:rsid w:val="191F1353"/>
    <w:rsid w:val="192A0BEE"/>
    <w:rsid w:val="192B4E46"/>
    <w:rsid w:val="19315AB4"/>
    <w:rsid w:val="19345DCF"/>
    <w:rsid w:val="193C52A5"/>
    <w:rsid w:val="194276D1"/>
    <w:rsid w:val="19520625"/>
    <w:rsid w:val="19535F87"/>
    <w:rsid w:val="19706CFD"/>
    <w:rsid w:val="19744A3F"/>
    <w:rsid w:val="197B5DCD"/>
    <w:rsid w:val="19805192"/>
    <w:rsid w:val="1981715C"/>
    <w:rsid w:val="19836A30"/>
    <w:rsid w:val="19921369"/>
    <w:rsid w:val="199C32E0"/>
    <w:rsid w:val="19A03A86"/>
    <w:rsid w:val="19A45B58"/>
    <w:rsid w:val="19A5109C"/>
    <w:rsid w:val="19A86AD3"/>
    <w:rsid w:val="19B7492C"/>
    <w:rsid w:val="19BA5480"/>
    <w:rsid w:val="19BD16CC"/>
    <w:rsid w:val="19BE5CBA"/>
    <w:rsid w:val="19C5529B"/>
    <w:rsid w:val="19D76D7C"/>
    <w:rsid w:val="19E716B5"/>
    <w:rsid w:val="19EC0A79"/>
    <w:rsid w:val="19F31E08"/>
    <w:rsid w:val="19FE7778"/>
    <w:rsid w:val="1A085187"/>
    <w:rsid w:val="1A0B3B42"/>
    <w:rsid w:val="1A0E09F0"/>
    <w:rsid w:val="1A136006"/>
    <w:rsid w:val="1A187AC0"/>
    <w:rsid w:val="1A277D03"/>
    <w:rsid w:val="1A361CF4"/>
    <w:rsid w:val="1A437ED6"/>
    <w:rsid w:val="1A4A39F2"/>
    <w:rsid w:val="1A6733E4"/>
    <w:rsid w:val="1A693E78"/>
    <w:rsid w:val="1A710F7F"/>
    <w:rsid w:val="1A75281D"/>
    <w:rsid w:val="1A8B0292"/>
    <w:rsid w:val="1A9609E5"/>
    <w:rsid w:val="1ABF7F3C"/>
    <w:rsid w:val="1AF2632B"/>
    <w:rsid w:val="1AF35E37"/>
    <w:rsid w:val="1AF5395E"/>
    <w:rsid w:val="1AFA0F74"/>
    <w:rsid w:val="1AFF2A2E"/>
    <w:rsid w:val="1B0977EF"/>
    <w:rsid w:val="1B0D514B"/>
    <w:rsid w:val="1B1D4C62"/>
    <w:rsid w:val="1B2508D5"/>
    <w:rsid w:val="1B252495"/>
    <w:rsid w:val="1B291859"/>
    <w:rsid w:val="1B2D40CD"/>
    <w:rsid w:val="1B3342E3"/>
    <w:rsid w:val="1B481CDF"/>
    <w:rsid w:val="1B715AA6"/>
    <w:rsid w:val="1B724FAE"/>
    <w:rsid w:val="1B8B6070"/>
    <w:rsid w:val="1B943177"/>
    <w:rsid w:val="1BBC447B"/>
    <w:rsid w:val="1BC670A8"/>
    <w:rsid w:val="1BC872C4"/>
    <w:rsid w:val="1BE22134"/>
    <w:rsid w:val="1BEC4D61"/>
    <w:rsid w:val="1BF0493A"/>
    <w:rsid w:val="1BF65BDF"/>
    <w:rsid w:val="1C071E75"/>
    <w:rsid w:val="1C0A3439"/>
    <w:rsid w:val="1C242F39"/>
    <w:rsid w:val="1C281B11"/>
    <w:rsid w:val="1C3404B6"/>
    <w:rsid w:val="1C3D736A"/>
    <w:rsid w:val="1C3E30E2"/>
    <w:rsid w:val="1C450915"/>
    <w:rsid w:val="1C4E1577"/>
    <w:rsid w:val="1C613473"/>
    <w:rsid w:val="1C6F7740"/>
    <w:rsid w:val="1C737230"/>
    <w:rsid w:val="1C7B268B"/>
    <w:rsid w:val="1C8256C5"/>
    <w:rsid w:val="1C827473"/>
    <w:rsid w:val="1C9176B6"/>
    <w:rsid w:val="1C93375D"/>
    <w:rsid w:val="1C940F54"/>
    <w:rsid w:val="1C982121"/>
    <w:rsid w:val="1C9A47BD"/>
    <w:rsid w:val="1C9B0535"/>
    <w:rsid w:val="1CB02FB2"/>
    <w:rsid w:val="1CB33AD0"/>
    <w:rsid w:val="1CB3587E"/>
    <w:rsid w:val="1CCA36D1"/>
    <w:rsid w:val="1CCC6940"/>
    <w:rsid w:val="1CCD6852"/>
    <w:rsid w:val="1CD46176"/>
    <w:rsid w:val="1CDA38DD"/>
    <w:rsid w:val="1CE7377A"/>
    <w:rsid w:val="1CEB6DC6"/>
    <w:rsid w:val="1CEE2D5A"/>
    <w:rsid w:val="1CFB0451"/>
    <w:rsid w:val="1D01483C"/>
    <w:rsid w:val="1D061E52"/>
    <w:rsid w:val="1D091942"/>
    <w:rsid w:val="1D167BBB"/>
    <w:rsid w:val="1D3C1D18"/>
    <w:rsid w:val="1D41732E"/>
    <w:rsid w:val="1D4B3D09"/>
    <w:rsid w:val="1D532BBD"/>
    <w:rsid w:val="1D570900"/>
    <w:rsid w:val="1D5801D4"/>
    <w:rsid w:val="1D5822E5"/>
    <w:rsid w:val="1D6D3C7F"/>
    <w:rsid w:val="1D6F55A4"/>
    <w:rsid w:val="1D7C0366"/>
    <w:rsid w:val="1D7C4ED0"/>
    <w:rsid w:val="1D8D60CF"/>
    <w:rsid w:val="1D9751A0"/>
    <w:rsid w:val="1D9A259A"/>
    <w:rsid w:val="1DBC0763"/>
    <w:rsid w:val="1DCD0BC2"/>
    <w:rsid w:val="1DCE4485"/>
    <w:rsid w:val="1DD12460"/>
    <w:rsid w:val="1DDC0DD7"/>
    <w:rsid w:val="1DDC31B9"/>
    <w:rsid w:val="1DDF7C04"/>
    <w:rsid w:val="1DE0740A"/>
    <w:rsid w:val="1DE303E5"/>
    <w:rsid w:val="1DE55F0B"/>
    <w:rsid w:val="1DE71C83"/>
    <w:rsid w:val="1DEF0B38"/>
    <w:rsid w:val="1DF0665E"/>
    <w:rsid w:val="1DFC5003"/>
    <w:rsid w:val="1E01086B"/>
    <w:rsid w:val="1E062573"/>
    <w:rsid w:val="1E0A7720"/>
    <w:rsid w:val="1E0C3498"/>
    <w:rsid w:val="1E245E41"/>
    <w:rsid w:val="1E2E78ED"/>
    <w:rsid w:val="1E307F52"/>
    <w:rsid w:val="1E326C77"/>
    <w:rsid w:val="1E4335AC"/>
    <w:rsid w:val="1E4D585F"/>
    <w:rsid w:val="1E551FBA"/>
    <w:rsid w:val="1E5D0198"/>
    <w:rsid w:val="1E5E181A"/>
    <w:rsid w:val="1E694901"/>
    <w:rsid w:val="1E6A6411"/>
    <w:rsid w:val="1E794E94"/>
    <w:rsid w:val="1E796654"/>
    <w:rsid w:val="1E806520"/>
    <w:rsid w:val="1E8066E5"/>
    <w:rsid w:val="1E8079E2"/>
    <w:rsid w:val="1E8A260F"/>
    <w:rsid w:val="1E917E41"/>
    <w:rsid w:val="1E927670"/>
    <w:rsid w:val="1EB3600A"/>
    <w:rsid w:val="1EB51D82"/>
    <w:rsid w:val="1ED61CF8"/>
    <w:rsid w:val="1ED644C8"/>
    <w:rsid w:val="1EDA5344"/>
    <w:rsid w:val="1EEE597A"/>
    <w:rsid w:val="1EF63C65"/>
    <w:rsid w:val="1F0D56A6"/>
    <w:rsid w:val="1F120F82"/>
    <w:rsid w:val="1F1903A6"/>
    <w:rsid w:val="1F1F6DD3"/>
    <w:rsid w:val="1F262338"/>
    <w:rsid w:val="1F282554"/>
    <w:rsid w:val="1F2F113C"/>
    <w:rsid w:val="1F3031B6"/>
    <w:rsid w:val="1F316F2E"/>
    <w:rsid w:val="1F354C71"/>
    <w:rsid w:val="1F3A5DE3"/>
    <w:rsid w:val="1F3D5406"/>
    <w:rsid w:val="1F3F789D"/>
    <w:rsid w:val="1F4629DA"/>
    <w:rsid w:val="1F672950"/>
    <w:rsid w:val="1F686DF4"/>
    <w:rsid w:val="1F6F5E24"/>
    <w:rsid w:val="1F737547"/>
    <w:rsid w:val="1F7E2174"/>
    <w:rsid w:val="1F802FD4"/>
    <w:rsid w:val="1F8D23B7"/>
    <w:rsid w:val="1FA53BA4"/>
    <w:rsid w:val="1FAA6760"/>
    <w:rsid w:val="1FB45B95"/>
    <w:rsid w:val="1FB57B5F"/>
    <w:rsid w:val="1FB913FE"/>
    <w:rsid w:val="1FBB33C8"/>
    <w:rsid w:val="1FC009DE"/>
    <w:rsid w:val="1FC14756"/>
    <w:rsid w:val="1FC87893"/>
    <w:rsid w:val="1FCA360B"/>
    <w:rsid w:val="1FCA53B9"/>
    <w:rsid w:val="1FCE047B"/>
    <w:rsid w:val="1FD46AEE"/>
    <w:rsid w:val="1FDD74D4"/>
    <w:rsid w:val="1FE14A19"/>
    <w:rsid w:val="1FF64400"/>
    <w:rsid w:val="1FF93EF0"/>
    <w:rsid w:val="20000DDB"/>
    <w:rsid w:val="20016901"/>
    <w:rsid w:val="20047259"/>
    <w:rsid w:val="200A3A07"/>
    <w:rsid w:val="20124FB2"/>
    <w:rsid w:val="20166850"/>
    <w:rsid w:val="2019256F"/>
    <w:rsid w:val="201E74B3"/>
    <w:rsid w:val="202645B9"/>
    <w:rsid w:val="202F16C0"/>
    <w:rsid w:val="20360CA0"/>
    <w:rsid w:val="20517888"/>
    <w:rsid w:val="20523600"/>
    <w:rsid w:val="20587732"/>
    <w:rsid w:val="20607AD1"/>
    <w:rsid w:val="20665761"/>
    <w:rsid w:val="20672C08"/>
    <w:rsid w:val="206C46C2"/>
    <w:rsid w:val="206E043A"/>
    <w:rsid w:val="206F20D9"/>
    <w:rsid w:val="20A53730"/>
    <w:rsid w:val="20A7394C"/>
    <w:rsid w:val="20BD316F"/>
    <w:rsid w:val="20C91B14"/>
    <w:rsid w:val="20CD2CFB"/>
    <w:rsid w:val="20CF166A"/>
    <w:rsid w:val="20DB1848"/>
    <w:rsid w:val="20DE51BB"/>
    <w:rsid w:val="20F3093F"/>
    <w:rsid w:val="21130FE1"/>
    <w:rsid w:val="213F1DD6"/>
    <w:rsid w:val="213F3A2E"/>
    <w:rsid w:val="214116AB"/>
    <w:rsid w:val="21521B0A"/>
    <w:rsid w:val="21535882"/>
    <w:rsid w:val="215A451A"/>
    <w:rsid w:val="215D5E4B"/>
    <w:rsid w:val="21661111"/>
    <w:rsid w:val="217001E2"/>
    <w:rsid w:val="217A4BBD"/>
    <w:rsid w:val="21AA36F4"/>
    <w:rsid w:val="21B75E11"/>
    <w:rsid w:val="21BE719F"/>
    <w:rsid w:val="21BF3F6C"/>
    <w:rsid w:val="21CD73E2"/>
    <w:rsid w:val="21D07990"/>
    <w:rsid w:val="21E336A7"/>
    <w:rsid w:val="21FB3F4F"/>
    <w:rsid w:val="220426D8"/>
    <w:rsid w:val="220A5F40"/>
    <w:rsid w:val="220B7F0B"/>
    <w:rsid w:val="221C3EC6"/>
    <w:rsid w:val="223B07F0"/>
    <w:rsid w:val="223E3E3C"/>
    <w:rsid w:val="22477195"/>
    <w:rsid w:val="22520DC7"/>
    <w:rsid w:val="22544EFC"/>
    <w:rsid w:val="226048F5"/>
    <w:rsid w:val="226225B1"/>
    <w:rsid w:val="226338A3"/>
    <w:rsid w:val="226715E5"/>
    <w:rsid w:val="227930C6"/>
    <w:rsid w:val="22873A35"/>
    <w:rsid w:val="228D26CE"/>
    <w:rsid w:val="22916662"/>
    <w:rsid w:val="22933AED"/>
    <w:rsid w:val="22992222"/>
    <w:rsid w:val="229F5783"/>
    <w:rsid w:val="22AF6AE8"/>
    <w:rsid w:val="22D64BAD"/>
    <w:rsid w:val="22D87DED"/>
    <w:rsid w:val="22DD18A7"/>
    <w:rsid w:val="22DD3655"/>
    <w:rsid w:val="22E845A7"/>
    <w:rsid w:val="22EC3898"/>
    <w:rsid w:val="22F17100"/>
    <w:rsid w:val="22F34C27"/>
    <w:rsid w:val="22FA4207"/>
    <w:rsid w:val="22FD57EE"/>
    <w:rsid w:val="22FE0267"/>
    <w:rsid w:val="230B6414"/>
    <w:rsid w:val="2318643B"/>
    <w:rsid w:val="232E3EB1"/>
    <w:rsid w:val="233174FD"/>
    <w:rsid w:val="2338088B"/>
    <w:rsid w:val="23452FA8"/>
    <w:rsid w:val="234C2589"/>
    <w:rsid w:val="235002CB"/>
    <w:rsid w:val="236478D2"/>
    <w:rsid w:val="236E0751"/>
    <w:rsid w:val="237044C9"/>
    <w:rsid w:val="23737B15"/>
    <w:rsid w:val="237D41D4"/>
    <w:rsid w:val="23805FCC"/>
    <w:rsid w:val="23863CED"/>
    <w:rsid w:val="23871813"/>
    <w:rsid w:val="238735C1"/>
    <w:rsid w:val="23983A20"/>
    <w:rsid w:val="239857CE"/>
    <w:rsid w:val="239A32F4"/>
    <w:rsid w:val="23A14EBC"/>
    <w:rsid w:val="23A23767"/>
    <w:rsid w:val="23A27213"/>
    <w:rsid w:val="23A45F21"/>
    <w:rsid w:val="23AD74CB"/>
    <w:rsid w:val="23B0178A"/>
    <w:rsid w:val="23BC2032"/>
    <w:rsid w:val="23C52FED"/>
    <w:rsid w:val="23CC4021"/>
    <w:rsid w:val="23CE11F0"/>
    <w:rsid w:val="23DC390D"/>
    <w:rsid w:val="23E40A13"/>
    <w:rsid w:val="23E66539"/>
    <w:rsid w:val="23EB7FF4"/>
    <w:rsid w:val="23F5677C"/>
    <w:rsid w:val="23F92711"/>
    <w:rsid w:val="2403533D"/>
    <w:rsid w:val="2419690F"/>
    <w:rsid w:val="241A2687"/>
    <w:rsid w:val="241E5CD3"/>
    <w:rsid w:val="241F1A4B"/>
    <w:rsid w:val="24264B88"/>
    <w:rsid w:val="24280900"/>
    <w:rsid w:val="242D2F80"/>
    <w:rsid w:val="24340A4D"/>
    <w:rsid w:val="243A6885"/>
    <w:rsid w:val="245C67FB"/>
    <w:rsid w:val="246444F3"/>
    <w:rsid w:val="247725C7"/>
    <w:rsid w:val="247955FF"/>
    <w:rsid w:val="247C6E9E"/>
    <w:rsid w:val="24834F09"/>
    <w:rsid w:val="2487097B"/>
    <w:rsid w:val="2492221D"/>
    <w:rsid w:val="24943641"/>
    <w:rsid w:val="249935AC"/>
    <w:rsid w:val="249D12EE"/>
    <w:rsid w:val="24AE34FB"/>
    <w:rsid w:val="24B14D99"/>
    <w:rsid w:val="24BB786B"/>
    <w:rsid w:val="24C41FAF"/>
    <w:rsid w:val="24C70119"/>
    <w:rsid w:val="24D46CDA"/>
    <w:rsid w:val="24DD5B8E"/>
    <w:rsid w:val="24DE36B4"/>
    <w:rsid w:val="24E76A0D"/>
    <w:rsid w:val="24E8008F"/>
    <w:rsid w:val="24E862E1"/>
    <w:rsid w:val="24EA7087"/>
    <w:rsid w:val="24F16E76"/>
    <w:rsid w:val="24F33E07"/>
    <w:rsid w:val="2503311B"/>
    <w:rsid w:val="25054E4E"/>
    <w:rsid w:val="250F7D12"/>
    <w:rsid w:val="25207829"/>
    <w:rsid w:val="25253091"/>
    <w:rsid w:val="25276E09"/>
    <w:rsid w:val="253422BE"/>
    <w:rsid w:val="25350ED0"/>
    <w:rsid w:val="253908EB"/>
    <w:rsid w:val="254B640F"/>
    <w:rsid w:val="254F010E"/>
    <w:rsid w:val="255D282B"/>
    <w:rsid w:val="256516E0"/>
    <w:rsid w:val="2572124F"/>
    <w:rsid w:val="2572277A"/>
    <w:rsid w:val="25861D82"/>
    <w:rsid w:val="258B383C"/>
    <w:rsid w:val="259326F1"/>
    <w:rsid w:val="259A75DB"/>
    <w:rsid w:val="259C77F7"/>
    <w:rsid w:val="25A71CF8"/>
    <w:rsid w:val="25AF7C37"/>
    <w:rsid w:val="25B508B9"/>
    <w:rsid w:val="25BC1C48"/>
    <w:rsid w:val="25BD53BE"/>
    <w:rsid w:val="25D56865"/>
    <w:rsid w:val="25DA003F"/>
    <w:rsid w:val="25DC4098"/>
    <w:rsid w:val="25DC5E46"/>
    <w:rsid w:val="25DE1FA0"/>
    <w:rsid w:val="25E3157E"/>
    <w:rsid w:val="25F0369F"/>
    <w:rsid w:val="25F3318F"/>
    <w:rsid w:val="25F50CB6"/>
    <w:rsid w:val="25F5515A"/>
    <w:rsid w:val="25FB7465"/>
    <w:rsid w:val="2604714B"/>
    <w:rsid w:val="2609650F"/>
    <w:rsid w:val="260E7FC9"/>
    <w:rsid w:val="26105AEF"/>
    <w:rsid w:val="26123616"/>
    <w:rsid w:val="262E41C8"/>
    <w:rsid w:val="26393298"/>
    <w:rsid w:val="265C2AE3"/>
    <w:rsid w:val="26600825"/>
    <w:rsid w:val="266A2F07"/>
    <w:rsid w:val="267267AA"/>
    <w:rsid w:val="26802C75"/>
    <w:rsid w:val="268D0EEE"/>
    <w:rsid w:val="26AF718A"/>
    <w:rsid w:val="26B11081"/>
    <w:rsid w:val="26BC7A25"/>
    <w:rsid w:val="26BE72FA"/>
    <w:rsid w:val="26C3256A"/>
    <w:rsid w:val="26C50688"/>
    <w:rsid w:val="26CA2142"/>
    <w:rsid w:val="26CF58D1"/>
    <w:rsid w:val="26D60AE7"/>
    <w:rsid w:val="26D63D39"/>
    <w:rsid w:val="26EA00EF"/>
    <w:rsid w:val="26EA6341"/>
    <w:rsid w:val="26F70A5D"/>
    <w:rsid w:val="27037402"/>
    <w:rsid w:val="270A06FB"/>
    <w:rsid w:val="272A0CB2"/>
    <w:rsid w:val="27402404"/>
    <w:rsid w:val="274A6DDF"/>
    <w:rsid w:val="2751016E"/>
    <w:rsid w:val="27533EE6"/>
    <w:rsid w:val="275B723E"/>
    <w:rsid w:val="276E6F72"/>
    <w:rsid w:val="277145A0"/>
    <w:rsid w:val="2786250D"/>
    <w:rsid w:val="278B7B24"/>
    <w:rsid w:val="278E5ACD"/>
    <w:rsid w:val="279A1B15"/>
    <w:rsid w:val="27BF575C"/>
    <w:rsid w:val="27BF712A"/>
    <w:rsid w:val="27C83911"/>
    <w:rsid w:val="27CE5C62"/>
    <w:rsid w:val="27D33279"/>
    <w:rsid w:val="27DA0163"/>
    <w:rsid w:val="27E2170E"/>
    <w:rsid w:val="27E93004"/>
    <w:rsid w:val="27F8683B"/>
    <w:rsid w:val="28011B94"/>
    <w:rsid w:val="28060F58"/>
    <w:rsid w:val="2822558E"/>
    <w:rsid w:val="28235FAE"/>
    <w:rsid w:val="28292E99"/>
    <w:rsid w:val="28327F9F"/>
    <w:rsid w:val="28346DCF"/>
    <w:rsid w:val="28373807"/>
    <w:rsid w:val="28447CD2"/>
    <w:rsid w:val="28451326"/>
    <w:rsid w:val="284877C3"/>
    <w:rsid w:val="2849353B"/>
    <w:rsid w:val="285F4B0C"/>
    <w:rsid w:val="28610884"/>
    <w:rsid w:val="289E5635"/>
    <w:rsid w:val="28A349F9"/>
    <w:rsid w:val="28A80261"/>
    <w:rsid w:val="28B963B3"/>
    <w:rsid w:val="28C606E7"/>
    <w:rsid w:val="28CF3A40"/>
    <w:rsid w:val="28DF6E3E"/>
    <w:rsid w:val="290D4568"/>
    <w:rsid w:val="291E0523"/>
    <w:rsid w:val="291E49C7"/>
    <w:rsid w:val="292518B2"/>
    <w:rsid w:val="293B2E83"/>
    <w:rsid w:val="293C498D"/>
    <w:rsid w:val="294025BD"/>
    <w:rsid w:val="2943502F"/>
    <w:rsid w:val="294A10CA"/>
    <w:rsid w:val="294C5CCC"/>
    <w:rsid w:val="294F4B81"/>
    <w:rsid w:val="29606D8E"/>
    <w:rsid w:val="297414A2"/>
    <w:rsid w:val="29780755"/>
    <w:rsid w:val="2984482A"/>
    <w:rsid w:val="29905E4B"/>
    <w:rsid w:val="29A34E1A"/>
    <w:rsid w:val="29A62C82"/>
    <w:rsid w:val="29AE18A7"/>
    <w:rsid w:val="29B82726"/>
    <w:rsid w:val="29BA46F0"/>
    <w:rsid w:val="29BB2501"/>
    <w:rsid w:val="29C72F63"/>
    <w:rsid w:val="29CF2441"/>
    <w:rsid w:val="29D15E68"/>
    <w:rsid w:val="29D308D1"/>
    <w:rsid w:val="29D97ADD"/>
    <w:rsid w:val="29EC23D0"/>
    <w:rsid w:val="29F550F9"/>
    <w:rsid w:val="29FA689B"/>
    <w:rsid w:val="29FD45DD"/>
    <w:rsid w:val="2A04596B"/>
    <w:rsid w:val="2A1262DA"/>
    <w:rsid w:val="2A1536D4"/>
    <w:rsid w:val="2A263B34"/>
    <w:rsid w:val="2A331DAD"/>
    <w:rsid w:val="2A3873C3"/>
    <w:rsid w:val="2A3F69A3"/>
    <w:rsid w:val="2A420242"/>
    <w:rsid w:val="2A4568EE"/>
    <w:rsid w:val="2A461AE0"/>
    <w:rsid w:val="2A5341FD"/>
    <w:rsid w:val="2A5F2A57"/>
    <w:rsid w:val="2A693A20"/>
    <w:rsid w:val="2A750617"/>
    <w:rsid w:val="2A82514D"/>
    <w:rsid w:val="2AA9206F"/>
    <w:rsid w:val="2AAB5DE7"/>
    <w:rsid w:val="2ADA66CC"/>
    <w:rsid w:val="2B08148B"/>
    <w:rsid w:val="2B0A1B96"/>
    <w:rsid w:val="2B0B4AD7"/>
    <w:rsid w:val="2B1851DD"/>
    <w:rsid w:val="2B1B11BE"/>
    <w:rsid w:val="2B1F1409"/>
    <w:rsid w:val="2B261911"/>
    <w:rsid w:val="2B273AFC"/>
    <w:rsid w:val="2B2F6A18"/>
    <w:rsid w:val="2B345DDC"/>
    <w:rsid w:val="2B391645"/>
    <w:rsid w:val="2B3B367D"/>
    <w:rsid w:val="2B3E30FF"/>
    <w:rsid w:val="2B430715"/>
    <w:rsid w:val="2B4520BE"/>
    <w:rsid w:val="2B473D61"/>
    <w:rsid w:val="2B481888"/>
    <w:rsid w:val="2B500B8D"/>
    <w:rsid w:val="2B536BAA"/>
    <w:rsid w:val="2B54647E"/>
    <w:rsid w:val="2B5E72FD"/>
    <w:rsid w:val="2B6568DD"/>
    <w:rsid w:val="2B6C5576"/>
    <w:rsid w:val="2B776CAE"/>
    <w:rsid w:val="2B85488A"/>
    <w:rsid w:val="2B885AA8"/>
    <w:rsid w:val="2B994B22"/>
    <w:rsid w:val="2B9D1BD3"/>
    <w:rsid w:val="2BA127A2"/>
    <w:rsid w:val="2BAA2542"/>
    <w:rsid w:val="2BCC4267"/>
    <w:rsid w:val="2BD1187D"/>
    <w:rsid w:val="2BDF5AFB"/>
    <w:rsid w:val="2BE3099D"/>
    <w:rsid w:val="2BE47802"/>
    <w:rsid w:val="2BE5357A"/>
    <w:rsid w:val="2BE55328"/>
    <w:rsid w:val="2BEC2B5B"/>
    <w:rsid w:val="2BEC5ADD"/>
    <w:rsid w:val="2BEF7F55"/>
    <w:rsid w:val="2BF51A0F"/>
    <w:rsid w:val="2C0559CB"/>
    <w:rsid w:val="2C11436F"/>
    <w:rsid w:val="2C11611D"/>
    <w:rsid w:val="2C1A1476"/>
    <w:rsid w:val="2C274DE6"/>
    <w:rsid w:val="2C275941"/>
    <w:rsid w:val="2C2E6CCF"/>
    <w:rsid w:val="2C3B13EC"/>
    <w:rsid w:val="2C3D33B6"/>
    <w:rsid w:val="2C5C5166"/>
    <w:rsid w:val="2C70553A"/>
    <w:rsid w:val="2C723060"/>
    <w:rsid w:val="2C732934"/>
    <w:rsid w:val="2C972AC7"/>
    <w:rsid w:val="2C9810A7"/>
    <w:rsid w:val="2C98683F"/>
    <w:rsid w:val="2CA174A1"/>
    <w:rsid w:val="2CC35B9E"/>
    <w:rsid w:val="2CC413E2"/>
    <w:rsid w:val="2CC82C80"/>
    <w:rsid w:val="2CCF6239"/>
    <w:rsid w:val="2CD03B9E"/>
    <w:rsid w:val="2CD21D51"/>
    <w:rsid w:val="2CDE6947"/>
    <w:rsid w:val="2CF01D01"/>
    <w:rsid w:val="2CFC0B7C"/>
    <w:rsid w:val="2D0A244B"/>
    <w:rsid w:val="2D0E57E1"/>
    <w:rsid w:val="2D102879"/>
    <w:rsid w:val="2D214A86"/>
    <w:rsid w:val="2D236108"/>
    <w:rsid w:val="2D39592C"/>
    <w:rsid w:val="2D3C366E"/>
    <w:rsid w:val="2D46629B"/>
    <w:rsid w:val="2D6D3827"/>
    <w:rsid w:val="2DA52FC1"/>
    <w:rsid w:val="2DC25921"/>
    <w:rsid w:val="2DC53663"/>
    <w:rsid w:val="2DCA0C7A"/>
    <w:rsid w:val="2DCC67A0"/>
    <w:rsid w:val="2DCF44E2"/>
    <w:rsid w:val="2DD45655"/>
    <w:rsid w:val="2DD613CD"/>
    <w:rsid w:val="2DDC245B"/>
    <w:rsid w:val="2DFB0E33"/>
    <w:rsid w:val="2E0E0B66"/>
    <w:rsid w:val="2E2170F9"/>
    <w:rsid w:val="2E3A195C"/>
    <w:rsid w:val="2E3C5E9C"/>
    <w:rsid w:val="2E3F51C4"/>
    <w:rsid w:val="2E41718E"/>
    <w:rsid w:val="2E450300"/>
    <w:rsid w:val="2E6E5AA9"/>
    <w:rsid w:val="2E7F0613"/>
    <w:rsid w:val="2E894691"/>
    <w:rsid w:val="2E8E1CA7"/>
    <w:rsid w:val="2E8E7EF9"/>
    <w:rsid w:val="2E9077CD"/>
    <w:rsid w:val="2E954DE4"/>
    <w:rsid w:val="2E9F3EB4"/>
    <w:rsid w:val="2E9F70FE"/>
    <w:rsid w:val="2EA24033"/>
    <w:rsid w:val="2EAD4823"/>
    <w:rsid w:val="2EC41B6D"/>
    <w:rsid w:val="2ECB4CA9"/>
    <w:rsid w:val="2ECB6A58"/>
    <w:rsid w:val="2ED41D80"/>
    <w:rsid w:val="2EDF69A7"/>
    <w:rsid w:val="2EF22236"/>
    <w:rsid w:val="2EF37D5C"/>
    <w:rsid w:val="2EF97D09"/>
    <w:rsid w:val="2F16526F"/>
    <w:rsid w:val="2F1E5FD5"/>
    <w:rsid w:val="2F2148C9"/>
    <w:rsid w:val="2F2275DA"/>
    <w:rsid w:val="2F227FE1"/>
    <w:rsid w:val="2F283EAA"/>
    <w:rsid w:val="2F2B399A"/>
    <w:rsid w:val="2F2F348A"/>
    <w:rsid w:val="2F30535E"/>
    <w:rsid w:val="2F307D19"/>
    <w:rsid w:val="2F342400"/>
    <w:rsid w:val="2F432A92"/>
    <w:rsid w:val="2F464330"/>
    <w:rsid w:val="2F571345"/>
    <w:rsid w:val="2F590507"/>
    <w:rsid w:val="2F7865CE"/>
    <w:rsid w:val="2F8F217B"/>
    <w:rsid w:val="2F947791"/>
    <w:rsid w:val="2F99355C"/>
    <w:rsid w:val="2F9C21A2"/>
    <w:rsid w:val="2F9E5F1A"/>
    <w:rsid w:val="2FA07EE4"/>
    <w:rsid w:val="2FB27C17"/>
    <w:rsid w:val="2FC35981"/>
    <w:rsid w:val="2FC736C3"/>
    <w:rsid w:val="2FD1009E"/>
    <w:rsid w:val="2FD933F6"/>
    <w:rsid w:val="2FDC6A42"/>
    <w:rsid w:val="2FE95548"/>
    <w:rsid w:val="2FEE50F3"/>
    <w:rsid w:val="3005243D"/>
    <w:rsid w:val="30054FF9"/>
    <w:rsid w:val="30112B90"/>
    <w:rsid w:val="30290649"/>
    <w:rsid w:val="30647164"/>
    <w:rsid w:val="30670A02"/>
    <w:rsid w:val="30675CE7"/>
    <w:rsid w:val="306D28CF"/>
    <w:rsid w:val="307A0735"/>
    <w:rsid w:val="307D0225"/>
    <w:rsid w:val="30850E88"/>
    <w:rsid w:val="30874C00"/>
    <w:rsid w:val="308B46F0"/>
    <w:rsid w:val="309D08C8"/>
    <w:rsid w:val="30A21A3A"/>
    <w:rsid w:val="30A25EDE"/>
    <w:rsid w:val="30A27C8C"/>
    <w:rsid w:val="30A532D8"/>
    <w:rsid w:val="30AB4F67"/>
    <w:rsid w:val="30AE344A"/>
    <w:rsid w:val="30B80CAC"/>
    <w:rsid w:val="30CC52EF"/>
    <w:rsid w:val="30E02716"/>
    <w:rsid w:val="30E54EE4"/>
    <w:rsid w:val="30EF0E8C"/>
    <w:rsid w:val="30F229C1"/>
    <w:rsid w:val="30F73B34"/>
    <w:rsid w:val="30F93D50"/>
    <w:rsid w:val="30FA5E8E"/>
    <w:rsid w:val="3102072B"/>
    <w:rsid w:val="31087A4A"/>
    <w:rsid w:val="311C359A"/>
    <w:rsid w:val="312665EC"/>
    <w:rsid w:val="312D39F9"/>
    <w:rsid w:val="313651C3"/>
    <w:rsid w:val="313E1763"/>
    <w:rsid w:val="31540F86"/>
    <w:rsid w:val="315471D8"/>
    <w:rsid w:val="31556AAC"/>
    <w:rsid w:val="31582D0A"/>
    <w:rsid w:val="31644F41"/>
    <w:rsid w:val="316521F1"/>
    <w:rsid w:val="31660CB9"/>
    <w:rsid w:val="316B62D0"/>
    <w:rsid w:val="317258B0"/>
    <w:rsid w:val="317653A0"/>
    <w:rsid w:val="317E6003"/>
    <w:rsid w:val="31854FB1"/>
    <w:rsid w:val="318D4498"/>
    <w:rsid w:val="318F148D"/>
    <w:rsid w:val="31945827"/>
    <w:rsid w:val="31A0241D"/>
    <w:rsid w:val="31A312F0"/>
    <w:rsid w:val="31A57A34"/>
    <w:rsid w:val="31A737AC"/>
    <w:rsid w:val="31A812D2"/>
    <w:rsid w:val="31B163D9"/>
    <w:rsid w:val="31C00F6A"/>
    <w:rsid w:val="31C12394"/>
    <w:rsid w:val="31C148EE"/>
    <w:rsid w:val="31C3435E"/>
    <w:rsid w:val="31C86712"/>
    <w:rsid w:val="31D6330A"/>
    <w:rsid w:val="31E00383"/>
    <w:rsid w:val="31EA35E4"/>
    <w:rsid w:val="31EA5447"/>
    <w:rsid w:val="31F75DB5"/>
    <w:rsid w:val="31FA30D9"/>
    <w:rsid w:val="32056724"/>
    <w:rsid w:val="320F1351"/>
    <w:rsid w:val="321F203B"/>
    <w:rsid w:val="322B1F07"/>
    <w:rsid w:val="323B3EF4"/>
    <w:rsid w:val="32522AAB"/>
    <w:rsid w:val="325F4087"/>
    <w:rsid w:val="326B676C"/>
    <w:rsid w:val="326F1DF0"/>
    <w:rsid w:val="32715F22"/>
    <w:rsid w:val="327411B4"/>
    <w:rsid w:val="32794A1C"/>
    <w:rsid w:val="329D4BAF"/>
    <w:rsid w:val="32A2212A"/>
    <w:rsid w:val="32B21EBA"/>
    <w:rsid w:val="32B31CDC"/>
    <w:rsid w:val="32B36180"/>
    <w:rsid w:val="32BC3287"/>
    <w:rsid w:val="32D55AF0"/>
    <w:rsid w:val="32D57EA5"/>
    <w:rsid w:val="32DB1233"/>
    <w:rsid w:val="32E4633A"/>
    <w:rsid w:val="32E7407C"/>
    <w:rsid w:val="32FC7B27"/>
    <w:rsid w:val="33196BD8"/>
    <w:rsid w:val="33233306"/>
    <w:rsid w:val="332B3F69"/>
    <w:rsid w:val="332D7CE1"/>
    <w:rsid w:val="333D1567"/>
    <w:rsid w:val="333D5A4A"/>
    <w:rsid w:val="334D3EDF"/>
    <w:rsid w:val="335B4AF0"/>
    <w:rsid w:val="3364747B"/>
    <w:rsid w:val="33743B62"/>
    <w:rsid w:val="33745910"/>
    <w:rsid w:val="337F42B4"/>
    <w:rsid w:val="338D69D1"/>
    <w:rsid w:val="339A4C4A"/>
    <w:rsid w:val="33A61841"/>
    <w:rsid w:val="33A930DF"/>
    <w:rsid w:val="33AE7CD0"/>
    <w:rsid w:val="33B0446E"/>
    <w:rsid w:val="33C10429"/>
    <w:rsid w:val="33CA1804"/>
    <w:rsid w:val="33D30C40"/>
    <w:rsid w:val="33DB02DB"/>
    <w:rsid w:val="33E505BB"/>
    <w:rsid w:val="33F151B2"/>
    <w:rsid w:val="33F23E05"/>
    <w:rsid w:val="33F328F5"/>
    <w:rsid w:val="33F407FF"/>
    <w:rsid w:val="33F8678B"/>
    <w:rsid w:val="34014CC9"/>
    <w:rsid w:val="341449FD"/>
    <w:rsid w:val="34180991"/>
    <w:rsid w:val="341E1C5A"/>
    <w:rsid w:val="342323F8"/>
    <w:rsid w:val="342804A8"/>
    <w:rsid w:val="342E0004"/>
    <w:rsid w:val="343D03F7"/>
    <w:rsid w:val="343D67B3"/>
    <w:rsid w:val="34474DD2"/>
    <w:rsid w:val="34491A66"/>
    <w:rsid w:val="34545741"/>
    <w:rsid w:val="34592D57"/>
    <w:rsid w:val="346516FC"/>
    <w:rsid w:val="34675474"/>
    <w:rsid w:val="347D3C45"/>
    <w:rsid w:val="34823958"/>
    <w:rsid w:val="348558FB"/>
    <w:rsid w:val="34951FE2"/>
    <w:rsid w:val="34B61F58"/>
    <w:rsid w:val="34C04B85"/>
    <w:rsid w:val="34C46423"/>
    <w:rsid w:val="34FA1E45"/>
    <w:rsid w:val="34FD2CC6"/>
    <w:rsid w:val="34FD7B87"/>
    <w:rsid w:val="3502519D"/>
    <w:rsid w:val="350B2280"/>
    <w:rsid w:val="351B1DBB"/>
    <w:rsid w:val="35223149"/>
    <w:rsid w:val="35303AB8"/>
    <w:rsid w:val="353115DE"/>
    <w:rsid w:val="35470E02"/>
    <w:rsid w:val="35494B7A"/>
    <w:rsid w:val="35496928"/>
    <w:rsid w:val="35523A2F"/>
    <w:rsid w:val="355377A7"/>
    <w:rsid w:val="35596B81"/>
    <w:rsid w:val="35611EC4"/>
    <w:rsid w:val="35702107"/>
    <w:rsid w:val="35731BF7"/>
    <w:rsid w:val="357A1744"/>
    <w:rsid w:val="357C4F4F"/>
    <w:rsid w:val="358856A2"/>
    <w:rsid w:val="35904557"/>
    <w:rsid w:val="35A16764"/>
    <w:rsid w:val="35A26038"/>
    <w:rsid w:val="35A34645"/>
    <w:rsid w:val="35CB6416"/>
    <w:rsid w:val="35E30B2B"/>
    <w:rsid w:val="35F965A0"/>
    <w:rsid w:val="36034D29"/>
    <w:rsid w:val="360A60B7"/>
    <w:rsid w:val="36162CAE"/>
    <w:rsid w:val="3619454C"/>
    <w:rsid w:val="3623361D"/>
    <w:rsid w:val="363E0457"/>
    <w:rsid w:val="36453593"/>
    <w:rsid w:val="364D1A9A"/>
    <w:rsid w:val="365D5F63"/>
    <w:rsid w:val="365E28A7"/>
    <w:rsid w:val="365E4655"/>
    <w:rsid w:val="367B6FB5"/>
    <w:rsid w:val="36A04C6E"/>
    <w:rsid w:val="36A62466"/>
    <w:rsid w:val="36A71B58"/>
    <w:rsid w:val="36B20917"/>
    <w:rsid w:val="36B977D9"/>
    <w:rsid w:val="36CE17DB"/>
    <w:rsid w:val="36CF10AF"/>
    <w:rsid w:val="36DB3EF8"/>
    <w:rsid w:val="36E0150E"/>
    <w:rsid w:val="37047564"/>
    <w:rsid w:val="37166CE8"/>
    <w:rsid w:val="371F3DE4"/>
    <w:rsid w:val="37265173"/>
    <w:rsid w:val="37272C99"/>
    <w:rsid w:val="37284EAE"/>
    <w:rsid w:val="37296A11"/>
    <w:rsid w:val="372C6501"/>
    <w:rsid w:val="37411FAD"/>
    <w:rsid w:val="3748158D"/>
    <w:rsid w:val="376161AB"/>
    <w:rsid w:val="376C4B50"/>
    <w:rsid w:val="37737C8C"/>
    <w:rsid w:val="377C4D93"/>
    <w:rsid w:val="378B147A"/>
    <w:rsid w:val="378D6FA0"/>
    <w:rsid w:val="37936580"/>
    <w:rsid w:val="379C71E3"/>
    <w:rsid w:val="37A33759"/>
    <w:rsid w:val="37A469CD"/>
    <w:rsid w:val="37C329C2"/>
    <w:rsid w:val="37C92A4B"/>
    <w:rsid w:val="37D42E21"/>
    <w:rsid w:val="37E312B6"/>
    <w:rsid w:val="37FE39FA"/>
    <w:rsid w:val="3810372D"/>
    <w:rsid w:val="381F1BC2"/>
    <w:rsid w:val="384D2BD3"/>
    <w:rsid w:val="38561A88"/>
    <w:rsid w:val="386A108F"/>
    <w:rsid w:val="38794C34"/>
    <w:rsid w:val="387E0FDF"/>
    <w:rsid w:val="38975BFC"/>
    <w:rsid w:val="389F75FE"/>
    <w:rsid w:val="38A109B2"/>
    <w:rsid w:val="38A2353F"/>
    <w:rsid w:val="38BD1B07"/>
    <w:rsid w:val="38C509BB"/>
    <w:rsid w:val="38DB3D3B"/>
    <w:rsid w:val="38DE382B"/>
    <w:rsid w:val="38E069CE"/>
    <w:rsid w:val="38E30E42"/>
    <w:rsid w:val="38E4205E"/>
    <w:rsid w:val="38E452E6"/>
    <w:rsid w:val="38E70932"/>
    <w:rsid w:val="38FE7A29"/>
    <w:rsid w:val="39286212"/>
    <w:rsid w:val="3929719C"/>
    <w:rsid w:val="392B4CC2"/>
    <w:rsid w:val="39353554"/>
    <w:rsid w:val="39365415"/>
    <w:rsid w:val="394144E6"/>
    <w:rsid w:val="394B7113"/>
    <w:rsid w:val="394C69E7"/>
    <w:rsid w:val="39553AED"/>
    <w:rsid w:val="39554D2F"/>
    <w:rsid w:val="395B4E7C"/>
    <w:rsid w:val="396726DB"/>
    <w:rsid w:val="39727BE4"/>
    <w:rsid w:val="397A79F8"/>
    <w:rsid w:val="397B72CC"/>
    <w:rsid w:val="3986014B"/>
    <w:rsid w:val="398C14D9"/>
    <w:rsid w:val="39974106"/>
    <w:rsid w:val="399A59A4"/>
    <w:rsid w:val="39B06043"/>
    <w:rsid w:val="39B47E3A"/>
    <w:rsid w:val="39B53A46"/>
    <w:rsid w:val="39B8407C"/>
    <w:rsid w:val="39BA7DF4"/>
    <w:rsid w:val="39C72511"/>
    <w:rsid w:val="39D15AB0"/>
    <w:rsid w:val="39E430C3"/>
    <w:rsid w:val="39E7008B"/>
    <w:rsid w:val="39E9692C"/>
    <w:rsid w:val="39EE7A9E"/>
    <w:rsid w:val="39FA28E7"/>
    <w:rsid w:val="3A033549"/>
    <w:rsid w:val="3A04533E"/>
    <w:rsid w:val="3A06303A"/>
    <w:rsid w:val="3A185E09"/>
    <w:rsid w:val="3A2455CB"/>
    <w:rsid w:val="3A287454"/>
    <w:rsid w:val="3A2A1573"/>
    <w:rsid w:val="3A2E1E94"/>
    <w:rsid w:val="3A39340F"/>
    <w:rsid w:val="3A3E4582"/>
    <w:rsid w:val="3A5E69D2"/>
    <w:rsid w:val="3A647D60"/>
    <w:rsid w:val="3A683CF4"/>
    <w:rsid w:val="3A706705"/>
    <w:rsid w:val="3A717F41"/>
    <w:rsid w:val="3A8723CC"/>
    <w:rsid w:val="3AA06FEA"/>
    <w:rsid w:val="3AA12D62"/>
    <w:rsid w:val="3AA54601"/>
    <w:rsid w:val="3AA765CB"/>
    <w:rsid w:val="3AA840F1"/>
    <w:rsid w:val="3AAC1E33"/>
    <w:rsid w:val="3AAD7959"/>
    <w:rsid w:val="3AB02FA5"/>
    <w:rsid w:val="3AB111F7"/>
    <w:rsid w:val="3ADB2718"/>
    <w:rsid w:val="3AEB7D25"/>
    <w:rsid w:val="3B0F4170"/>
    <w:rsid w:val="3B143534"/>
    <w:rsid w:val="3B1F0857"/>
    <w:rsid w:val="3B225755"/>
    <w:rsid w:val="3B225C51"/>
    <w:rsid w:val="3B2714BA"/>
    <w:rsid w:val="3B343BD6"/>
    <w:rsid w:val="3B365BA1"/>
    <w:rsid w:val="3B366E5F"/>
    <w:rsid w:val="3B3D6F2F"/>
    <w:rsid w:val="3B457B92"/>
    <w:rsid w:val="3B5878C5"/>
    <w:rsid w:val="3B6F4C0F"/>
    <w:rsid w:val="3B710987"/>
    <w:rsid w:val="3B8406BA"/>
    <w:rsid w:val="3B841596"/>
    <w:rsid w:val="3B871F58"/>
    <w:rsid w:val="3B8C57C0"/>
    <w:rsid w:val="3B8E32E7"/>
    <w:rsid w:val="3B8F0774"/>
    <w:rsid w:val="3B903503"/>
    <w:rsid w:val="3B9B57B3"/>
    <w:rsid w:val="3B9B5A04"/>
    <w:rsid w:val="3B9C1EA7"/>
    <w:rsid w:val="3B9F72A2"/>
    <w:rsid w:val="3BB0325D"/>
    <w:rsid w:val="3BC82C9D"/>
    <w:rsid w:val="3BDB4052"/>
    <w:rsid w:val="3BE13D5E"/>
    <w:rsid w:val="3BE15B0C"/>
    <w:rsid w:val="3BE61375"/>
    <w:rsid w:val="3BF13876"/>
    <w:rsid w:val="3BF64543"/>
    <w:rsid w:val="3C0161AE"/>
    <w:rsid w:val="3C017F5D"/>
    <w:rsid w:val="3C096E11"/>
    <w:rsid w:val="3C0D4B53"/>
    <w:rsid w:val="3C177F2C"/>
    <w:rsid w:val="3C1B0BC7"/>
    <w:rsid w:val="3C215F09"/>
    <w:rsid w:val="3C216780"/>
    <w:rsid w:val="3C243C4B"/>
    <w:rsid w:val="3C2854E9"/>
    <w:rsid w:val="3C291261"/>
    <w:rsid w:val="3C4514D4"/>
    <w:rsid w:val="3C4A1903"/>
    <w:rsid w:val="3C4E4BA9"/>
    <w:rsid w:val="3C51411E"/>
    <w:rsid w:val="3C5F0B9F"/>
    <w:rsid w:val="3C664263"/>
    <w:rsid w:val="3C7E15AD"/>
    <w:rsid w:val="3C7E77FF"/>
    <w:rsid w:val="3C7F0E81"/>
    <w:rsid w:val="3C814BF9"/>
    <w:rsid w:val="3C850B8E"/>
    <w:rsid w:val="3C8F7316"/>
    <w:rsid w:val="3CA134EE"/>
    <w:rsid w:val="3CAA05F4"/>
    <w:rsid w:val="3CDE029E"/>
    <w:rsid w:val="3CED1896"/>
    <w:rsid w:val="3CEF4259"/>
    <w:rsid w:val="3D015D3A"/>
    <w:rsid w:val="3D1141CF"/>
    <w:rsid w:val="3D1B504E"/>
    <w:rsid w:val="3D1F6CA1"/>
    <w:rsid w:val="3D251A29"/>
    <w:rsid w:val="3D257C7B"/>
    <w:rsid w:val="3D2739F3"/>
    <w:rsid w:val="3D295FC7"/>
    <w:rsid w:val="3D4225DB"/>
    <w:rsid w:val="3D45031D"/>
    <w:rsid w:val="3D4A76E1"/>
    <w:rsid w:val="3D5B18EE"/>
    <w:rsid w:val="3D69196D"/>
    <w:rsid w:val="3D695DB9"/>
    <w:rsid w:val="3D7D1865"/>
    <w:rsid w:val="3D7F55DD"/>
    <w:rsid w:val="3D804EB1"/>
    <w:rsid w:val="3D931088"/>
    <w:rsid w:val="3DA05553"/>
    <w:rsid w:val="3DAA2095"/>
    <w:rsid w:val="3DAC5CA6"/>
    <w:rsid w:val="3DC079A3"/>
    <w:rsid w:val="3DC3032D"/>
    <w:rsid w:val="3DC56D68"/>
    <w:rsid w:val="3DCB0822"/>
    <w:rsid w:val="3DE235C1"/>
    <w:rsid w:val="3DE418E4"/>
    <w:rsid w:val="3DE511B8"/>
    <w:rsid w:val="3DF22149"/>
    <w:rsid w:val="3E171CB9"/>
    <w:rsid w:val="3E18333B"/>
    <w:rsid w:val="3E241CE0"/>
    <w:rsid w:val="3E265A58"/>
    <w:rsid w:val="3E2C79DB"/>
    <w:rsid w:val="3E3A7756"/>
    <w:rsid w:val="3E467EA9"/>
    <w:rsid w:val="3E495BEB"/>
    <w:rsid w:val="3E5C591E"/>
    <w:rsid w:val="3E6622F9"/>
    <w:rsid w:val="3E6A0C02"/>
    <w:rsid w:val="3E7419A8"/>
    <w:rsid w:val="3E75020E"/>
    <w:rsid w:val="3E79027E"/>
    <w:rsid w:val="3E793C4B"/>
    <w:rsid w:val="3E807EF2"/>
    <w:rsid w:val="3E8610BE"/>
    <w:rsid w:val="3E8804C1"/>
    <w:rsid w:val="3E886713"/>
    <w:rsid w:val="3E9055C8"/>
    <w:rsid w:val="3E9450B8"/>
    <w:rsid w:val="3EAA48DB"/>
    <w:rsid w:val="3EBA43F3"/>
    <w:rsid w:val="3EBB0897"/>
    <w:rsid w:val="3ED3772C"/>
    <w:rsid w:val="3ED93269"/>
    <w:rsid w:val="3ED951C1"/>
    <w:rsid w:val="3EE66096"/>
    <w:rsid w:val="3EEA4CD8"/>
    <w:rsid w:val="3EEB27FE"/>
    <w:rsid w:val="3EF23B8C"/>
    <w:rsid w:val="3EFD0EAF"/>
    <w:rsid w:val="3F030E85"/>
    <w:rsid w:val="3F080266"/>
    <w:rsid w:val="3F0F473E"/>
    <w:rsid w:val="3F165ACD"/>
    <w:rsid w:val="3F1E2BD3"/>
    <w:rsid w:val="3F2226C4"/>
    <w:rsid w:val="3F224721"/>
    <w:rsid w:val="3F306D25"/>
    <w:rsid w:val="3F316DAB"/>
    <w:rsid w:val="3F375A43"/>
    <w:rsid w:val="3F3C78B5"/>
    <w:rsid w:val="3F4940F4"/>
    <w:rsid w:val="3F542A99"/>
    <w:rsid w:val="3F5605BF"/>
    <w:rsid w:val="3F607592"/>
    <w:rsid w:val="3F626F64"/>
    <w:rsid w:val="3F740A45"/>
    <w:rsid w:val="3F7E3672"/>
    <w:rsid w:val="3FA42833"/>
    <w:rsid w:val="3FB038C5"/>
    <w:rsid w:val="3FB157F6"/>
    <w:rsid w:val="3FBB0422"/>
    <w:rsid w:val="3FCC262F"/>
    <w:rsid w:val="3FFA719D"/>
    <w:rsid w:val="40026051"/>
    <w:rsid w:val="400E1BD5"/>
    <w:rsid w:val="400F7F20"/>
    <w:rsid w:val="4013200C"/>
    <w:rsid w:val="401421FE"/>
    <w:rsid w:val="40224945"/>
    <w:rsid w:val="402C1320"/>
    <w:rsid w:val="40334E8F"/>
    <w:rsid w:val="40363F4D"/>
    <w:rsid w:val="403A3A3D"/>
    <w:rsid w:val="40661CBD"/>
    <w:rsid w:val="407A02DD"/>
    <w:rsid w:val="408847A8"/>
    <w:rsid w:val="408E5B37"/>
    <w:rsid w:val="40956FD4"/>
    <w:rsid w:val="40A4535A"/>
    <w:rsid w:val="40A45688"/>
    <w:rsid w:val="40B51316"/>
    <w:rsid w:val="40BD0440"/>
    <w:rsid w:val="40C41559"/>
    <w:rsid w:val="40C63523"/>
    <w:rsid w:val="40D7128C"/>
    <w:rsid w:val="40DF6392"/>
    <w:rsid w:val="40E90FBF"/>
    <w:rsid w:val="40EF2A79"/>
    <w:rsid w:val="41004C87"/>
    <w:rsid w:val="410127AD"/>
    <w:rsid w:val="410A340F"/>
    <w:rsid w:val="410C362B"/>
    <w:rsid w:val="41200E85"/>
    <w:rsid w:val="412E745D"/>
    <w:rsid w:val="41384420"/>
    <w:rsid w:val="413B1FBD"/>
    <w:rsid w:val="415C79E3"/>
    <w:rsid w:val="41605725"/>
    <w:rsid w:val="416074D3"/>
    <w:rsid w:val="416A65A4"/>
    <w:rsid w:val="416D399E"/>
    <w:rsid w:val="41702BE3"/>
    <w:rsid w:val="41764F49"/>
    <w:rsid w:val="41847666"/>
    <w:rsid w:val="41864CEF"/>
    <w:rsid w:val="418A27A2"/>
    <w:rsid w:val="418F1B67"/>
    <w:rsid w:val="418F7DB9"/>
    <w:rsid w:val="41962EF5"/>
    <w:rsid w:val="419D4283"/>
    <w:rsid w:val="419E7FFC"/>
    <w:rsid w:val="41A15A5D"/>
    <w:rsid w:val="41B6751F"/>
    <w:rsid w:val="41BD66D4"/>
    <w:rsid w:val="41C91AB7"/>
    <w:rsid w:val="41D3433B"/>
    <w:rsid w:val="41E55C2A"/>
    <w:rsid w:val="42027AB1"/>
    <w:rsid w:val="42073141"/>
    <w:rsid w:val="420A04F4"/>
    <w:rsid w:val="42154762"/>
    <w:rsid w:val="42181B5C"/>
    <w:rsid w:val="422229DB"/>
    <w:rsid w:val="42242411"/>
    <w:rsid w:val="42246753"/>
    <w:rsid w:val="423D15C3"/>
    <w:rsid w:val="42415557"/>
    <w:rsid w:val="42462B6D"/>
    <w:rsid w:val="42482511"/>
    <w:rsid w:val="424B3CDF"/>
    <w:rsid w:val="424C7A58"/>
    <w:rsid w:val="425012F6"/>
    <w:rsid w:val="425A03C6"/>
    <w:rsid w:val="425D1C65"/>
    <w:rsid w:val="42734FE4"/>
    <w:rsid w:val="429531AD"/>
    <w:rsid w:val="42976F25"/>
    <w:rsid w:val="42987C60"/>
    <w:rsid w:val="42B21FB1"/>
    <w:rsid w:val="42C45840"/>
    <w:rsid w:val="42D55C9F"/>
    <w:rsid w:val="42DC702D"/>
    <w:rsid w:val="42DE2DA6"/>
    <w:rsid w:val="42E47C90"/>
    <w:rsid w:val="42F425C9"/>
    <w:rsid w:val="42F51E9D"/>
    <w:rsid w:val="42FE0D52"/>
    <w:rsid w:val="42FE6FA4"/>
    <w:rsid w:val="43016A94"/>
    <w:rsid w:val="43120CA1"/>
    <w:rsid w:val="43160791"/>
    <w:rsid w:val="432307B8"/>
    <w:rsid w:val="432809DA"/>
    <w:rsid w:val="432F53AF"/>
    <w:rsid w:val="4340580E"/>
    <w:rsid w:val="43560B8E"/>
    <w:rsid w:val="435C1F1C"/>
    <w:rsid w:val="43664B49"/>
    <w:rsid w:val="436A4639"/>
    <w:rsid w:val="436F7EA2"/>
    <w:rsid w:val="43746378"/>
    <w:rsid w:val="43792ACE"/>
    <w:rsid w:val="437C02ED"/>
    <w:rsid w:val="43836937"/>
    <w:rsid w:val="438F2A33"/>
    <w:rsid w:val="4396542E"/>
    <w:rsid w:val="439C056B"/>
    <w:rsid w:val="43A318F9"/>
    <w:rsid w:val="43A35D9D"/>
    <w:rsid w:val="43B23878"/>
    <w:rsid w:val="43B753A5"/>
    <w:rsid w:val="43CE14F2"/>
    <w:rsid w:val="43DA174D"/>
    <w:rsid w:val="44004F9E"/>
    <w:rsid w:val="4404683C"/>
    <w:rsid w:val="44095C00"/>
    <w:rsid w:val="440E76BA"/>
    <w:rsid w:val="441427F7"/>
    <w:rsid w:val="441D78FE"/>
    <w:rsid w:val="4436451B"/>
    <w:rsid w:val="443773EC"/>
    <w:rsid w:val="443B7D84"/>
    <w:rsid w:val="444D1522"/>
    <w:rsid w:val="44511355"/>
    <w:rsid w:val="445A2900"/>
    <w:rsid w:val="445F3A72"/>
    <w:rsid w:val="44625310"/>
    <w:rsid w:val="44627A06"/>
    <w:rsid w:val="446948F1"/>
    <w:rsid w:val="447B48AA"/>
    <w:rsid w:val="44827761"/>
    <w:rsid w:val="448434D9"/>
    <w:rsid w:val="4484797D"/>
    <w:rsid w:val="4496320C"/>
    <w:rsid w:val="449D459A"/>
    <w:rsid w:val="44A1408B"/>
    <w:rsid w:val="44C9538F"/>
    <w:rsid w:val="44CD1324"/>
    <w:rsid w:val="44D2693A"/>
    <w:rsid w:val="44DC1567"/>
    <w:rsid w:val="44DE2EA1"/>
    <w:rsid w:val="44DF1057"/>
    <w:rsid w:val="44E7303D"/>
    <w:rsid w:val="44E81B7F"/>
    <w:rsid w:val="45101210"/>
    <w:rsid w:val="452B604A"/>
    <w:rsid w:val="453C3DB3"/>
    <w:rsid w:val="454113CA"/>
    <w:rsid w:val="454964D0"/>
    <w:rsid w:val="454D4212"/>
    <w:rsid w:val="455419DB"/>
    <w:rsid w:val="455B692F"/>
    <w:rsid w:val="455E1F7C"/>
    <w:rsid w:val="45605CF4"/>
    <w:rsid w:val="4561381A"/>
    <w:rsid w:val="459F05CE"/>
    <w:rsid w:val="45A007E6"/>
    <w:rsid w:val="45A357E7"/>
    <w:rsid w:val="45A81449"/>
    <w:rsid w:val="45B918A8"/>
    <w:rsid w:val="45C1250B"/>
    <w:rsid w:val="45C83899"/>
    <w:rsid w:val="45DF3BFE"/>
    <w:rsid w:val="45E15646"/>
    <w:rsid w:val="45E200A9"/>
    <w:rsid w:val="45F17776"/>
    <w:rsid w:val="45F4468E"/>
    <w:rsid w:val="4607616F"/>
    <w:rsid w:val="460C7C2A"/>
    <w:rsid w:val="46184820"/>
    <w:rsid w:val="462F4F0C"/>
    <w:rsid w:val="463D7DE3"/>
    <w:rsid w:val="46445615"/>
    <w:rsid w:val="464C44CA"/>
    <w:rsid w:val="464E1FF0"/>
    <w:rsid w:val="4651388E"/>
    <w:rsid w:val="4654337F"/>
    <w:rsid w:val="46582E6F"/>
    <w:rsid w:val="46603AD2"/>
    <w:rsid w:val="467D515B"/>
    <w:rsid w:val="467F3637"/>
    <w:rsid w:val="467F4AF1"/>
    <w:rsid w:val="468974CC"/>
    <w:rsid w:val="469D0882"/>
    <w:rsid w:val="46A71700"/>
    <w:rsid w:val="46A936CA"/>
    <w:rsid w:val="46B06807"/>
    <w:rsid w:val="46B65365"/>
    <w:rsid w:val="46B80A1D"/>
    <w:rsid w:val="46BC33FE"/>
    <w:rsid w:val="46BD0F24"/>
    <w:rsid w:val="46C16C66"/>
    <w:rsid w:val="46C978C9"/>
    <w:rsid w:val="46D00C57"/>
    <w:rsid w:val="46D149CF"/>
    <w:rsid w:val="46D71FE6"/>
    <w:rsid w:val="46DD3374"/>
    <w:rsid w:val="46DF533E"/>
    <w:rsid w:val="46E110B6"/>
    <w:rsid w:val="46ED7A5B"/>
    <w:rsid w:val="46FE3A16"/>
    <w:rsid w:val="47022DDB"/>
    <w:rsid w:val="470D5A07"/>
    <w:rsid w:val="4710374A"/>
    <w:rsid w:val="47170634"/>
    <w:rsid w:val="471748B1"/>
    <w:rsid w:val="471A1ED2"/>
    <w:rsid w:val="471D19C3"/>
    <w:rsid w:val="472D60AA"/>
    <w:rsid w:val="473016F6"/>
    <w:rsid w:val="474E7DCE"/>
    <w:rsid w:val="47526AA6"/>
    <w:rsid w:val="47541888"/>
    <w:rsid w:val="4755115C"/>
    <w:rsid w:val="47563E49"/>
    <w:rsid w:val="47633335"/>
    <w:rsid w:val="47721D0E"/>
    <w:rsid w:val="47797541"/>
    <w:rsid w:val="477E79E8"/>
    <w:rsid w:val="478101A3"/>
    <w:rsid w:val="479003E6"/>
    <w:rsid w:val="47941C85"/>
    <w:rsid w:val="47972677"/>
    <w:rsid w:val="479C4FDD"/>
    <w:rsid w:val="47A345BE"/>
    <w:rsid w:val="47BC742D"/>
    <w:rsid w:val="47C307BC"/>
    <w:rsid w:val="47C562E2"/>
    <w:rsid w:val="47C80789"/>
    <w:rsid w:val="47D36794"/>
    <w:rsid w:val="47D543C4"/>
    <w:rsid w:val="47EA7AF7"/>
    <w:rsid w:val="480A1F47"/>
    <w:rsid w:val="480B4446"/>
    <w:rsid w:val="48117779"/>
    <w:rsid w:val="481D611E"/>
    <w:rsid w:val="48205C0E"/>
    <w:rsid w:val="48272AF9"/>
    <w:rsid w:val="4839282C"/>
    <w:rsid w:val="483D49AD"/>
    <w:rsid w:val="484C09D6"/>
    <w:rsid w:val="484F2050"/>
    <w:rsid w:val="48541414"/>
    <w:rsid w:val="48580F04"/>
    <w:rsid w:val="485D29BF"/>
    <w:rsid w:val="48671147"/>
    <w:rsid w:val="48677399"/>
    <w:rsid w:val="486F3910"/>
    <w:rsid w:val="487321E2"/>
    <w:rsid w:val="487335D5"/>
    <w:rsid w:val="48783354"/>
    <w:rsid w:val="4880045B"/>
    <w:rsid w:val="48961A2D"/>
    <w:rsid w:val="489F2FD7"/>
    <w:rsid w:val="48A26623"/>
    <w:rsid w:val="48A57EC2"/>
    <w:rsid w:val="48A64365"/>
    <w:rsid w:val="48A95C04"/>
    <w:rsid w:val="48AC56FF"/>
    <w:rsid w:val="48AE0CE4"/>
    <w:rsid w:val="48BD345D"/>
    <w:rsid w:val="48BF71D5"/>
    <w:rsid w:val="48EE7BED"/>
    <w:rsid w:val="49060E05"/>
    <w:rsid w:val="492139EC"/>
    <w:rsid w:val="492D0807"/>
    <w:rsid w:val="49374FBE"/>
    <w:rsid w:val="493D4029"/>
    <w:rsid w:val="493F0316"/>
    <w:rsid w:val="4948541D"/>
    <w:rsid w:val="4961203A"/>
    <w:rsid w:val="49635DB3"/>
    <w:rsid w:val="49667651"/>
    <w:rsid w:val="497A0504"/>
    <w:rsid w:val="498765AF"/>
    <w:rsid w:val="498F03F9"/>
    <w:rsid w:val="498F4DFA"/>
    <w:rsid w:val="49926698"/>
    <w:rsid w:val="49A136B2"/>
    <w:rsid w:val="49A44613"/>
    <w:rsid w:val="49B20AE8"/>
    <w:rsid w:val="49CB1BAA"/>
    <w:rsid w:val="49CF169A"/>
    <w:rsid w:val="49D071C0"/>
    <w:rsid w:val="49DE7B2F"/>
    <w:rsid w:val="49EA2030"/>
    <w:rsid w:val="49FC20A6"/>
    <w:rsid w:val="4A005CD9"/>
    <w:rsid w:val="4A161077"/>
    <w:rsid w:val="4A190B67"/>
    <w:rsid w:val="4A275968"/>
    <w:rsid w:val="4A280DAA"/>
    <w:rsid w:val="4A286FFC"/>
    <w:rsid w:val="4A2D43AB"/>
    <w:rsid w:val="4A315EB1"/>
    <w:rsid w:val="4A3555D1"/>
    <w:rsid w:val="4A362F02"/>
    <w:rsid w:val="4A437992"/>
    <w:rsid w:val="4A630034"/>
    <w:rsid w:val="4A677B24"/>
    <w:rsid w:val="4A6873F9"/>
    <w:rsid w:val="4A954692"/>
    <w:rsid w:val="4A993A56"/>
    <w:rsid w:val="4A9F106C"/>
    <w:rsid w:val="4AA03036"/>
    <w:rsid w:val="4AA414CB"/>
    <w:rsid w:val="4AA46683"/>
    <w:rsid w:val="4AAF5028"/>
    <w:rsid w:val="4AB13F10"/>
    <w:rsid w:val="4AB4263E"/>
    <w:rsid w:val="4ABD7744"/>
    <w:rsid w:val="4AE03433"/>
    <w:rsid w:val="4AE271AB"/>
    <w:rsid w:val="4AF31D4E"/>
    <w:rsid w:val="4AFB201B"/>
    <w:rsid w:val="4B05548B"/>
    <w:rsid w:val="4B0910D1"/>
    <w:rsid w:val="4B0E200C"/>
    <w:rsid w:val="4B182BCD"/>
    <w:rsid w:val="4B2C48CA"/>
    <w:rsid w:val="4B2E0642"/>
    <w:rsid w:val="4B307F16"/>
    <w:rsid w:val="4B486E71"/>
    <w:rsid w:val="4B4D6D1A"/>
    <w:rsid w:val="4B5160DF"/>
    <w:rsid w:val="4B58121B"/>
    <w:rsid w:val="4B5E15C9"/>
    <w:rsid w:val="4B6B0F4E"/>
    <w:rsid w:val="4B72052F"/>
    <w:rsid w:val="4B726781"/>
    <w:rsid w:val="4B79245B"/>
    <w:rsid w:val="4B7C315C"/>
    <w:rsid w:val="4B8D35BB"/>
    <w:rsid w:val="4B8D7117"/>
    <w:rsid w:val="4B8E10E1"/>
    <w:rsid w:val="4B906C07"/>
    <w:rsid w:val="4B92472D"/>
    <w:rsid w:val="4B9346D8"/>
    <w:rsid w:val="4B9530C4"/>
    <w:rsid w:val="4B9F32EE"/>
    <w:rsid w:val="4BA40904"/>
    <w:rsid w:val="4BA601D9"/>
    <w:rsid w:val="4BB723E6"/>
    <w:rsid w:val="4BB74194"/>
    <w:rsid w:val="4BB87F0C"/>
    <w:rsid w:val="4BBC2D32"/>
    <w:rsid w:val="4BC15012"/>
    <w:rsid w:val="4BC44B03"/>
    <w:rsid w:val="4BCD7E68"/>
    <w:rsid w:val="4BCE14DD"/>
    <w:rsid w:val="4BD72CE9"/>
    <w:rsid w:val="4BD73B3D"/>
    <w:rsid w:val="4BD9235C"/>
    <w:rsid w:val="4BDD3220"/>
    <w:rsid w:val="4BE551A5"/>
    <w:rsid w:val="4BF453E8"/>
    <w:rsid w:val="4BFA0524"/>
    <w:rsid w:val="4BFC24EE"/>
    <w:rsid w:val="4C0077AD"/>
    <w:rsid w:val="4C0A69B9"/>
    <w:rsid w:val="4C154FE1"/>
    <w:rsid w:val="4C193AAC"/>
    <w:rsid w:val="4C196BFC"/>
    <w:rsid w:val="4C1E4213"/>
    <w:rsid w:val="4C343A36"/>
    <w:rsid w:val="4C392DFB"/>
    <w:rsid w:val="4C4023DB"/>
    <w:rsid w:val="4C4B460D"/>
    <w:rsid w:val="4C51283A"/>
    <w:rsid w:val="4C5B0FC3"/>
    <w:rsid w:val="4C5E4F57"/>
    <w:rsid w:val="4C6836E0"/>
    <w:rsid w:val="4C6D6532"/>
    <w:rsid w:val="4C746529"/>
    <w:rsid w:val="4C9D5A7F"/>
    <w:rsid w:val="4CA010CC"/>
    <w:rsid w:val="4CA91371"/>
    <w:rsid w:val="4CA961D2"/>
    <w:rsid w:val="4CB64A77"/>
    <w:rsid w:val="4CB93F3C"/>
    <w:rsid w:val="4CC254E6"/>
    <w:rsid w:val="4CC72AFC"/>
    <w:rsid w:val="4CCF19B1"/>
    <w:rsid w:val="4CD65EEA"/>
    <w:rsid w:val="4CDB0356"/>
    <w:rsid w:val="4CE4720A"/>
    <w:rsid w:val="4CE511D4"/>
    <w:rsid w:val="4CE74F4D"/>
    <w:rsid w:val="4CE90CC5"/>
    <w:rsid w:val="4CEF795D"/>
    <w:rsid w:val="4D056AC0"/>
    <w:rsid w:val="4D1F0243"/>
    <w:rsid w:val="4D1F46E6"/>
    <w:rsid w:val="4D203FBB"/>
    <w:rsid w:val="4D2C0BB1"/>
    <w:rsid w:val="4D304E22"/>
    <w:rsid w:val="4D3C7046"/>
    <w:rsid w:val="4D436C71"/>
    <w:rsid w:val="4D4D1254"/>
    <w:rsid w:val="4D4E0B28"/>
    <w:rsid w:val="4D5F0F87"/>
    <w:rsid w:val="4D64659D"/>
    <w:rsid w:val="4D6E11CA"/>
    <w:rsid w:val="4D782049"/>
    <w:rsid w:val="4D7D31BB"/>
    <w:rsid w:val="4D7F5185"/>
    <w:rsid w:val="4D840AA5"/>
    <w:rsid w:val="4D897DB2"/>
    <w:rsid w:val="4D8F09F0"/>
    <w:rsid w:val="4D932717"/>
    <w:rsid w:val="4D9724CF"/>
    <w:rsid w:val="4D9E1E27"/>
    <w:rsid w:val="4DA150FB"/>
    <w:rsid w:val="4DA44CDC"/>
    <w:rsid w:val="4DA60964"/>
    <w:rsid w:val="4DA62712"/>
    <w:rsid w:val="4DAB1AD6"/>
    <w:rsid w:val="4DC4528E"/>
    <w:rsid w:val="4DCF5FFB"/>
    <w:rsid w:val="4DD3102D"/>
    <w:rsid w:val="4DD80ABA"/>
    <w:rsid w:val="4DDC25D7"/>
    <w:rsid w:val="4DF07E31"/>
    <w:rsid w:val="4DF826FD"/>
    <w:rsid w:val="4DFB5468"/>
    <w:rsid w:val="4E086F29"/>
    <w:rsid w:val="4E263853"/>
    <w:rsid w:val="4E2B4904"/>
    <w:rsid w:val="4E473EF5"/>
    <w:rsid w:val="4E5044EF"/>
    <w:rsid w:val="4E6B74B7"/>
    <w:rsid w:val="4E6E6E03"/>
    <w:rsid w:val="4E743EA5"/>
    <w:rsid w:val="4E766588"/>
    <w:rsid w:val="4E8B0A28"/>
    <w:rsid w:val="4E9133C2"/>
    <w:rsid w:val="4E9609D8"/>
    <w:rsid w:val="4E9764FE"/>
    <w:rsid w:val="4EA07161"/>
    <w:rsid w:val="4EA36C51"/>
    <w:rsid w:val="4EA604F0"/>
    <w:rsid w:val="4EA84268"/>
    <w:rsid w:val="4EC33397"/>
    <w:rsid w:val="4EC81897"/>
    <w:rsid w:val="4ECA0682"/>
    <w:rsid w:val="4ED078E9"/>
    <w:rsid w:val="4ED65279"/>
    <w:rsid w:val="4EDB288F"/>
    <w:rsid w:val="4EE72FE2"/>
    <w:rsid w:val="4EEA2AD2"/>
    <w:rsid w:val="4EFB4CDF"/>
    <w:rsid w:val="4F0771E0"/>
    <w:rsid w:val="4F0A0A7E"/>
    <w:rsid w:val="4F0C4617"/>
    <w:rsid w:val="4F1163D7"/>
    <w:rsid w:val="4F18763F"/>
    <w:rsid w:val="4F1D07B2"/>
    <w:rsid w:val="4F2204BE"/>
    <w:rsid w:val="4F254E70"/>
    <w:rsid w:val="4F2A2ECF"/>
    <w:rsid w:val="4F2E6C73"/>
    <w:rsid w:val="4F300F40"/>
    <w:rsid w:val="4F361873"/>
    <w:rsid w:val="4F512B51"/>
    <w:rsid w:val="4F5D5052"/>
    <w:rsid w:val="4F5F0DCA"/>
    <w:rsid w:val="4F754A92"/>
    <w:rsid w:val="4F7F321A"/>
    <w:rsid w:val="4F8545A9"/>
    <w:rsid w:val="4F8B1BBF"/>
    <w:rsid w:val="4F8E5B53"/>
    <w:rsid w:val="4F905428"/>
    <w:rsid w:val="4FA72771"/>
    <w:rsid w:val="4FAD5E6E"/>
    <w:rsid w:val="4FD07F1A"/>
    <w:rsid w:val="4FD33566"/>
    <w:rsid w:val="4FD73056"/>
    <w:rsid w:val="4FE45773"/>
    <w:rsid w:val="4FE90CD3"/>
    <w:rsid w:val="4FF37764"/>
    <w:rsid w:val="4FFA4F97"/>
    <w:rsid w:val="4FFC0D0F"/>
    <w:rsid w:val="501047BA"/>
    <w:rsid w:val="501F1A78"/>
    <w:rsid w:val="502B33A2"/>
    <w:rsid w:val="502D0EC8"/>
    <w:rsid w:val="503F29AA"/>
    <w:rsid w:val="50502A7C"/>
    <w:rsid w:val="50507626"/>
    <w:rsid w:val="507408A5"/>
    <w:rsid w:val="507A1C34"/>
    <w:rsid w:val="50842909"/>
    <w:rsid w:val="508A631B"/>
    <w:rsid w:val="50A72271"/>
    <w:rsid w:val="50B05655"/>
    <w:rsid w:val="50BB0282"/>
    <w:rsid w:val="50CC6933"/>
    <w:rsid w:val="50CF01D2"/>
    <w:rsid w:val="50DD469C"/>
    <w:rsid w:val="50DF7D86"/>
    <w:rsid w:val="50E21CB3"/>
    <w:rsid w:val="50E517A3"/>
    <w:rsid w:val="51053BF3"/>
    <w:rsid w:val="51060D98"/>
    <w:rsid w:val="5119144D"/>
    <w:rsid w:val="511E02A1"/>
    <w:rsid w:val="511E6A63"/>
    <w:rsid w:val="51256043"/>
    <w:rsid w:val="512D6CA6"/>
    <w:rsid w:val="5139564B"/>
    <w:rsid w:val="513A6339"/>
    <w:rsid w:val="51452242"/>
    <w:rsid w:val="515D5C50"/>
    <w:rsid w:val="51600054"/>
    <w:rsid w:val="51600E2A"/>
    <w:rsid w:val="51711289"/>
    <w:rsid w:val="517B5C63"/>
    <w:rsid w:val="51962604"/>
    <w:rsid w:val="519A1675"/>
    <w:rsid w:val="51A61CB4"/>
    <w:rsid w:val="51A74CAA"/>
    <w:rsid w:val="51AD0F0D"/>
    <w:rsid w:val="51B44DED"/>
    <w:rsid w:val="51BF0246"/>
    <w:rsid w:val="51BF1FF4"/>
    <w:rsid w:val="51C25640"/>
    <w:rsid w:val="51C55131"/>
    <w:rsid w:val="51CE0489"/>
    <w:rsid w:val="51D57A6A"/>
    <w:rsid w:val="51DD691E"/>
    <w:rsid w:val="51EE6435"/>
    <w:rsid w:val="51FD2B1C"/>
    <w:rsid w:val="51FE0D6E"/>
    <w:rsid w:val="52021EE1"/>
    <w:rsid w:val="52026F7D"/>
    <w:rsid w:val="52067C23"/>
    <w:rsid w:val="520B5239"/>
    <w:rsid w:val="52100AA2"/>
    <w:rsid w:val="52287B99"/>
    <w:rsid w:val="523429E2"/>
    <w:rsid w:val="52344790"/>
    <w:rsid w:val="523C3645"/>
    <w:rsid w:val="5245699D"/>
    <w:rsid w:val="52471BA2"/>
    <w:rsid w:val="52524C16"/>
    <w:rsid w:val="52595FA5"/>
    <w:rsid w:val="525E35BB"/>
    <w:rsid w:val="52616530"/>
    <w:rsid w:val="526A01B2"/>
    <w:rsid w:val="52781820"/>
    <w:rsid w:val="527C6BD3"/>
    <w:rsid w:val="528168C7"/>
    <w:rsid w:val="5285323E"/>
    <w:rsid w:val="52884ADC"/>
    <w:rsid w:val="528D3EA0"/>
    <w:rsid w:val="52921B66"/>
    <w:rsid w:val="52923265"/>
    <w:rsid w:val="52990A97"/>
    <w:rsid w:val="529A65BD"/>
    <w:rsid w:val="52A66D10"/>
    <w:rsid w:val="52B70F1D"/>
    <w:rsid w:val="52D8548B"/>
    <w:rsid w:val="52DC2732"/>
    <w:rsid w:val="52E33AC0"/>
    <w:rsid w:val="52EA30A1"/>
    <w:rsid w:val="52ED2B91"/>
    <w:rsid w:val="531719BC"/>
    <w:rsid w:val="53220A8C"/>
    <w:rsid w:val="53230361"/>
    <w:rsid w:val="532C190B"/>
    <w:rsid w:val="53311748"/>
    <w:rsid w:val="5334431C"/>
    <w:rsid w:val="53346A12"/>
    <w:rsid w:val="53364538"/>
    <w:rsid w:val="53400F13"/>
    <w:rsid w:val="53402C25"/>
    <w:rsid w:val="534E1882"/>
    <w:rsid w:val="53590226"/>
    <w:rsid w:val="535A6478"/>
    <w:rsid w:val="535D1AC5"/>
    <w:rsid w:val="535E583D"/>
    <w:rsid w:val="536015B5"/>
    <w:rsid w:val="53656BCB"/>
    <w:rsid w:val="536C61AC"/>
    <w:rsid w:val="536F1D83"/>
    <w:rsid w:val="53985FB2"/>
    <w:rsid w:val="539C2B73"/>
    <w:rsid w:val="53B53431"/>
    <w:rsid w:val="53BB4A3D"/>
    <w:rsid w:val="53BD6A07"/>
    <w:rsid w:val="53C41B44"/>
    <w:rsid w:val="53D14261"/>
    <w:rsid w:val="53D24F7B"/>
    <w:rsid w:val="53D73026"/>
    <w:rsid w:val="53EB5322"/>
    <w:rsid w:val="53EC109A"/>
    <w:rsid w:val="53EC4BF7"/>
    <w:rsid w:val="53EE096F"/>
    <w:rsid w:val="53F8359B"/>
    <w:rsid w:val="540C4A30"/>
    <w:rsid w:val="5454111A"/>
    <w:rsid w:val="54596730"/>
    <w:rsid w:val="54694499"/>
    <w:rsid w:val="547E6196"/>
    <w:rsid w:val="548B08B3"/>
    <w:rsid w:val="548D63DA"/>
    <w:rsid w:val="549239F0"/>
    <w:rsid w:val="549E05E7"/>
    <w:rsid w:val="54C0055D"/>
    <w:rsid w:val="54C346FB"/>
    <w:rsid w:val="54E33989"/>
    <w:rsid w:val="55000C8A"/>
    <w:rsid w:val="550541C2"/>
    <w:rsid w:val="55214D74"/>
    <w:rsid w:val="552B174F"/>
    <w:rsid w:val="552D54C7"/>
    <w:rsid w:val="553700F3"/>
    <w:rsid w:val="55474E28"/>
    <w:rsid w:val="55480552"/>
    <w:rsid w:val="555C7B5A"/>
    <w:rsid w:val="556F3D31"/>
    <w:rsid w:val="556F788D"/>
    <w:rsid w:val="5579070C"/>
    <w:rsid w:val="55794BB0"/>
    <w:rsid w:val="558570B1"/>
    <w:rsid w:val="55933427"/>
    <w:rsid w:val="5595215A"/>
    <w:rsid w:val="55AD03B6"/>
    <w:rsid w:val="55B55BE8"/>
    <w:rsid w:val="55BB0D24"/>
    <w:rsid w:val="55C51BA3"/>
    <w:rsid w:val="55EB160A"/>
    <w:rsid w:val="55F2752B"/>
    <w:rsid w:val="55F83D27"/>
    <w:rsid w:val="55FF3307"/>
    <w:rsid w:val="560E52F8"/>
    <w:rsid w:val="561771E7"/>
    <w:rsid w:val="562A5628"/>
    <w:rsid w:val="565201D2"/>
    <w:rsid w:val="56551179"/>
    <w:rsid w:val="56586573"/>
    <w:rsid w:val="565955BD"/>
    <w:rsid w:val="565C42B5"/>
    <w:rsid w:val="565C6063"/>
    <w:rsid w:val="56710779"/>
    <w:rsid w:val="56723AD9"/>
    <w:rsid w:val="567535C9"/>
    <w:rsid w:val="567710EF"/>
    <w:rsid w:val="567A473C"/>
    <w:rsid w:val="568E6439"/>
    <w:rsid w:val="569357FD"/>
    <w:rsid w:val="56A93273"/>
    <w:rsid w:val="56A95021"/>
    <w:rsid w:val="56AD68BF"/>
    <w:rsid w:val="56BF4844"/>
    <w:rsid w:val="56C34335"/>
    <w:rsid w:val="56C464F1"/>
    <w:rsid w:val="56D45BBB"/>
    <w:rsid w:val="56E36785"/>
    <w:rsid w:val="56F50266"/>
    <w:rsid w:val="56FB3ACE"/>
    <w:rsid w:val="56FC4DE8"/>
    <w:rsid w:val="57034145"/>
    <w:rsid w:val="57055E9A"/>
    <w:rsid w:val="570D1A54"/>
    <w:rsid w:val="571C3A45"/>
    <w:rsid w:val="572052E3"/>
    <w:rsid w:val="572823EA"/>
    <w:rsid w:val="57342B3C"/>
    <w:rsid w:val="57392849"/>
    <w:rsid w:val="574B7E86"/>
    <w:rsid w:val="575925A3"/>
    <w:rsid w:val="575B27BF"/>
    <w:rsid w:val="575E455B"/>
    <w:rsid w:val="576C0528"/>
    <w:rsid w:val="576D24F2"/>
    <w:rsid w:val="57854605"/>
    <w:rsid w:val="578A30A4"/>
    <w:rsid w:val="578A6C00"/>
    <w:rsid w:val="579637F7"/>
    <w:rsid w:val="579655A5"/>
    <w:rsid w:val="579D4B86"/>
    <w:rsid w:val="57BC2B32"/>
    <w:rsid w:val="57C32112"/>
    <w:rsid w:val="57D12A81"/>
    <w:rsid w:val="57D165DD"/>
    <w:rsid w:val="57D305A7"/>
    <w:rsid w:val="57D60097"/>
    <w:rsid w:val="57F16C7F"/>
    <w:rsid w:val="57F9561B"/>
    <w:rsid w:val="57FB5D50"/>
    <w:rsid w:val="580611FE"/>
    <w:rsid w:val="580B7A5C"/>
    <w:rsid w:val="580C1D0B"/>
    <w:rsid w:val="5814296E"/>
    <w:rsid w:val="582E57DE"/>
    <w:rsid w:val="58515970"/>
    <w:rsid w:val="586450C5"/>
    <w:rsid w:val="586B6C5D"/>
    <w:rsid w:val="586C27AA"/>
    <w:rsid w:val="58714ECA"/>
    <w:rsid w:val="58AB5080"/>
    <w:rsid w:val="58BE53B7"/>
    <w:rsid w:val="58C12AF6"/>
    <w:rsid w:val="58D04AE7"/>
    <w:rsid w:val="58E06773"/>
    <w:rsid w:val="58EF7663"/>
    <w:rsid w:val="58F23EAA"/>
    <w:rsid w:val="58F3334B"/>
    <w:rsid w:val="58F92290"/>
    <w:rsid w:val="591470C9"/>
    <w:rsid w:val="59367040"/>
    <w:rsid w:val="59442F30"/>
    <w:rsid w:val="594A4899"/>
    <w:rsid w:val="59516A7E"/>
    <w:rsid w:val="59547B16"/>
    <w:rsid w:val="59575007"/>
    <w:rsid w:val="596179CA"/>
    <w:rsid w:val="596D67DA"/>
    <w:rsid w:val="597B0EF6"/>
    <w:rsid w:val="598A113A"/>
    <w:rsid w:val="59965D30"/>
    <w:rsid w:val="599E2E37"/>
    <w:rsid w:val="59A87812"/>
    <w:rsid w:val="59C503C4"/>
    <w:rsid w:val="59C77C98"/>
    <w:rsid w:val="59CD7278"/>
    <w:rsid w:val="59D6437F"/>
    <w:rsid w:val="59DE3233"/>
    <w:rsid w:val="59DF4FA9"/>
    <w:rsid w:val="59E940B2"/>
    <w:rsid w:val="59EB199E"/>
    <w:rsid w:val="59EB7233"/>
    <w:rsid w:val="59ED3476"/>
    <w:rsid w:val="5A0233C6"/>
    <w:rsid w:val="5A056A12"/>
    <w:rsid w:val="5A0802B0"/>
    <w:rsid w:val="5A144EA7"/>
    <w:rsid w:val="5A275F63"/>
    <w:rsid w:val="5A2A0227"/>
    <w:rsid w:val="5A2C0443"/>
    <w:rsid w:val="5A390A8D"/>
    <w:rsid w:val="5A3A1C71"/>
    <w:rsid w:val="5A3A2B60"/>
    <w:rsid w:val="5A3E2623"/>
    <w:rsid w:val="5A4C2893"/>
    <w:rsid w:val="5A5654C0"/>
    <w:rsid w:val="5A5A0BD4"/>
    <w:rsid w:val="5A6C083F"/>
    <w:rsid w:val="5A880EE7"/>
    <w:rsid w:val="5A942DE2"/>
    <w:rsid w:val="5AB7101F"/>
    <w:rsid w:val="5AC051B0"/>
    <w:rsid w:val="5AC95C92"/>
    <w:rsid w:val="5AE44879"/>
    <w:rsid w:val="5AE900E2"/>
    <w:rsid w:val="5AF96577"/>
    <w:rsid w:val="5B0A0784"/>
    <w:rsid w:val="5B182775"/>
    <w:rsid w:val="5B1F799C"/>
    <w:rsid w:val="5B2305C4"/>
    <w:rsid w:val="5B417F1E"/>
    <w:rsid w:val="5B6F4A8B"/>
    <w:rsid w:val="5B750EEC"/>
    <w:rsid w:val="5B7C65E8"/>
    <w:rsid w:val="5B7C71A8"/>
    <w:rsid w:val="5B82245A"/>
    <w:rsid w:val="5B836ACB"/>
    <w:rsid w:val="5B8D4F11"/>
    <w:rsid w:val="5B90055D"/>
    <w:rsid w:val="5B931C9E"/>
    <w:rsid w:val="5BA1276A"/>
    <w:rsid w:val="5BA92D4B"/>
    <w:rsid w:val="5BAD5832"/>
    <w:rsid w:val="5BC14BBB"/>
    <w:rsid w:val="5BCA3A6F"/>
    <w:rsid w:val="5BCA609F"/>
    <w:rsid w:val="5BCC3C8B"/>
    <w:rsid w:val="5BDB3ECE"/>
    <w:rsid w:val="5BDE39BF"/>
    <w:rsid w:val="5BF40AEC"/>
    <w:rsid w:val="5C0351D3"/>
    <w:rsid w:val="5C037E48"/>
    <w:rsid w:val="5C076A71"/>
    <w:rsid w:val="5C0C052C"/>
    <w:rsid w:val="5C105C43"/>
    <w:rsid w:val="5C205D85"/>
    <w:rsid w:val="5C237623"/>
    <w:rsid w:val="5C2F7D76"/>
    <w:rsid w:val="5C361105"/>
    <w:rsid w:val="5C3B496D"/>
    <w:rsid w:val="5C423F4D"/>
    <w:rsid w:val="5C4D0D80"/>
    <w:rsid w:val="5C531CB7"/>
    <w:rsid w:val="5C563555"/>
    <w:rsid w:val="5C5679F9"/>
    <w:rsid w:val="5C5F065B"/>
    <w:rsid w:val="5C70230F"/>
    <w:rsid w:val="5C78171D"/>
    <w:rsid w:val="5C7B2FBB"/>
    <w:rsid w:val="5C7E485A"/>
    <w:rsid w:val="5C8A1451"/>
    <w:rsid w:val="5CA0740B"/>
    <w:rsid w:val="5CBD5382"/>
    <w:rsid w:val="5CBF734C"/>
    <w:rsid w:val="5CC26E3C"/>
    <w:rsid w:val="5CCB5F8A"/>
    <w:rsid w:val="5CCF7D6C"/>
    <w:rsid w:val="5CD66444"/>
    <w:rsid w:val="5CDC7EFE"/>
    <w:rsid w:val="5CDE16CA"/>
    <w:rsid w:val="5CE9261B"/>
    <w:rsid w:val="5D131446"/>
    <w:rsid w:val="5D186A5C"/>
    <w:rsid w:val="5D196598"/>
    <w:rsid w:val="5D1A6C78"/>
    <w:rsid w:val="5D1F603D"/>
    <w:rsid w:val="5D215911"/>
    <w:rsid w:val="5D291EC2"/>
    <w:rsid w:val="5D2D075A"/>
    <w:rsid w:val="5D2D2508"/>
    <w:rsid w:val="5D431D2B"/>
    <w:rsid w:val="5D467A6D"/>
    <w:rsid w:val="5D4930BA"/>
    <w:rsid w:val="5D497FBE"/>
    <w:rsid w:val="5D504448"/>
    <w:rsid w:val="5D541739"/>
    <w:rsid w:val="5D6D6DA8"/>
    <w:rsid w:val="5D706898"/>
    <w:rsid w:val="5D733277"/>
    <w:rsid w:val="5D7C523D"/>
    <w:rsid w:val="5D7F418F"/>
    <w:rsid w:val="5D81328C"/>
    <w:rsid w:val="5D891708"/>
    <w:rsid w:val="5D8D2FA6"/>
    <w:rsid w:val="5D9562FF"/>
    <w:rsid w:val="5D967855"/>
    <w:rsid w:val="5D9702C9"/>
    <w:rsid w:val="5DC15346"/>
    <w:rsid w:val="5DC65EB1"/>
    <w:rsid w:val="5DC866D4"/>
    <w:rsid w:val="5DD92690"/>
    <w:rsid w:val="5DE80B25"/>
    <w:rsid w:val="5DFE3EA4"/>
    <w:rsid w:val="5E0A0A9B"/>
    <w:rsid w:val="5E0E3D84"/>
    <w:rsid w:val="5E225DE5"/>
    <w:rsid w:val="5E257683"/>
    <w:rsid w:val="5E274906"/>
    <w:rsid w:val="5E323B4E"/>
    <w:rsid w:val="5E6006BB"/>
    <w:rsid w:val="5E6A32E8"/>
    <w:rsid w:val="5E873E9A"/>
    <w:rsid w:val="5E8B0032"/>
    <w:rsid w:val="5E9640DD"/>
    <w:rsid w:val="5EAA7B88"/>
    <w:rsid w:val="5EB01642"/>
    <w:rsid w:val="5EB56C59"/>
    <w:rsid w:val="5EBF3633"/>
    <w:rsid w:val="5EC24ED2"/>
    <w:rsid w:val="5EC40C4A"/>
    <w:rsid w:val="5EC549C2"/>
    <w:rsid w:val="5ED6097D"/>
    <w:rsid w:val="5EE04FB0"/>
    <w:rsid w:val="5EE4309A"/>
    <w:rsid w:val="5EE4753E"/>
    <w:rsid w:val="5EEB50CB"/>
    <w:rsid w:val="5F04373C"/>
    <w:rsid w:val="5F0E6369"/>
    <w:rsid w:val="5F1D4260"/>
    <w:rsid w:val="5F2F0AED"/>
    <w:rsid w:val="5F301D6A"/>
    <w:rsid w:val="5F526256"/>
    <w:rsid w:val="5F555D46"/>
    <w:rsid w:val="5F5B7074"/>
    <w:rsid w:val="5F6E6E08"/>
    <w:rsid w:val="5F750196"/>
    <w:rsid w:val="5F751F44"/>
    <w:rsid w:val="5F7C1524"/>
    <w:rsid w:val="5F8E3006"/>
    <w:rsid w:val="5F904FD0"/>
    <w:rsid w:val="5F945B9A"/>
    <w:rsid w:val="5F990328"/>
    <w:rsid w:val="5FA10F8B"/>
    <w:rsid w:val="5FA840C8"/>
    <w:rsid w:val="5FB94285"/>
    <w:rsid w:val="5FB962D5"/>
    <w:rsid w:val="5FBD2955"/>
    <w:rsid w:val="5FC353A5"/>
    <w:rsid w:val="5FC5111D"/>
    <w:rsid w:val="5FCD7FD2"/>
    <w:rsid w:val="5FCE34DF"/>
    <w:rsid w:val="5FCF25D6"/>
    <w:rsid w:val="5FD44EBD"/>
    <w:rsid w:val="5FE61094"/>
    <w:rsid w:val="5FE64BF0"/>
    <w:rsid w:val="5FE94B0E"/>
    <w:rsid w:val="5FEB0458"/>
    <w:rsid w:val="5FF53085"/>
    <w:rsid w:val="5FFC7B30"/>
    <w:rsid w:val="6005776C"/>
    <w:rsid w:val="60067C70"/>
    <w:rsid w:val="600D4482"/>
    <w:rsid w:val="60170B96"/>
    <w:rsid w:val="60184992"/>
    <w:rsid w:val="601C4AB5"/>
    <w:rsid w:val="60237BF2"/>
    <w:rsid w:val="6025396A"/>
    <w:rsid w:val="602C1457"/>
    <w:rsid w:val="60327E35"/>
    <w:rsid w:val="604638E0"/>
    <w:rsid w:val="60483AFC"/>
    <w:rsid w:val="605204D7"/>
    <w:rsid w:val="6059770A"/>
    <w:rsid w:val="60600E46"/>
    <w:rsid w:val="606A75CF"/>
    <w:rsid w:val="607641C6"/>
    <w:rsid w:val="607E307A"/>
    <w:rsid w:val="607E751E"/>
    <w:rsid w:val="6089214B"/>
    <w:rsid w:val="608E0E88"/>
    <w:rsid w:val="60B151FE"/>
    <w:rsid w:val="60C03693"/>
    <w:rsid w:val="60D06A05"/>
    <w:rsid w:val="60D07D7A"/>
    <w:rsid w:val="60E05AE3"/>
    <w:rsid w:val="60E07891"/>
    <w:rsid w:val="60E620E1"/>
    <w:rsid w:val="60E6759D"/>
    <w:rsid w:val="60E816CC"/>
    <w:rsid w:val="60E97F02"/>
    <w:rsid w:val="60EC26DA"/>
    <w:rsid w:val="60F66071"/>
    <w:rsid w:val="60F8107F"/>
    <w:rsid w:val="610619ED"/>
    <w:rsid w:val="61073070"/>
    <w:rsid w:val="610A2B60"/>
    <w:rsid w:val="610C0686"/>
    <w:rsid w:val="610F0176"/>
    <w:rsid w:val="61271AED"/>
    <w:rsid w:val="614620E8"/>
    <w:rsid w:val="6151253D"/>
    <w:rsid w:val="615362B5"/>
    <w:rsid w:val="61626939"/>
    <w:rsid w:val="61645671"/>
    <w:rsid w:val="61680C81"/>
    <w:rsid w:val="61731EE4"/>
    <w:rsid w:val="61761FA3"/>
    <w:rsid w:val="619C1A0A"/>
    <w:rsid w:val="619C4100"/>
    <w:rsid w:val="61A15272"/>
    <w:rsid w:val="61C164A8"/>
    <w:rsid w:val="61DB4C28"/>
    <w:rsid w:val="61E91EFB"/>
    <w:rsid w:val="61F4078E"/>
    <w:rsid w:val="61F54FE7"/>
    <w:rsid w:val="61F562F2"/>
    <w:rsid w:val="61FA2BD4"/>
    <w:rsid w:val="62092E18"/>
    <w:rsid w:val="6232236E"/>
    <w:rsid w:val="623D6CC3"/>
    <w:rsid w:val="624249B5"/>
    <w:rsid w:val="62426A55"/>
    <w:rsid w:val="62481B92"/>
    <w:rsid w:val="624D1796"/>
    <w:rsid w:val="624D71A8"/>
    <w:rsid w:val="625B18C5"/>
    <w:rsid w:val="625C563D"/>
    <w:rsid w:val="62726C0F"/>
    <w:rsid w:val="62797F9D"/>
    <w:rsid w:val="627B5AC3"/>
    <w:rsid w:val="62823CFA"/>
    <w:rsid w:val="628250A4"/>
    <w:rsid w:val="62856942"/>
    <w:rsid w:val="628A03FC"/>
    <w:rsid w:val="628A21AA"/>
    <w:rsid w:val="62AC0373"/>
    <w:rsid w:val="62B86D17"/>
    <w:rsid w:val="62E23D94"/>
    <w:rsid w:val="62E52F65"/>
    <w:rsid w:val="62F26841"/>
    <w:rsid w:val="62F835B8"/>
    <w:rsid w:val="62F85366"/>
    <w:rsid w:val="62F96C3B"/>
    <w:rsid w:val="63035AB9"/>
    <w:rsid w:val="63041F5D"/>
    <w:rsid w:val="630A6E47"/>
    <w:rsid w:val="630E6937"/>
    <w:rsid w:val="63155F18"/>
    <w:rsid w:val="631A1780"/>
    <w:rsid w:val="631C06B9"/>
    <w:rsid w:val="631D4DCC"/>
    <w:rsid w:val="633839B4"/>
    <w:rsid w:val="633A3BD0"/>
    <w:rsid w:val="633F11E7"/>
    <w:rsid w:val="63696264"/>
    <w:rsid w:val="636C18B0"/>
    <w:rsid w:val="637075F2"/>
    <w:rsid w:val="63862972"/>
    <w:rsid w:val="63864720"/>
    <w:rsid w:val="6393508F"/>
    <w:rsid w:val="63A4729C"/>
    <w:rsid w:val="63A64DC2"/>
    <w:rsid w:val="63AB23D8"/>
    <w:rsid w:val="63AB4186"/>
    <w:rsid w:val="63AE011A"/>
    <w:rsid w:val="63AE3C76"/>
    <w:rsid w:val="63B03E93"/>
    <w:rsid w:val="63BE27BC"/>
    <w:rsid w:val="63C837FE"/>
    <w:rsid w:val="63CB4828"/>
    <w:rsid w:val="63CB6CB5"/>
    <w:rsid w:val="63CC234F"/>
    <w:rsid w:val="63CD67F3"/>
    <w:rsid w:val="63CE4319"/>
    <w:rsid w:val="63CF18B5"/>
    <w:rsid w:val="63EA73A4"/>
    <w:rsid w:val="63F37152"/>
    <w:rsid w:val="63FC0E86"/>
    <w:rsid w:val="642129FB"/>
    <w:rsid w:val="642A1A86"/>
    <w:rsid w:val="64373C6C"/>
    <w:rsid w:val="643E324C"/>
    <w:rsid w:val="645A46E0"/>
    <w:rsid w:val="645B3DFE"/>
    <w:rsid w:val="64664551"/>
    <w:rsid w:val="646926B1"/>
    <w:rsid w:val="648222B1"/>
    <w:rsid w:val="648A46E4"/>
    <w:rsid w:val="649718C2"/>
    <w:rsid w:val="64B11C70"/>
    <w:rsid w:val="64C574CA"/>
    <w:rsid w:val="64CE2822"/>
    <w:rsid w:val="64D8142C"/>
    <w:rsid w:val="64F8164D"/>
    <w:rsid w:val="64F8789F"/>
    <w:rsid w:val="650049A6"/>
    <w:rsid w:val="6502071E"/>
    <w:rsid w:val="65031DA0"/>
    <w:rsid w:val="650F3FE7"/>
    <w:rsid w:val="65143FAD"/>
    <w:rsid w:val="652E286A"/>
    <w:rsid w:val="653308D7"/>
    <w:rsid w:val="65340FB0"/>
    <w:rsid w:val="653A605D"/>
    <w:rsid w:val="65436640"/>
    <w:rsid w:val="654725D5"/>
    <w:rsid w:val="65481071"/>
    <w:rsid w:val="654A79CF"/>
    <w:rsid w:val="654B3E73"/>
    <w:rsid w:val="654C7BEB"/>
    <w:rsid w:val="654E74BF"/>
    <w:rsid w:val="65584B18"/>
    <w:rsid w:val="657333CA"/>
    <w:rsid w:val="658B0713"/>
    <w:rsid w:val="658D71C3"/>
    <w:rsid w:val="659375C8"/>
    <w:rsid w:val="659F41BF"/>
    <w:rsid w:val="65AE61B0"/>
    <w:rsid w:val="65AE7F5E"/>
    <w:rsid w:val="65B55790"/>
    <w:rsid w:val="65B80DDC"/>
    <w:rsid w:val="65C77271"/>
    <w:rsid w:val="65CB6D62"/>
    <w:rsid w:val="65CD0D2C"/>
    <w:rsid w:val="65D26342"/>
    <w:rsid w:val="65D33E68"/>
    <w:rsid w:val="65D35C16"/>
    <w:rsid w:val="65D50F87"/>
    <w:rsid w:val="65DD6A95"/>
    <w:rsid w:val="66012783"/>
    <w:rsid w:val="66106E6A"/>
    <w:rsid w:val="66154481"/>
    <w:rsid w:val="662D17CA"/>
    <w:rsid w:val="663A3EE7"/>
    <w:rsid w:val="663D12E2"/>
    <w:rsid w:val="66417024"/>
    <w:rsid w:val="66486604"/>
    <w:rsid w:val="66501015"/>
    <w:rsid w:val="666F0501"/>
    <w:rsid w:val="666F3B91"/>
    <w:rsid w:val="66723681"/>
    <w:rsid w:val="667F18FA"/>
    <w:rsid w:val="66827145"/>
    <w:rsid w:val="668F1B3D"/>
    <w:rsid w:val="669058B5"/>
    <w:rsid w:val="66974E96"/>
    <w:rsid w:val="669E4476"/>
    <w:rsid w:val="66C33EDD"/>
    <w:rsid w:val="66CD49A5"/>
    <w:rsid w:val="66D460EA"/>
    <w:rsid w:val="66DD5F97"/>
    <w:rsid w:val="66E53E53"/>
    <w:rsid w:val="66EF6A80"/>
    <w:rsid w:val="66FB49ED"/>
    <w:rsid w:val="66FC2F4B"/>
    <w:rsid w:val="6703077D"/>
    <w:rsid w:val="670C5884"/>
    <w:rsid w:val="67136C12"/>
    <w:rsid w:val="67200219"/>
    <w:rsid w:val="67201D84"/>
    <w:rsid w:val="6723579F"/>
    <w:rsid w:val="672506F4"/>
    <w:rsid w:val="674D37A6"/>
    <w:rsid w:val="67564D51"/>
    <w:rsid w:val="675D1C3B"/>
    <w:rsid w:val="675D60DF"/>
    <w:rsid w:val="67644F38"/>
    <w:rsid w:val="67694A84"/>
    <w:rsid w:val="676E5BF7"/>
    <w:rsid w:val="677535A3"/>
    <w:rsid w:val="67760F4F"/>
    <w:rsid w:val="677D5E3A"/>
    <w:rsid w:val="67803B7C"/>
    <w:rsid w:val="678C0773"/>
    <w:rsid w:val="67984560"/>
    <w:rsid w:val="67A64876"/>
    <w:rsid w:val="67A91325"/>
    <w:rsid w:val="67B35CFF"/>
    <w:rsid w:val="67BF46A4"/>
    <w:rsid w:val="67CC0B6F"/>
    <w:rsid w:val="67E72BA6"/>
    <w:rsid w:val="67EC244A"/>
    <w:rsid w:val="67FA1B80"/>
    <w:rsid w:val="67FB3C23"/>
    <w:rsid w:val="68012609"/>
    <w:rsid w:val="68046A6D"/>
    <w:rsid w:val="68104F00"/>
    <w:rsid w:val="681A3612"/>
    <w:rsid w:val="681C5653"/>
    <w:rsid w:val="68281903"/>
    <w:rsid w:val="6833299C"/>
    <w:rsid w:val="68394457"/>
    <w:rsid w:val="683D4A21"/>
    <w:rsid w:val="683F57E5"/>
    <w:rsid w:val="684F6E36"/>
    <w:rsid w:val="68566D09"/>
    <w:rsid w:val="686B0388"/>
    <w:rsid w:val="686B5567"/>
    <w:rsid w:val="687D1AFF"/>
    <w:rsid w:val="687E455F"/>
    <w:rsid w:val="68815DFE"/>
    <w:rsid w:val="68821AFD"/>
    <w:rsid w:val="688345E5"/>
    <w:rsid w:val="68B166E3"/>
    <w:rsid w:val="68BA3557"/>
    <w:rsid w:val="68BB277E"/>
    <w:rsid w:val="68BE0D78"/>
    <w:rsid w:val="68C06926"/>
    <w:rsid w:val="68C36416"/>
    <w:rsid w:val="68C63810"/>
    <w:rsid w:val="68C8761D"/>
    <w:rsid w:val="68CA2E2B"/>
    <w:rsid w:val="68E00D76"/>
    <w:rsid w:val="68FE2FAA"/>
    <w:rsid w:val="69054339"/>
    <w:rsid w:val="690600B1"/>
    <w:rsid w:val="690E58E3"/>
    <w:rsid w:val="69166546"/>
    <w:rsid w:val="69201173"/>
    <w:rsid w:val="6922138F"/>
    <w:rsid w:val="692F2D98"/>
    <w:rsid w:val="69431305"/>
    <w:rsid w:val="695232F6"/>
    <w:rsid w:val="69531548"/>
    <w:rsid w:val="69561038"/>
    <w:rsid w:val="69635503"/>
    <w:rsid w:val="696F3EA8"/>
    <w:rsid w:val="697F6E4E"/>
    <w:rsid w:val="69810CAE"/>
    <w:rsid w:val="69823BDB"/>
    <w:rsid w:val="69831701"/>
    <w:rsid w:val="69855479"/>
    <w:rsid w:val="699833FF"/>
    <w:rsid w:val="699851AD"/>
    <w:rsid w:val="69A053C5"/>
    <w:rsid w:val="69A51678"/>
    <w:rsid w:val="69AF0748"/>
    <w:rsid w:val="69CB5582"/>
    <w:rsid w:val="69CF4947"/>
    <w:rsid w:val="69D34437"/>
    <w:rsid w:val="69DD52B6"/>
    <w:rsid w:val="69DF102E"/>
    <w:rsid w:val="69E14F3C"/>
    <w:rsid w:val="69EC54F9"/>
    <w:rsid w:val="69F66377"/>
    <w:rsid w:val="69F820EF"/>
    <w:rsid w:val="69FD14B4"/>
    <w:rsid w:val="69FE67AB"/>
    <w:rsid w:val="69FF6FDA"/>
    <w:rsid w:val="6A097E59"/>
    <w:rsid w:val="6A0C16F7"/>
    <w:rsid w:val="6A114F5F"/>
    <w:rsid w:val="6A1D1B56"/>
    <w:rsid w:val="6A244C92"/>
    <w:rsid w:val="6A2C3B47"/>
    <w:rsid w:val="6A325601"/>
    <w:rsid w:val="6A3273AF"/>
    <w:rsid w:val="6A345EB9"/>
    <w:rsid w:val="6A416C25"/>
    <w:rsid w:val="6A50293B"/>
    <w:rsid w:val="6A505A87"/>
    <w:rsid w:val="6A5A06B4"/>
    <w:rsid w:val="6A5F5CCB"/>
    <w:rsid w:val="6A611A43"/>
    <w:rsid w:val="6A8C22D6"/>
    <w:rsid w:val="6A8E035E"/>
    <w:rsid w:val="6AA162E3"/>
    <w:rsid w:val="6AA47B81"/>
    <w:rsid w:val="6ABC136F"/>
    <w:rsid w:val="6AC124E1"/>
    <w:rsid w:val="6AEA0B3C"/>
    <w:rsid w:val="6AEE49E5"/>
    <w:rsid w:val="6AEF52A0"/>
    <w:rsid w:val="6AF04CEE"/>
    <w:rsid w:val="6AFE54E3"/>
    <w:rsid w:val="6B064398"/>
    <w:rsid w:val="6B0845B4"/>
    <w:rsid w:val="6B13382E"/>
    <w:rsid w:val="6B15282D"/>
    <w:rsid w:val="6B1E7934"/>
    <w:rsid w:val="6B2036AC"/>
    <w:rsid w:val="6B2C02A3"/>
    <w:rsid w:val="6B3158B9"/>
    <w:rsid w:val="6B3C7DBA"/>
    <w:rsid w:val="6B3D24B0"/>
    <w:rsid w:val="6B4B024C"/>
    <w:rsid w:val="6B574042"/>
    <w:rsid w:val="6B5B2936"/>
    <w:rsid w:val="6B5E5F82"/>
    <w:rsid w:val="6B601CFA"/>
    <w:rsid w:val="6B7676D1"/>
    <w:rsid w:val="6B8A321B"/>
    <w:rsid w:val="6B8C2AEF"/>
    <w:rsid w:val="6B99520C"/>
    <w:rsid w:val="6BA17D14"/>
    <w:rsid w:val="6BA35F1E"/>
    <w:rsid w:val="6BA85E23"/>
    <w:rsid w:val="6BB12556"/>
    <w:rsid w:val="6BB8600B"/>
    <w:rsid w:val="6BBA58AE"/>
    <w:rsid w:val="6BC54253"/>
    <w:rsid w:val="6BC71D79"/>
    <w:rsid w:val="6BC8639A"/>
    <w:rsid w:val="6BCB7ABB"/>
    <w:rsid w:val="6BCE4EB6"/>
    <w:rsid w:val="6BD050D2"/>
    <w:rsid w:val="6BD91AAD"/>
    <w:rsid w:val="6BE20961"/>
    <w:rsid w:val="6BE40B7D"/>
    <w:rsid w:val="6BE446D9"/>
    <w:rsid w:val="6BFC65DD"/>
    <w:rsid w:val="6C184383"/>
    <w:rsid w:val="6C1B30FD"/>
    <w:rsid w:val="6C24541E"/>
    <w:rsid w:val="6C251FBB"/>
    <w:rsid w:val="6C2B0057"/>
    <w:rsid w:val="6C444476"/>
    <w:rsid w:val="6C4C7320"/>
    <w:rsid w:val="6C5A2BED"/>
    <w:rsid w:val="6C6121CE"/>
    <w:rsid w:val="6C731516"/>
    <w:rsid w:val="6C7D4B2E"/>
    <w:rsid w:val="6C823EF2"/>
    <w:rsid w:val="6C867EA1"/>
    <w:rsid w:val="6C8859AD"/>
    <w:rsid w:val="6C90660F"/>
    <w:rsid w:val="6C9E677D"/>
    <w:rsid w:val="6CB36530"/>
    <w:rsid w:val="6CBA7B30"/>
    <w:rsid w:val="6CC664D5"/>
    <w:rsid w:val="6CD52274"/>
    <w:rsid w:val="6CDC3602"/>
    <w:rsid w:val="6CFC1EF7"/>
    <w:rsid w:val="6D062D75"/>
    <w:rsid w:val="6D0B3EE8"/>
    <w:rsid w:val="6D0D3798"/>
    <w:rsid w:val="6D1F1741"/>
    <w:rsid w:val="6D2356D5"/>
    <w:rsid w:val="6D282CEC"/>
    <w:rsid w:val="6D2B6338"/>
    <w:rsid w:val="6D2D0302"/>
    <w:rsid w:val="6D321474"/>
    <w:rsid w:val="6D3C6227"/>
    <w:rsid w:val="6D474B10"/>
    <w:rsid w:val="6D512242"/>
    <w:rsid w:val="6D611D5A"/>
    <w:rsid w:val="6D617FAC"/>
    <w:rsid w:val="6D621CE7"/>
    <w:rsid w:val="6D6D06FE"/>
    <w:rsid w:val="6D7C2B3B"/>
    <w:rsid w:val="6D8C5028"/>
    <w:rsid w:val="6D985A38"/>
    <w:rsid w:val="6D9C0FE4"/>
    <w:rsid w:val="6DB97DE8"/>
    <w:rsid w:val="6DC61432"/>
    <w:rsid w:val="6DD16D11"/>
    <w:rsid w:val="6DD44651"/>
    <w:rsid w:val="6DE94229"/>
    <w:rsid w:val="6DEF3809"/>
    <w:rsid w:val="6DF17581"/>
    <w:rsid w:val="6DF50EE4"/>
    <w:rsid w:val="6E26547D"/>
    <w:rsid w:val="6E292877"/>
    <w:rsid w:val="6E2E4332"/>
    <w:rsid w:val="6E443B55"/>
    <w:rsid w:val="6E511DCE"/>
    <w:rsid w:val="6E531FEA"/>
    <w:rsid w:val="6E535B46"/>
    <w:rsid w:val="6E6E472E"/>
    <w:rsid w:val="6E7736DD"/>
    <w:rsid w:val="6E82467D"/>
    <w:rsid w:val="6E8B52E0"/>
    <w:rsid w:val="6E9E14B7"/>
    <w:rsid w:val="6EA12D56"/>
    <w:rsid w:val="6EA231FC"/>
    <w:rsid w:val="6EA6211A"/>
    <w:rsid w:val="6EAE7221"/>
    <w:rsid w:val="6EBA7973"/>
    <w:rsid w:val="6EC151A6"/>
    <w:rsid w:val="6EC50DB1"/>
    <w:rsid w:val="6ED07197"/>
    <w:rsid w:val="6ED50C51"/>
    <w:rsid w:val="6EDF562C"/>
    <w:rsid w:val="6F060E0B"/>
    <w:rsid w:val="6F0A2C5E"/>
    <w:rsid w:val="6F0D2199"/>
    <w:rsid w:val="6F1928EC"/>
    <w:rsid w:val="6F1E6154"/>
    <w:rsid w:val="6F4A6F49"/>
    <w:rsid w:val="6F4F27B2"/>
    <w:rsid w:val="6F5E0C47"/>
    <w:rsid w:val="6F6873CF"/>
    <w:rsid w:val="6F6A75EB"/>
    <w:rsid w:val="6F6C5228"/>
    <w:rsid w:val="6F6F5A8B"/>
    <w:rsid w:val="6F745D74"/>
    <w:rsid w:val="6F773AB6"/>
    <w:rsid w:val="6F914B78"/>
    <w:rsid w:val="6F984159"/>
    <w:rsid w:val="6F9B379B"/>
    <w:rsid w:val="6FA1517D"/>
    <w:rsid w:val="6FAE771C"/>
    <w:rsid w:val="6FB11BBE"/>
    <w:rsid w:val="6FB24AEE"/>
    <w:rsid w:val="6FBE656C"/>
    <w:rsid w:val="6FC64892"/>
    <w:rsid w:val="6FC7059A"/>
    <w:rsid w:val="6FCA1E38"/>
    <w:rsid w:val="6FD43281"/>
    <w:rsid w:val="6FE3114C"/>
    <w:rsid w:val="6FE416D5"/>
    <w:rsid w:val="6FED3D79"/>
    <w:rsid w:val="6FF15BC1"/>
    <w:rsid w:val="70025A76"/>
    <w:rsid w:val="700370F8"/>
    <w:rsid w:val="7016507D"/>
    <w:rsid w:val="702A1FFA"/>
    <w:rsid w:val="702E686B"/>
    <w:rsid w:val="702F7EED"/>
    <w:rsid w:val="70335C2F"/>
    <w:rsid w:val="703E6382"/>
    <w:rsid w:val="704716DB"/>
    <w:rsid w:val="704A4D27"/>
    <w:rsid w:val="704F058F"/>
    <w:rsid w:val="705067E1"/>
    <w:rsid w:val="705838E8"/>
    <w:rsid w:val="705A7660"/>
    <w:rsid w:val="706A53C9"/>
    <w:rsid w:val="70716758"/>
    <w:rsid w:val="70741DA4"/>
    <w:rsid w:val="70757FF6"/>
    <w:rsid w:val="70A24B63"/>
    <w:rsid w:val="70A703CB"/>
    <w:rsid w:val="70AB03C7"/>
    <w:rsid w:val="70AB7EBB"/>
    <w:rsid w:val="70AD3C34"/>
    <w:rsid w:val="70B84386"/>
    <w:rsid w:val="70B8527E"/>
    <w:rsid w:val="70BB1F3A"/>
    <w:rsid w:val="70DC0CFB"/>
    <w:rsid w:val="70EE1B56"/>
    <w:rsid w:val="70EE7DA8"/>
    <w:rsid w:val="70F03B20"/>
    <w:rsid w:val="70F058CE"/>
    <w:rsid w:val="70F96E79"/>
    <w:rsid w:val="71025602"/>
    <w:rsid w:val="71052267"/>
    <w:rsid w:val="710E4D1E"/>
    <w:rsid w:val="71105F71"/>
    <w:rsid w:val="71175551"/>
    <w:rsid w:val="711C0116"/>
    <w:rsid w:val="71235CA4"/>
    <w:rsid w:val="712E4649"/>
    <w:rsid w:val="71347EB1"/>
    <w:rsid w:val="713A2FED"/>
    <w:rsid w:val="713B1B9C"/>
    <w:rsid w:val="713C0B14"/>
    <w:rsid w:val="713C6D66"/>
    <w:rsid w:val="714E0847"/>
    <w:rsid w:val="7157594D"/>
    <w:rsid w:val="715A543E"/>
    <w:rsid w:val="715C11B6"/>
    <w:rsid w:val="716D6F1F"/>
    <w:rsid w:val="71704C61"/>
    <w:rsid w:val="717604C9"/>
    <w:rsid w:val="717C3606"/>
    <w:rsid w:val="717E58A5"/>
    <w:rsid w:val="71961D44"/>
    <w:rsid w:val="71995F66"/>
    <w:rsid w:val="719E357C"/>
    <w:rsid w:val="71A05546"/>
    <w:rsid w:val="71A16BC9"/>
    <w:rsid w:val="71A52B5D"/>
    <w:rsid w:val="71B30E36"/>
    <w:rsid w:val="71BC3A02"/>
    <w:rsid w:val="71BC3B2D"/>
    <w:rsid w:val="71C05959"/>
    <w:rsid w:val="71C11019"/>
    <w:rsid w:val="71C64881"/>
    <w:rsid w:val="71D62D16"/>
    <w:rsid w:val="71DB657E"/>
    <w:rsid w:val="71E52F59"/>
    <w:rsid w:val="71F04ED6"/>
    <w:rsid w:val="720930EC"/>
    <w:rsid w:val="72161318"/>
    <w:rsid w:val="72192C03"/>
    <w:rsid w:val="722515A8"/>
    <w:rsid w:val="72312642"/>
    <w:rsid w:val="7231619E"/>
    <w:rsid w:val="723D2D95"/>
    <w:rsid w:val="724F0D1A"/>
    <w:rsid w:val="725B321B"/>
    <w:rsid w:val="726B5B54"/>
    <w:rsid w:val="727147ED"/>
    <w:rsid w:val="727A7B45"/>
    <w:rsid w:val="72842772"/>
    <w:rsid w:val="72874010"/>
    <w:rsid w:val="728D396E"/>
    <w:rsid w:val="729130E1"/>
    <w:rsid w:val="72A44BC2"/>
    <w:rsid w:val="72A5093A"/>
    <w:rsid w:val="72A72905"/>
    <w:rsid w:val="72AC5E6D"/>
    <w:rsid w:val="72AE7D1F"/>
    <w:rsid w:val="72B50B7E"/>
    <w:rsid w:val="72BA2638"/>
    <w:rsid w:val="72BA43E6"/>
    <w:rsid w:val="72BC63B0"/>
    <w:rsid w:val="72BD5C84"/>
    <w:rsid w:val="72C21B83"/>
    <w:rsid w:val="72C25048"/>
    <w:rsid w:val="72E74AAF"/>
    <w:rsid w:val="72E90827"/>
    <w:rsid w:val="72EE0533"/>
    <w:rsid w:val="72F47912"/>
    <w:rsid w:val="731C29AB"/>
    <w:rsid w:val="733F6699"/>
    <w:rsid w:val="73437DA1"/>
    <w:rsid w:val="734D525A"/>
    <w:rsid w:val="734D7008"/>
    <w:rsid w:val="735859AD"/>
    <w:rsid w:val="735C724B"/>
    <w:rsid w:val="735F6D3B"/>
    <w:rsid w:val="73747667"/>
    <w:rsid w:val="73781BAB"/>
    <w:rsid w:val="738E59B0"/>
    <w:rsid w:val="73920EBF"/>
    <w:rsid w:val="73983F2D"/>
    <w:rsid w:val="739E1612"/>
    <w:rsid w:val="73AA445A"/>
    <w:rsid w:val="73AA6208"/>
    <w:rsid w:val="73B01345"/>
    <w:rsid w:val="73B476CA"/>
    <w:rsid w:val="73C00AB6"/>
    <w:rsid w:val="73C179F6"/>
    <w:rsid w:val="73C304CC"/>
    <w:rsid w:val="73CB617F"/>
    <w:rsid w:val="73DA4614"/>
    <w:rsid w:val="73DB0AB8"/>
    <w:rsid w:val="73E3796C"/>
    <w:rsid w:val="73E86D31"/>
    <w:rsid w:val="73EB24A3"/>
    <w:rsid w:val="73EF1E6D"/>
    <w:rsid w:val="73FB3CF4"/>
    <w:rsid w:val="740D49E9"/>
    <w:rsid w:val="74143FCA"/>
    <w:rsid w:val="741A457B"/>
    <w:rsid w:val="741B7D08"/>
    <w:rsid w:val="74253A54"/>
    <w:rsid w:val="742D1D9A"/>
    <w:rsid w:val="743A013E"/>
    <w:rsid w:val="744A79EB"/>
    <w:rsid w:val="74654825"/>
    <w:rsid w:val="74687E72"/>
    <w:rsid w:val="74786307"/>
    <w:rsid w:val="74962C31"/>
    <w:rsid w:val="749D3FBF"/>
    <w:rsid w:val="74CB28DA"/>
    <w:rsid w:val="74DA0D6F"/>
    <w:rsid w:val="74E078D2"/>
    <w:rsid w:val="74E63C6E"/>
    <w:rsid w:val="74EA4AB9"/>
    <w:rsid w:val="74ED2F26"/>
    <w:rsid w:val="74F327E9"/>
    <w:rsid w:val="74F3598D"/>
    <w:rsid w:val="74FA31C0"/>
    <w:rsid w:val="750A2CD7"/>
    <w:rsid w:val="750E0AAE"/>
    <w:rsid w:val="750E27C7"/>
    <w:rsid w:val="75183646"/>
    <w:rsid w:val="751A116C"/>
    <w:rsid w:val="752E10BB"/>
    <w:rsid w:val="752E7064"/>
    <w:rsid w:val="75324707"/>
    <w:rsid w:val="75363ACC"/>
    <w:rsid w:val="75472F43"/>
    <w:rsid w:val="754C32EF"/>
    <w:rsid w:val="75703482"/>
    <w:rsid w:val="757C18C0"/>
    <w:rsid w:val="75931C1B"/>
    <w:rsid w:val="75970A0E"/>
    <w:rsid w:val="75A1363B"/>
    <w:rsid w:val="75B710B1"/>
    <w:rsid w:val="75B74C0D"/>
    <w:rsid w:val="75C040B2"/>
    <w:rsid w:val="75C9484F"/>
    <w:rsid w:val="75D25EEA"/>
    <w:rsid w:val="75D43A11"/>
    <w:rsid w:val="75DA08FB"/>
    <w:rsid w:val="75F220E9"/>
    <w:rsid w:val="75F95225"/>
    <w:rsid w:val="75FA2D4B"/>
    <w:rsid w:val="75FE45EA"/>
    <w:rsid w:val="760140DA"/>
    <w:rsid w:val="760D0CD1"/>
    <w:rsid w:val="760F4A49"/>
    <w:rsid w:val="761738FD"/>
    <w:rsid w:val="761C0F14"/>
    <w:rsid w:val="7625601A"/>
    <w:rsid w:val="762D58DD"/>
    <w:rsid w:val="76320737"/>
    <w:rsid w:val="764D5571"/>
    <w:rsid w:val="764F753B"/>
    <w:rsid w:val="76516E0F"/>
    <w:rsid w:val="76530DD9"/>
    <w:rsid w:val="765B7C8E"/>
    <w:rsid w:val="765D3A06"/>
    <w:rsid w:val="76654F0B"/>
    <w:rsid w:val="76654F3C"/>
    <w:rsid w:val="76685F07"/>
    <w:rsid w:val="766A25E0"/>
    <w:rsid w:val="76747D24"/>
    <w:rsid w:val="767A2F96"/>
    <w:rsid w:val="768A40CF"/>
    <w:rsid w:val="769211D6"/>
    <w:rsid w:val="76A662CC"/>
    <w:rsid w:val="76A7323D"/>
    <w:rsid w:val="76B31A73"/>
    <w:rsid w:val="76B4739E"/>
    <w:rsid w:val="76B63116"/>
    <w:rsid w:val="76CA6BC2"/>
    <w:rsid w:val="76CC0B8C"/>
    <w:rsid w:val="76D5784D"/>
    <w:rsid w:val="76DD06A3"/>
    <w:rsid w:val="76E85D7F"/>
    <w:rsid w:val="76EB2852"/>
    <w:rsid w:val="76FA1255"/>
    <w:rsid w:val="76FA2F83"/>
    <w:rsid w:val="77015847"/>
    <w:rsid w:val="77040325"/>
    <w:rsid w:val="770413F6"/>
    <w:rsid w:val="770A0B77"/>
    <w:rsid w:val="770A5210"/>
    <w:rsid w:val="771B741D"/>
    <w:rsid w:val="771C67EB"/>
    <w:rsid w:val="77440722"/>
    <w:rsid w:val="774B1AB0"/>
    <w:rsid w:val="77505319"/>
    <w:rsid w:val="77512E3F"/>
    <w:rsid w:val="77562203"/>
    <w:rsid w:val="77754D7F"/>
    <w:rsid w:val="777F79AC"/>
    <w:rsid w:val="77870DF7"/>
    <w:rsid w:val="778925D9"/>
    <w:rsid w:val="778A2834"/>
    <w:rsid w:val="778A61BA"/>
    <w:rsid w:val="77A47413"/>
    <w:rsid w:val="77AD276B"/>
    <w:rsid w:val="77AE203F"/>
    <w:rsid w:val="77B51620"/>
    <w:rsid w:val="77B70EF4"/>
    <w:rsid w:val="77BC29AE"/>
    <w:rsid w:val="77BC650A"/>
    <w:rsid w:val="77D221D2"/>
    <w:rsid w:val="77D23F80"/>
    <w:rsid w:val="77DA2E34"/>
    <w:rsid w:val="77DA4BE2"/>
    <w:rsid w:val="77E31CE9"/>
    <w:rsid w:val="77E872FF"/>
    <w:rsid w:val="77EB5041"/>
    <w:rsid w:val="7807579D"/>
    <w:rsid w:val="781225CE"/>
    <w:rsid w:val="782D7408"/>
    <w:rsid w:val="782F2414"/>
    <w:rsid w:val="7831514A"/>
    <w:rsid w:val="78397B5B"/>
    <w:rsid w:val="78650950"/>
    <w:rsid w:val="787212BF"/>
    <w:rsid w:val="78732C1A"/>
    <w:rsid w:val="787559BF"/>
    <w:rsid w:val="788C2381"/>
    <w:rsid w:val="788D60F9"/>
    <w:rsid w:val="78915BE9"/>
    <w:rsid w:val="789D27E0"/>
    <w:rsid w:val="78A70F68"/>
    <w:rsid w:val="78A84CE1"/>
    <w:rsid w:val="78B2790D"/>
    <w:rsid w:val="78C23FF4"/>
    <w:rsid w:val="78C935D5"/>
    <w:rsid w:val="78D15FE5"/>
    <w:rsid w:val="78D45AD6"/>
    <w:rsid w:val="78D6184E"/>
    <w:rsid w:val="78DB6E64"/>
    <w:rsid w:val="78E201F2"/>
    <w:rsid w:val="78ED7B09"/>
    <w:rsid w:val="78F543CA"/>
    <w:rsid w:val="78F9378E"/>
    <w:rsid w:val="78FD502C"/>
    <w:rsid w:val="79004B1D"/>
    <w:rsid w:val="79050778"/>
    <w:rsid w:val="79053EE1"/>
    <w:rsid w:val="790939D1"/>
    <w:rsid w:val="791505C8"/>
    <w:rsid w:val="791E3170"/>
    <w:rsid w:val="79222CE5"/>
    <w:rsid w:val="79273E57"/>
    <w:rsid w:val="792B7DEB"/>
    <w:rsid w:val="79334EF2"/>
    <w:rsid w:val="793B3DA7"/>
    <w:rsid w:val="79425135"/>
    <w:rsid w:val="79492020"/>
    <w:rsid w:val="794C38BE"/>
    <w:rsid w:val="795D3D1D"/>
    <w:rsid w:val="79607369"/>
    <w:rsid w:val="79751067"/>
    <w:rsid w:val="79837AAE"/>
    <w:rsid w:val="79964022"/>
    <w:rsid w:val="79BA116F"/>
    <w:rsid w:val="79BD71CD"/>
    <w:rsid w:val="79C63670"/>
    <w:rsid w:val="79C773E8"/>
    <w:rsid w:val="79C967EB"/>
    <w:rsid w:val="79D72945"/>
    <w:rsid w:val="79D7762B"/>
    <w:rsid w:val="79EB30D7"/>
    <w:rsid w:val="7A020420"/>
    <w:rsid w:val="7A24483B"/>
    <w:rsid w:val="7A2475DA"/>
    <w:rsid w:val="7A304F8E"/>
    <w:rsid w:val="7A4647B1"/>
    <w:rsid w:val="7A4B1DC7"/>
    <w:rsid w:val="7A4B626B"/>
    <w:rsid w:val="7A666C01"/>
    <w:rsid w:val="7A6A66F1"/>
    <w:rsid w:val="7A731BC2"/>
    <w:rsid w:val="7A772BBC"/>
    <w:rsid w:val="7A777060"/>
    <w:rsid w:val="7A8157E9"/>
    <w:rsid w:val="7A9419C0"/>
    <w:rsid w:val="7A995229"/>
    <w:rsid w:val="7A9C0875"/>
    <w:rsid w:val="7AA634A2"/>
    <w:rsid w:val="7AB543B2"/>
    <w:rsid w:val="7ABA3647"/>
    <w:rsid w:val="7ABD0F17"/>
    <w:rsid w:val="7AC440FD"/>
    <w:rsid w:val="7AC73B44"/>
    <w:rsid w:val="7AD7365B"/>
    <w:rsid w:val="7AD93636"/>
    <w:rsid w:val="7AD95625"/>
    <w:rsid w:val="7AE55D78"/>
    <w:rsid w:val="7AEF4E49"/>
    <w:rsid w:val="7AFE5C00"/>
    <w:rsid w:val="7B160627"/>
    <w:rsid w:val="7B170503"/>
    <w:rsid w:val="7B1F572E"/>
    <w:rsid w:val="7B2D2778"/>
    <w:rsid w:val="7B30793B"/>
    <w:rsid w:val="7B4A207F"/>
    <w:rsid w:val="7B5573A2"/>
    <w:rsid w:val="7B5B603A"/>
    <w:rsid w:val="7B5F3D7C"/>
    <w:rsid w:val="7B7D06A6"/>
    <w:rsid w:val="7B821819"/>
    <w:rsid w:val="7B8601A2"/>
    <w:rsid w:val="7B9B4B89"/>
    <w:rsid w:val="7BB10350"/>
    <w:rsid w:val="7BB35E76"/>
    <w:rsid w:val="7BBA15A2"/>
    <w:rsid w:val="7BBA5457"/>
    <w:rsid w:val="7BC41E31"/>
    <w:rsid w:val="7BC65BA9"/>
    <w:rsid w:val="7BC736D0"/>
    <w:rsid w:val="7BD81D81"/>
    <w:rsid w:val="7BD858DD"/>
    <w:rsid w:val="7BDA3403"/>
    <w:rsid w:val="7BE95D3C"/>
    <w:rsid w:val="7BEC1388"/>
    <w:rsid w:val="7C030BAC"/>
    <w:rsid w:val="7C0466D2"/>
    <w:rsid w:val="7C093CE8"/>
    <w:rsid w:val="7C102CEF"/>
    <w:rsid w:val="7C280612"/>
    <w:rsid w:val="7C29438A"/>
    <w:rsid w:val="7C2E6D82"/>
    <w:rsid w:val="7C4C62DD"/>
    <w:rsid w:val="7C4F2043"/>
    <w:rsid w:val="7C555EFF"/>
    <w:rsid w:val="7C5A4544"/>
    <w:rsid w:val="7C66113B"/>
    <w:rsid w:val="7C6E195F"/>
    <w:rsid w:val="7C7A5CD6"/>
    <w:rsid w:val="7C7A6994"/>
    <w:rsid w:val="7C8B4721"/>
    <w:rsid w:val="7CA37C99"/>
    <w:rsid w:val="7CB5297B"/>
    <w:rsid w:val="7CB54827"/>
    <w:rsid w:val="7CB71996"/>
    <w:rsid w:val="7CF229CE"/>
    <w:rsid w:val="7CF567D5"/>
    <w:rsid w:val="7D0D6708"/>
    <w:rsid w:val="7D0D7808"/>
    <w:rsid w:val="7D180687"/>
    <w:rsid w:val="7D2637D3"/>
    <w:rsid w:val="7D2A690E"/>
    <w:rsid w:val="7D40198C"/>
    <w:rsid w:val="7D4D5E56"/>
    <w:rsid w:val="7D4F6073"/>
    <w:rsid w:val="7D6077A9"/>
    <w:rsid w:val="7D6F401F"/>
    <w:rsid w:val="7D780418"/>
    <w:rsid w:val="7D853842"/>
    <w:rsid w:val="7D9505BC"/>
    <w:rsid w:val="7D9A5540"/>
    <w:rsid w:val="7D9B4E14"/>
    <w:rsid w:val="7DAA5057"/>
    <w:rsid w:val="7DAC0DCF"/>
    <w:rsid w:val="7DAE4B47"/>
    <w:rsid w:val="7DB12889"/>
    <w:rsid w:val="7DB54128"/>
    <w:rsid w:val="7DD722F0"/>
    <w:rsid w:val="7DDC052A"/>
    <w:rsid w:val="7DE44A0D"/>
    <w:rsid w:val="7DE62533"/>
    <w:rsid w:val="7DF94E6A"/>
    <w:rsid w:val="7DFD3941"/>
    <w:rsid w:val="7E0429B9"/>
    <w:rsid w:val="7E0572EB"/>
    <w:rsid w:val="7E0B3D48"/>
    <w:rsid w:val="7E176B90"/>
    <w:rsid w:val="7E1E7F1F"/>
    <w:rsid w:val="7E2968C4"/>
    <w:rsid w:val="7E2C5B6F"/>
    <w:rsid w:val="7E2D1F10"/>
    <w:rsid w:val="7E33504C"/>
    <w:rsid w:val="7E372D8F"/>
    <w:rsid w:val="7E3F39F1"/>
    <w:rsid w:val="7E553215"/>
    <w:rsid w:val="7E5576B9"/>
    <w:rsid w:val="7E5751DF"/>
    <w:rsid w:val="7E6671D0"/>
    <w:rsid w:val="7E6D4A02"/>
    <w:rsid w:val="7E8B6C36"/>
    <w:rsid w:val="7E9F26E2"/>
    <w:rsid w:val="7EA85A3A"/>
    <w:rsid w:val="7EAA3560"/>
    <w:rsid w:val="7EB23725"/>
    <w:rsid w:val="7EC108AA"/>
    <w:rsid w:val="7EC3036F"/>
    <w:rsid w:val="7EE54599"/>
    <w:rsid w:val="7EEA1BAF"/>
    <w:rsid w:val="7EEA7E01"/>
    <w:rsid w:val="7EEF3669"/>
    <w:rsid w:val="7EF23159"/>
    <w:rsid w:val="7EF61719"/>
    <w:rsid w:val="7F0013D2"/>
    <w:rsid w:val="7F1135E0"/>
    <w:rsid w:val="7F2069CC"/>
    <w:rsid w:val="7F21759B"/>
    <w:rsid w:val="7F2552DD"/>
    <w:rsid w:val="7F2D7CEE"/>
    <w:rsid w:val="7F3B240A"/>
    <w:rsid w:val="7F590AE3"/>
    <w:rsid w:val="7F5B2AAD"/>
    <w:rsid w:val="7F651B7D"/>
    <w:rsid w:val="7F6851CA"/>
    <w:rsid w:val="7F6E48F8"/>
    <w:rsid w:val="7F6F0306"/>
    <w:rsid w:val="7F7818B1"/>
    <w:rsid w:val="7F800765"/>
    <w:rsid w:val="7F892AC4"/>
    <w:rsid w:val="7F8E14D9"/>
    <w:rsid w:val="7F912972"/>
    <w:rsid w:val="7F954211"/>
    <w:rsid w:val="7F9B559F"/>
    <w:rsid w:val="7F9C3A4F"/>
    <w:rsid w:val="7FB41CEA"/>
    <w:rsid w:val="7FB44B21"/>
    <w:rsid w:val="7FD90FC3"/>
    <w:rsid w:val="7FEC262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1" w:semiHidden="0" w:name="heading 3" w:locked="1"/>
    <w:lsdException w:qFormat="1" w:uiPriority="9" w:semiHidden="0" w:name="heading 4" w:locked="1"/>
    <w:lsdException w:qFormat="1" w:uiPriority="9"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0" w:semiHidden="0" w:name="toc 2" w:locked="1"/>
    <w:lsdException w:qFormat="1"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6"/>
    <w:qFormat/>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7"/>
    <w:autoRedefine/>
    <w:qFormat/>
    <w:uiPriority w:val="99"/>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autoRedefine/>
    <w:qFormat/>
    <w:locked/>
    <w:uiPriority w:val="1"/>
    <w:pPr>
      <w:autoSpaceDE w:val="0"/>
      <w:autoSpaceDN w:val="0"/>
      <w:ind w:left="931"/>
      <w:jc w:val="left"/>
      <w:outlineLvl w:val="2"/>
    </w:pPr>
    <w:rPr>
      <w:rFonts w:ascii="宋体" w:hAnsi="宋体" w:cs="宋体"/>
      <w:kern w:val="0"/>
      <w:sz w:val="24"/>
      <w:szCs w:val="24"/>
      <w:lang w:eastAsia="en-US"/>
    </w:rPr>
  </w:style>
  <w:style w:type="paragraph" w:styleId="5">
    <w:name w:val="heading 4"/>
    <w:basedOn w:val="1"/>
    <w:next w:val="1"/>
    <w:unhideWhenUsed/>
    <w:qFormat/>
    <w:locked/>
    <w:uiPriority w:val="9"/>
    <w:pPr>
      <w:keepNext/>
      <w:keepLines/>
      <w:spacing w:before="280" w:after="290" w:line="372" w:lineRule="auto"/>
      <w:ind w:firstLine="0" w:firstLineChars="0"/>
      <w:jc w:val="center"/>
      <w:outlineLvl w:val="3"/>
    </w:pPr>
    <w:rPr>
      <w:rFonts w:ascii="Arial" w:hAnsi="Arial" w:eastAsia="黑体"/>
      <w:sz w:val="28"/>
    </w:rPr>
  </w:style>
  <w:style w:type="paragraph" w:styleId="6">
    <w:name w:val="heading 5"/>
    <w:basedOn w:val="1"/>
    <w:next w:val="1"/>
    <w:unhideWhenUsed/>
    <w:qFormat/>
    <w:locked/>
    <w:uiPriority w:val="9"/>
    <w:pPr>
      <w:keepNext/>
      <w:keepLines/>
      <w:ind w:firstLine="0" w:firstLineChars="0"/>
      <w:jc w:val="center"/>
      <w:outlineLvl w:val="4"/>
    </w:p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7">
    <w:name w:val="caption"/>
    <w:basedOn w:val="1"/>
    <w:next w:val="1"/>
    <w:semiHidden/>
    <w:unhideWhenUsed/>
    <w:qFormat/>
    <w:locked/>
    <w:uiPriority w:val="0"/>
    <w:rPr>
      <w:rFonts w:ascii="Arial" w:hAnsi="Arial" w:eastAsia="黑体"/>
      <w:sz w:val="20"/>
    </w:rPr>
  </w:style>
  <w:style w:type="paragraph" w:styleId="8">
    <w:name w:val="Body Text"/>
    <w:basedOn w:val="1"/>
    <w:autoRedefine/>
    <w:qFormat/>
    <w:uiPriority w:val="1"/>
    <w:rPr>
      <w:szCs w:val="21"/>
    </w:rPr>
  </w:style>
  <w:style w:type="paragraph" w:styleId="9">
    <w:name w:val="toc 3"/>
    <w:basedOn w:val="1"/>
    <w:next w:val="1"/>
    <w:qFormat/>
    <w:locked/>
    <w:uiPriority w:val="0"/>
    <w:pPr>
      <w:ind w:left="840" w:leftChars="400"/>
    </w:pPr>
  </w:style>
  <w:style w:type="paragraph" w:styleId="10">
    <w:name w:val="Plain Text"/>
    <w:basedOn w:val="1"/>
    <w:qFormat/>
    <w:uiPriority w:val="0"/>
    <w:rPr>
      <w:rFonts w:ascii="仿宋_GB2312" w:hAnsi="Courier New" w:cs="Courier New"/>
    </w:rPr>
  </w:style>
  <w:style w:type="paragraph" w:styleId="11">
    <w:name w:val="Balloon Text"/>
    <w:basedOn w:val="1"/>
    <w:link w:val="30"/>
    <w:autoRedefine/>
    <w:semiHidden/>
    <w:qFormat/>
    <w:uiPriority w:val="99"/>
    <w:rPr>
      <w:sz w:val="18"/>
      <w:szCs w:val="18"/>
    </w:rPr>
  </w:style>
  <w:style w:type="paragraph" w:styleId="12">
    <w:name w:val="footer"/>
    <w:basedOn w:val="1"/>
    <w:link w:val="29"/>
    <w:autoRedefine/>
    <w:qFormat/>
    <w:uiPriority w:val="99"/>
    <w:pPr>
      <w:tabs>
        <w:tab w:val="center" w:pos="4153"/>
        <w:tab w:val="right" w:pos="8306"/>
      </w:tabs>
      <w:snapToGrid w:val="0"/>
      <w:jc w:val="left"/>
    </w:pPr>
    <w:rPr>
      <w:sz w:val="18"/>
      <w:szCs w:val="18"/>
    </w:rPr>
  </w:style>
  <w:style w:type="paragraph" w:styleId="13">
    <w:name w:val="header"/>
    <w:basedOn w:val="1"/>
    <w:link w:val="28"/>
    <w:autoRedefine/>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locked/>
    <w:uiPriority w:val="0"/>
  </w:style>
  <w:style w:type="paragraph" w:styleId="15">
    <w:name w:val="toc 2"/>
    <w:basedOn w:val="1"/>
    <w:next w:val="1"/>
    <w:qFormat/>
    <w:locked/>
    <w:uiPriority w:val="0"/>
    <w:pPr>
      <w:ind w:left="420" w:leftChars="200"/>
    </w:pPr>
  </w:style>
  <w:style w:type="paragraph" w:styleId="16">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7">
    <w:name w:val="Title"/>
    <w:basedOn w:val="1"/>
    <w:next w:val="1"/>
    <w:autoRedefine/>
    <w:qFormat/>
    <w:locked/>
    <w:uiPriority w:val="10"/>
    <w:pPr>
      <w:spacing w:before="240" w:after="60"/>
      <w:jc w:val="center"/>
      <w:outlineLvl w:val="0"/>
    </w:pPr>
    <w:rPr>
      <w:rFonts w:asciiTheme="majorHAnsi" w:hAnsiTheme="majorHAnsi" w:eastAsiaTheme="majorEastAsia" w:cstheme="majorBidi"/>
      <w:b/>
      <w:bCs/>
      <w:sz w:val="32"/>
      <w:szCs w:val="32"/>
    </w:rPr>
  </w:style>
  <w:style w:type="table" w:styleId="19">
    <w:name w:val="Table Grid"/>
    <w:basedOn w:val="18"/>
    <w:autoRedefine/>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99"/>
    <w:rPr>
      <w:rFonts w:cs="Times New Roman"/>
      <w:b/>
      <w:bCs/>
    </w:rPr>
  </w:style>
  <w:style w:type="character" w:styleId="22">
    <w:name w:val="FollowedHyperlink"/>
    <w:basedOn w:val="20"/>
    <w:autoRedefine/>
    <w:semiHidden/>
    <w:qFormat/>
    <w:uiPriority w:val="99"/>
    <w:rPr>
      <w:rFonts w:cs="Times New Roman"/>
      <w:color w:val="800080"/>
      <w:u w:val="single"/>
    </w:rPr>
  </w:style>
  <w:style w:type="character" w:styleId="23">
    <w:name w:val="Emphasis"/>
    <w:basedOn w:val="20"/>
    <w:autoRedefine/>
    <w:qFormat/>
    <w:uiPriority w:val="99"/>
    <w:rPr>
      <w:rFonts w:cs="Times New Roman"/>
      <w:i/>
      <w:iCs/>
    </w:rPr>
  </w:style>
  <w:style w:type="character" w:styleId="24">
    <w:name w:val="Hyperlink"/>
    <w:basedOn w:val="20"/>
    <w:autoRedefine/>
    <w:semiHidden/>
    <w:qFormat/>
    <w:uiPriority w:val="99"/>
    <w:rPr>
      <w:rFonts w:cs="Times New Roman"/>
      <w:color w:val="0000FF"/>
      <w:u w:val="single"/>
    </w:rPr>
  </w:style>
  <w:style w:type="paragraph" w:customStyle="1" w:styleId="25">
    <w:name w:val="Default"/>
    <w:autoRedefine/>
    <w:qFormat/>
    <w:uiPriority w:val="0"/>
    <w:pPr>
      <w:widowControl w:val="0"/>
      <w:autoSpaceDE w:val="0"/>
      <w:autoSpaceDN w:val="0"/>
      <w:adjustRightInd w:val="0"/>
    </w:pPr>
    <w:rPr>
      <w:rFonts w:hint="eastAsia" w:ascii="仿宋_GB2312" w:hAnsi="Calibri" w:eastAsia="仿宋_GB2312" w:cs="Times New Roman"/>
      <w:color w:val="000000"/>
      <w:sz w:val="24"/>
      <w:szCs w:val="22"/>
      <w:lang w:val="en-US" w:eastAsia="zh-CN" w:bidi="ar-SA"/>
    </w:rPr>
  </w:style>
  <w:style w:type="character" w:customStyle="1" w:styleId="26">
    <w:name w:val="标题 1 字符"/>
    <w:basedOn w:val="20"/>
    <w:link w:val="2"/>
    <w:autoRedefine/>
    <w:qFormat/>
    <w:locked/>
    <w:uiPriority w:val="99"/>
    <w:rPr>
      <w:rFonts w:ascii="宋体" w:hAnsi="宋体" w:eastAsia="宋体" w:cs="宋体"/>
      <w:b/>
      <w:bCs/>
      <w:kern w:val="36"/>
      <w:sz w:val="48"/>
      <w:szCs w:val="48"/>
    </w:rPr>
  </w:style>
  <w:style w:type="character" w:customStyle="1" w:styleId="27">
    <w:name w:val="标题 2 字符"/>
    <w:basedOn w:val="20"/>
    <w:link w:val="3"/>
    <w:autoRedefine/>
    <w:qFormat/>
    <w:locked/>
    <w:uiPriority w:val="99"/>
    <w:rPr>
      <w:rFonts w:ascii="宋体" w:hAnsi="宋体" w:eastAsia="宋体" w:cs="宋体"/>
      <w:b/>
      <w:bCs/>
      <w:kern w:val="0"/>
      <w:sz w:val="36"/>
      <w:szCs w:val="36"/>
    </w:rPr>
  </w:style>
  <w:style w:type="character" w:customStyle="1" w:styleId="28">
    <w:name w:val="页眉 字符"/>
    <w:basedOn w:val="20"/>
    <w:link w:val="13"/>
    <w:autoRedefine/>
    <w:qFormat/>
    <w:locked/>
    <w:uiPriority w:val="99"/>
    <w:rPr>
      <w:rFonts w:cs="Times New Roman"/>
      <w:sz w:val="18"/>
      <w:szCs w:val="18"/>
    </w:rPr>
  </w:style>
  <w:style w:type="character" w:customStyle="1" w:styleId="29">
    <w:name w:val="页脚 字符"/>
    <w:basedOn w:val="20"/>
    <w:link w:val="12"/>
    <w:autoRedefine/>
    <w:qFormat/>
    <w:locked/>
    <w:uiPriority w:val="99"/>
    <w:rPr>
      <w:rFonts w:cs="Times New Roman"/>
      <w:sz w:val="18"/>
      <w:szCs w:val="18"/>
    </w:rPr>
  </w:style>
  <w:style w:type="character" w:customStyle="1" w:styleId="30">
    <w:name w:val="批注框文本 字符"/>
    <w:basedOn w:val="20"/>
    <w:link w:val="11"/>
    <w:autoRedefine/>
    <w:semiHidden/>
    <w:qFormat/>
    <w:locked/>
    <w:uiPriority w:val="99"/>
    <w:rPr>
      <w:rFonts w:cs="Times New Roman"/>
      <w:sz w:val="18"/>
      <w:szCs w:val="18"/>
    </w:rPr>
  </w:style>
  <w:style w:type="paragraph" w:customStyle="1" w:styleId="31">
    <w:name w:val="Char"/>
    <w:basedOn w:val="1"/>
    <w:autoRedefine/>
    <w:qFormat/>
    <w:uiPriority w:val="99"/>
    <w:rPr>
      <w:rFonts w:ascii="Times New Roman" w:hAnsi="Times New Roman" w:eastAsia="仿宋_GB2312"/>
      <w:sz w:val="32"/>
      <w:szCs w:val="32"/>
    </w:rPr>
  </w:style>
  <w:style w:type="character" w:customStyle="1" w:styleId="32">
    <w:name w:val="NormalCharacter"/>
    <w:autoRedefine/>
    <w:qFormat/>
    <w:uiPriority w:val="0"/>
  </w:style>
  <w:style w:type="paragraph" w:customStyle="1" w:styleId="33">
    <w:name w:val="Table Paragraph"/>
    <w:basedOn w:val="1"/>
    <w:autoRedefine/>
    <w:qFormat/>
    <w:uiPriority w:val="1"/>
    <w:pPr>
      <w:spacing w:line="400" w:lineRule="exact"/>
      <w:ind w:firstLine="640" w:firstLineChars="200"/>
    </w:pPr>
  </w:style>
  <w:style w:type="paragraph" w:customStyle="1" w:styleId="34">
    <w:name w:val="UserStyle_4"/>
    <w:basedOn w:val="1"/>
    <w:autoRedefine/>
    <w:qFormat/>
    <w:uiPriority w:val="0"/>
    <w:pPr>
      <w:tabs>
        <w:tab w:val="left" w:leader="underscore" w:pos="7710"/>
      </w:tabs>
      <w:jc w:val="center"/>
    </w:pPr>
    <w:rPr>
      <w:rFonts w:ascii="宋体" w:hAnsi="宋体"/>
      <w:sz w:val="24"/>
    </w:rPr>
  </w:style>
  <w:style w:type="paragraph" w:customStyle="1" w:styleId="35">
    <w:name w:val="UserStyle_6"/>
    <w:basedOn w:val="1"/>
    <w:autoRedefine/>
    <w:qFormat/>
    <w:uiPriority w:val="0"/>
    <w:pPr>
      <w:framePr w:hSpace="180" w:wrap="around" w:vAnchor="margin" w:hAnchor="text" w:xAlign="center" w:y="1"/>
      <w:spacing w:line="300" w:lineRule="exact"/>
      <w:jc w:val="center"/>
    </w:pPr>
    <w:rPr>
      <w:rFonts w:ascii="楷体_GB2312" w:hAnsi="宋体" w:eastAsia="楷体_GB2312"/>
      <w:szCs w:val="21"/>
    </w:rPr>
  </w:style>
  <w:style w:type="paragraph" w:customStyle="1" w:styleId="36">
    <w:name w:val="Acetate"/>
    <w:basedOn w:val="1"/>
    <w:autoRedefine/>
    <w:qFormat/>
    <w:uiPriority w:val="0"/>
    <w:rPr>
      <w:sz w:val="18"/>
      <w:szCs w:val="18"/>
    </w:rPr>
  </w:style>
  <w:style w:type="table" w:customStyle="1" w:styleId="37">
    <w:name w:val="Table Normal"/>
    <w:autoRedefine/>
    <w:semiHidden/>
    <w:unhideWhenUsed/>
    <w:qFormat/>
    <w:uiPriority w:val="2"/>
    <w:tblPr>
      <w:tblCellMar>
        <w:top w:w="0" w:type="dxa"/>
        <w:left w:w="0" w:type="dxa"/>
        <w:bottom w:w="0" w:type="dxa"/>
        <w:right w:w="0" w:type="dxa"/>
      </w:tblCellMar>
    </w:tblPr>
  </w:style>
  <w:style w:type="character" w:customStyle="1" w:styleId="38">
    <w:name w:val="15"/>
    <w:basedOn w:val="20"/>
    <w:autoRedefine/>
    <w:qFormat/>
    <w:uiPriority w:val="0"/>
    <w:rPr>
      <w:rFonts w:hint="default" w:ascii="Calibri" w:hAnsi="Calibri" w:cs="Calibri"/>
    </w:rPr>
  </w:style>
  <w:style w:type="character" w:customStyle="1" w:styleId="39">
    <w:name w:val="font61"/>
    <w:basedOn w:val="20"/>
    <w:autoRedefine/>
    <w:qFormat/>
    <w:uiPriority w:val="0"/>
    <w:rPr>
      <w:rFonts w:hint="eastAsia" w:ascii="宋体" w:hAnsi="宋体" w:eastAsia="宋体" w:cs="宋体"/>
      <w:color w:val="000000"/>
      <w:sz w:val="21"/>
      <w:szCs w:val="21"/>
      <w:u w:val="none"/>
    </w:rPr>
  </w:style>
  <w:style w:type="character" w:customStyle="1" w:styleId="40">
    <w:name w:val="font11"/>
    <w:basedOn w:val="20"/>
    <w:qFormat/>
    <w:uiPriority w:val="0"/>
    <w:rPr>
      <w:rFonts w:hint="eastAsia" w:ascii="宋体" w:hAnsi="宋体" w:eastAsia="宋体" w:cs="宋体"/>
      <w:color w:val="000000"/>
      <w:sz w:val="21"/>
      <w:szCs w:val="21"/>
      <w:u w:val="none"/>
    </w:rPr>
  </w:style>
  <w:style w:type="character" w:customStyle="1" w:styleId="41">
    <w:name w:val="font71"/>
    <w:basedOn w:val="20"/>
    <w:qFormat/>
    <w:uiPriority w:val="0"/>
    <w:rPr>
      <w:rFonts w:ascii="Calibri" w:hAnsi="Calibri" w:cs="Calibri"/>
      <w:color w:val="000000"/>
      <w:sz w:val="21"/>
      <w:szCs w:val="21"/>
      <w:u w:val="none"/>
    </w:rPr>
  </w:style>
  <w:style w:type="character" w:customStyle="1" w:styleId="42">
    <w:name w:val="font31"/>
    <w:basedOn w:val="20"/>
    <w:qFormat/>
    <w:uiPriority w:val="0"/>
    <w:rPr>
      <w:rFonts w:hint="eastAsia" w:ascii="宋体" w:hAnsi="宋体" w:eastAsia="宋体" w:cs="宋体"/>
      <w:b/>
      <w:bCs/>
      <w:color w:val="000000"/>
      <w:sz w:val="21"/>
      <w:szCs w:val="21"/>
      <w:u w:val="none"/>
    </w:rPr>
  </w:style>
  <w:style w:type="character" w:customStyle="1" w:styleId="43">
    <w:name w:val="font91"/>
    <w:basedOn w:val="20"/>
    <w:qFormat/>
    <w:uiPriority w:val="0"/>
    <w:rPr>
      <w:rFonts w:ascii="Calibri" w:hAnsi="Calibri" w:cs="Calibri"/>
      <w:color w:val="000000"/>
      <w:sz w:val="21"/>
      <w:szCs w:val="21"/>
      <w:u w:val="none"/>
    </w:rPr>
  </w:style>
  <w:style w:type="character" w:customStyle="1" w:styleId="44">
    <w:name w:val="font81"/>
    <w:basedOn w:val="20"/>
    <w:qFormat/>
    <w:uiPriority w:val="0"/>
    <w:rPr>
      <w:rFonts w:hint="default" w:ascii="Times New Roman" w:hAnsi="Times New Roman" w:cs="Times New Roman"/>
      <w:color w:val="000000"/>
      <w:sz w:val="21"/>
      <w:szCs w:val="21"/>
      <w:u w:val="none"/>
    </w:rPr>
  </w:style>
  <w:style w:type="character" w:customStyle="1" w:styleId="45">
    <w:name w:val="font41"/>
    <w:basedOn w:val="20"/>
    <w:qFormat/>
    <w:uiPriority w:val="0"/>
    <w:rPr>
      <w:rFonts w:hint="eastAsia" w:ascii="宋体" w:hAnsi="宋体" w:eastAsia="宋体" w:cs="宋体"/>
      <w:b/>
      <w:bCs/>
      <w:color w:val="000000"/>
      <w:sz w:val="21"/>
      <w:szCs w:val="21"/>
      <w:u w:val="none"/>
    </w:rPr>
  </w:style>
  <w:style w:type="character" w:customStyle="1" w:styleId="46">
    <w:name w:val="font51"/>
    <w:basedOn w:val="20"/>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25</Pages>
  <Words>12702</Words>
  <Characters>12857</Characters>
  <Lines>159</Lines>
  <Paragraphs>44</Paragraphs>
  <TotalTime>7</TotalTime>
  <ScaleCrop>false</ScaleCrop>
  <LinksUpToDate>false</LinksUpToDate>
  <CharactersWithSpaces>13064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2022-12-09T11:30:00Z</dcterms:created>
  <dc:creator>User</dc:creator>
  <cp:lastModifiedBy>还是用自己的好</cp:lastModifiedBy>
  <cp:lastPrinted>2025-09-29T07:42:00Z</cp:lastPrinted>
  <dcterms:modified xsi:type="dcterms:W3CDTF">2025-11-03T07:55:09Z</dcterms:modified>
  <dc:title>汽车制造与试验技术专业人才培养方案</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CA78AAC1AF4C4747B5E8F3362CC7AE5F_13</vt:lpwstr>
  </property>
  <property fmtid="{D5CDD505-2E9C-101B-9397-08002B2CF9AE}" pid="4" name="KSOTemplateDocerSaveRecord">
    <vt:lpwstr>eyJoZGlkIjoiOGZjYjcyMDJlOWYxMzEzNTY0OTVjNzNmOTg3ZjViZjMiLCJ1c2VySWQiOiIyMzY3MTk1NzgifQ==</vt:lpwstr>
  </property>
</Properties>
</file>