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6"/>
          <w:w w:val="33"/>
          <w:kern w:val="10"/>
          <w:sz w:val="140"/>
          <w:szCs w:val="1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6"/>
          <w:w w:val="33"/>
          <w:kern w:val="10"/>
          <w:sz w:val="140"/>
          <w:szCs w:val="140"/>
          <w:lang w:val="en-US" w:eastAsia="zh-CN"/>
        </w:rPr>
        <w:t>共青团郑州汽车工程职业学院委员会文件</w:t>
      </w:r>
    </w:p>
    <w:p w14:paraId="1E26F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/>
          <w:color w:val="auto"/>
          <w:szCs w:val="28"/>
          <w:lang w:val="en-US" w:eastAsia="zh-CN"/>
        </w:rPr>
      </w:pPr>
      <w:r>
        <w:rPr>
          <w:rFonts w:hint="eastAsia" w:ascii="仿宋_GB2312"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16510</wp:posOffset>
                </wp:positionV>
                <wp:extent cx="5655310" cy="3175"/>
                <wp:effectExtent l="0" t="13970" r="254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5310" cy="317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8pt;margin-top:1.3pt;height:0.25pt;width:445.3pt;z-index:251659264;mso-width-relative:page;mso-height-relative:page;" filled="f" stroked="t" coordsize="21600,21600" o:gfxdata="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q1eJ9gAAAAGAQAADwAAAAAAAAABACAAAAAiAAAAZHJz&#10;L2Rvd25yZXYueG1sUEsBAhQAFAAAAAgAh07iQJObNzEEAgAAAAQAAA4AAAAAAAAAAQAgAAAAJwEA&#10;AGRycy9lMm9Eb2MueG1sUEsFBgAAAAAGAAYAWQEAAJ0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color w:val="auto"/>
          <w:szCs w:val="28"/>
          <w:lang w:val="en-US" w:eastAsia="zh-CN"/>
        </w:rPr>
        <w:t xml:space="preserve">        </w:t>
      </w:r>
    </w:p>
    <w:p w14:paraId="6FB4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23" w:rightChars="11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防范青少年药物滥用宣传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短视频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公益海报和文创设计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征集活动的通知</w:t>
      </w:r>
    </w:p>
    <w:p w14:paraId="7F0E3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Times New Roman" w:hAnsi="Times New Roman" w:cs="Times New Roman"/>
          <w:szCs w:val="32"/>
        </w:rPr>
      </w:pPr>
    </w:p>
    <w:p w14:paraId="63D75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各学院团总支：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B990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为深入贯彻习近平总书记关于禁毒工作重要指示精神，认真落实国家禁毒委员会《关于加强新时代全民禁毒宣传教育工作的指导意见》要求，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充分发挥多媒体平台传播优势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普及毒品特别是涉麻精药品等成瘾性物质滥用危害知识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，不断增强人民群众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特别是青少年识毒防毒拒毒意识和能力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浓厚全民禁毒社会氛围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禁毒委员会办公室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防范青少年药物滥用宣传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短视频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、公益海报和文创设计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征集活动。现就有关事项通知如下：</w:t>
      </w:r>
    </w:p>
    <w:p w14:paraId="6A92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活动主题</w:t>
      </w:r>
    </w:p>
    <w:p w14:paraId="02735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活动以“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防范青少年药物滥用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，以青少年为主要宣传对象，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以科普各类毒品特别是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涉麻精药品等成瘾性物质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危害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，普及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防范青少年药物滥用方法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，宣传禁毒工作，弘扬禁毒精神，传递“健康人生、绿色无毒”理念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为主要内容进行短视频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、公益海报和文创设计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征集。</w:t>
      </w:r>
    </w:p>
    <w:p w14:paraId="648E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二、征集范围</w:t>
      </w:r>
    </w:p>
    <w:p w14:paraId="4A9D9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全校学生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公开征集相关作品，以团体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个人名义参加征集活动均可。</w:t>
      </w:r>
    </w:p>
    <w:p w14:paraId="6B77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、活动安排</w:t>
      </w:r>
    </w:p>
    <w:p w14:paraId="3B8F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活动时间为202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月，分为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校级征集、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市（区）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级征集、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省级评审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、作品展播等阶段。</w:t>
      </w:r>
    </w:p>
    <w:p w14:paraId="571C7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（一）作品征集(4月14日-4月20日)</w:t>
      </w:r>
    </w:p>
    <w:p w14:paraId="509D0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各团总支举办征集与评选活动，组织本院学生积极参与 作品创作，对提交的短视频、公益海报、文创设计作品进行 初步审核与评选后，每个类别分别推选出1-2件优秀作品， 于4月17日12:00前统一报送至校团委邮箱zzqcgctw@163.com。</w:t>
      </w:r>
    </w:p>
    <w:p w14:paraId="64BA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）作品评审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(4月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日)</w:t>
      </w:r>
    </w:p>
    <w:p w14:paraId="5564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组建专家评审组，对各团总支推荐的作品进行评审。从 与活动主题的结合度、作品的宣传教育效应、感染力、传播 力以及艺术性等角度对进入决赛的作品进行公平、公正的审 议评定。</w:t>
      </w:r>
    </w:p>
    <w:p w14:paraId="14F5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、征集作品要求</w:t>
      </w:r>
    </w:p>
    <w:p w14:paraId="047C5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（一）作品规格</w:t>
      </w:r>
    </w:p>
    <w:p w14:paraId="36A0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 xml:space="preserve">  1.短视频作品</w:t>
      </w:r>
    </w:p>
    <w:p w14:paraId="3B58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类型：剧情短片、科普短视频、动画、微纪录片、公益广告等。</w:t>
      </w:r>
    </w:p>
    <w:p w14:paraId="0FF5A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格式：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采用高清格式，画面平稳、清晰，分辨率不得低于1280*720(16：9)或960*720（4：3），码率不得低于5M/秒，格式以MOV、AVI或MP4等主流高清通用格式为主；动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参照以上要求转换为AVI、MP4等视频格式提交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短视频作品时长根据体裁不同而定，但时长上限不超过3分钟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作品请勿压制“创作单位或作者”等字样。</w:t>
      </w:r>
    </w:p>
    <w:p w14:paraId="53B9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 xml:space="preserve">    2.公益海报作品</w:t>
      </w:r>
    </w:p>
    <w:p w14:paraId="2A38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形式：平面设计、插画、摄影等。</w:t>
      </w:r>
    </w:p>
    <w:p w14:paraId="48BD8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要求：JPG格式，分辨率大于300dpi，尺寸大于1080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1980，单幅或系列作品，单个系列作品最多不超过4张海报。</w:t>
      </w:r>
    </w:p>
    <w:p w14:paraId="657C5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>3.文创设计作品</w:t>
      </w:r>
    </w:p>
    <w:p w14:paraId="2606A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形式：包括但不限于生活用品、宣传教具、工艺纪念品等的设计方案。</w:t>
      </w:r>
    </w:p>
    <w:p w14:paraId="642AA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：设计方案为PDF格式，突出创意设计、形式创新，将生活、文化、非遗等元素与禁毒相结合，应包含文字说明、设计图等。文字说明应阐明设计理念、产品形态及所要表达的宣传涵义等，其中，产品形态应说明文创产品的制作工艺、承载介质、材料等方面的信息，整体文字说明字数不超过500字。设计图应完整体现作品的整体、局部、尺寸、不同视角等，可为手绘图（扫描后提交）、电脑设计效果图或实物图片。</w:t>
      </w:r>
    </w:p>
    <w:p w14:paraId="1BC9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（二）作品内容要求</w:t>
      </w:r>
    </w:p>
    <w:p w14:paraId="7E401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>1.突出主题性。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作品要紧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剧情短片要突出故事性，以真情实感打动观众，起到警示作用；科普短视频应重点介绍毒品危害，特别是滥用涉麻精药品等成瘾性物质危害知识及防范方法；微纪录片要讲述真实案、事件，展示禁毒工作，严格遵守对外宣传的保密规定要求；动画要兼顾内容表达和技术创新，更好地传播禁毒知识；公益广告应注重时长要求、内容创新和社会传播力，突出科普警示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弘扬社会正能量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的效果；其他表达形式新颖的短视频作品，也应符合主题要求，传递正确的价值观和舆论导向；海报要准确传达主题，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紧扣禁毒主旋律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；文创设计要使用在工作、学习、生活等场景中较为常见、使用广泛的物品作为载体，突出防范青少年药物滥用元素，易于禁毒文化传播。</w:t>
      </w:r>
    </w:p>
    <w:p w14:paraId="1317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>2.突出科学性。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作品要能够科学、规范、准确地普及防范涉麻精药品等成瘾性物质滥用危害知识，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舆论导向、弘扬价值观正确，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对青少年起到积极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、正向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的教育引导作用。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AI创意作品需严格核验生成内容的专业性与准确性，杜绝AI生成的错误科普、不实信息、误导性表达，确保禁毒知识输出零偏差。</w:t>
      </w:r>
    </w:p>
    <w:p w14:paraId="585E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>3.突出创新性。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作品要有新颖的创意、表现形式、艺术手法，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采用青少年喜闻乐见、适于网络传播的新形式。</w:t>
      </w:r>
    </w:p>
    <w:p w14:paraId="576F8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>4.突出传播性。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作品具有新媒体传播特点，在传播速度、传播互动、社交传播方面优势明显。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AI创意作品需兼顾AI技术优势与大众传播需求，避免过度追求技术效果而弱化禁毒宣传的核心传播力，确保内容易懂、易传播、易引发青少年群体共鸣。</w:t>
      </w:r>
    </w:p>
    <w:p w14:paraId="7ABCD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>5.突出原创性。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作品需为原创，不得抄袭，未在国内外相关活动中参赛参选。作品创作者应确认拥有作品著作权，如因此引起相关法律纠纷，法律责任由作品创作者承担。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AI生成合成内容，务必按照《人工智能生成合成内容标识办法》进行标注。</w:t>
      </w:r>
    </w:p>
    <w:p w14:paraId="51161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 w:color="000000"/>
          <w:lang w:val="en-US" w:eastAsia="zh-CN" w:bidi="ar-SA"/>
        </w:rPr>
        <w:t>6.突出公益性。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作品在征集活动结束后将无偿提供给各级禁毒部门用于展播宣传，参加征集活动即表示同意此公益性要求。主办单位拥有将作品出版音像制品的优先权利。征集作品将纳入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禁毒办“禁毒宣传教育资料库”，提供全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禁毒部门在禁毒宣传教育工作中使用。</w:t>
      </w:r>
    </w:p>
    <w:p w14:paraId="31A5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六、工作要求</w:t>
      </w:r>
    </w:p>
    <w:p w14:paraId="7EF63C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精心组织，认真落实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高度重视青少年药物滥用防范工作，将本次征集活动作为深化禁毒教育、提升学生法治意识的重要抓手，结合本院实际制定方案，有序完成作品动员、创作指导、初审报送等工作，引导学生增强拒毒防毒的责任意识。</w:t>
      </w:r>
    </w:p>
    <w:p w14:paraId="6117D5E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广泛宣传，积极动员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充分利用线上线下平台开展活动宣传，营造浓厚参与氛围。鼓励学生以个人或团队形式创作，支持结合专业特长创新表达，推出一批有思想、有警示、有创意的优质作品，激发青年参与禁毒宣传的热情。</w:t>
      </w:r>
    </w:p>
    <w:p w14:paraId="7FA198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eastAsia="仿宋_GB2312" w:cs="Times New Roman"/>
          <w:b/>
          <w:bCs/>
          <w:sz w:val="32"/>
          <w:szCs w:val="32"/>
          <w:lang w:val="en-US" w:eastAsia="zh-CN"/>
        </w:rPr>
        <w:t>严格审核，按时报送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校团委牵头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评审小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组，对作品进行多维度审核，确保紧扣主题、内容科学准确、符合格式要求，并按规定对AI生成内容进行标识。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择优推荐每类1-2件作品，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电子版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于4月10日前完成汇总报送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zzqcgctw@163.com，纸质版同步报送校团委。</w:t>
      </w:r>
    </w:p>
    <w:p w14:paraId="3B14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9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168910</wp:posOffset>
            </wp:positionV>
            <wp:extent cx="1550035" cy="1524635"/>
            <wp:effectExtent l="0" t="0" r="0" b="18415"/>
            <wp:wrapNone/>
            <wp:docPr id="3" name="图片 3" descr="团委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团委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C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E04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共青团郑州汽车工程职业学院委员会</w:t>
      </w:r>
    </w:p>
    <w:p w14:paraId="2AD305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519" w:bottom="1440" w:left="1519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2026年4月14日    </w:t>
      </w:r>
    </w:p>
    <w:p w14:paraId="4CB41733">
      <w:pPr>
        <w:spacing w:before="143" w:line="219" w:lineRule="auto"/>
        <w:jc w:val="left"/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  <w:t>附件：</w:t>
      </w:r>
    </w:p>
    <w:p w14:paraId="3FC86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40"/>
          <w:szCs w:val="40"/>
        </w:rPr>
        <w:t>防范青少年药物滥用宣传短视频公益海报和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</w:rPr>
        <w:t>文创设计征集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0"/>
          <w:szCs w:val="40"/>
        </w:rPr>
        <w:t>统计表</w:t>
      </w:r>
    </w:p>
    <w:p w14:paraId="0B82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</w:pPr>
    </w:p>
    <w:p w14:paraId="55C0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报送单位：                            联系人：                     联系方式：</w:t>
      </w:r>
    </w:p>
    <w:p w14:paraId="33FEBE6A">
      <w:pPr>
        <w:spacing w:line="202" w:lineRule="exact"/>
      </w:pPr>
    </w:p>
    <w:tbl>
      <w:tblPr>
        <w:tblStyle w:val="8"/>
        <w:tblW w:w="14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449"/>
        <w:gridCol w:w="1619"/>
        <w:gridCol w:w="2268"/>
        <w:gridCol w:w="1479"/>
        <w:gridCol w:w="1909"/>
        <w:gridCol w:w="1959"/>
        <w:gridCol w:w="1499"/>
        <w:gridCol w:w="1024"/>
      </w:tblGrid>
      <w:tr w14:paraId="0D881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84" w:type="dxa"/>
            <w:vAlign w:val="center"/>
          </w:tcPr>
          <w:p w14:paraId="3B1E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10"/>
                <w:sz w:val="28"/>
                <w:szCs w:val="28"/>
              </w:rPr>
              <w:t>序号</w:t>
            </w:r>
          </w:p>
        </w:tc>
        <w:tc>
          <w:tcPr>
            <w:tcW w:w="1449" w:type="dxa"/>
            <w:vAlign w:val="center"/>
          </w:tcPr>
          <w:p w14:paraId="4727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</w:rPr>
              <w:t>学院</w:t>
            </w:r>
          </w:p>
        </w:tc>
        <w:tc>
          <w:tcPr>
            <w:tcW w:w="1619" w:type="dxa"/>
            <w:vAlign w:val="center"/>
          </w:tcPr>
          <w:p w14:paraId="2FC2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作品类别</w:t>
            </w:r>
          </w:p>
        </w:tc>
        <w:tc>
          <w:tcPr>
            <w:tcW w:w="2268" w:type="dxa"/>
            <w:vAlign w:val="center"/>
          </w:tcPr>
          <w:p w14:paraId="0BE2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作品名称</w:t>
            </w:r>
          </w:p>
        </w:tc>
        <w:tc>
          <w:tcPr>
            <w:tcW w:w="1479" w:type="dxa"/>
            <w:vAlign w:val="center"/>
          </w:tcPr>
          <w:p w14:paraId="6765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参赛人</w:t>
            </w:r>
          </w:p>
        </w:tc>
        <w:tc>
          <w:tcPr>
            <w:tcW w:w="1909" w:type="dxa"/>
            <w:vAlign w:val="center"/>
          </w:tcPr>
          <w:p w14:paraId="4966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</w:rPr>
              <w:t>专业班级</w:t>
            </w:r>
          </w:p>
        </w:tc>
        <w:tc>
          <w:tcPr>
            <w:tcW w:w="1959" w:type="dxa"/>
            <w:vAlign w:val="center"/>
          </w:tcPr>
          <w:p w14:paraId="527F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499" w:type="dxa"/>
            <w:vAlign w:val="center"/>
          </w:tcPr>
          <w:p w14:paraId="73F0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老师</w:t>
            </w:r>
          </w:p>
        </w:tc>
        <w:tc>
          <w:tcPr>
            <w:tcW w:w="1024" w:type="dxa"/>
            <w:vAlign w:val="center"/>
          </w:tcPr>
          <w:p w14:paraId="3C6E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8"/>
                <w:sz w:val="28"/>
                <w:szCs w:val="28"/>
              </w:rPr>
              <w:t>备注</w:t>
            </w:r>
          </w:p>
        </w:tc>
      </w:tr>
      <w:tr w14:paraId="7B88B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984" w:type="dxa"/>
            <w:vAlign w:val="center"/>
          </w:tcPr>
          <w:p w14:paraId="44746A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A185B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3357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短视频</w:t>
            </w:r>
          </w:p>
        </w:tc>
        <w:tc>
          <w:tcPr>
            <w:tcW w:w="2268" w:type="dxa"/>
            <w:vAlign w:val="center"/>
          </w:tcPr>
          <w:p w14:paraId="6A0C9D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474E4C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1CA4EC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6264C3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092C2A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536F63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803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984" w:type="dxa"/>
            <w:vAlign w:val="center"/>
          </w:tcPr>
          <w:p w14:paraId="33000A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E7E3D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26FD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公益海报</w:t>
            </w:r>
          </w:p>
        </w:tc>
        <w:tc>
          <w:tcPr>
            <w:tcW w:w="2268" w:type="dxa"/>
            <w:vAlign w:val="center"/>
          </w:tcPr>
          <w:p w14:paraId="4BF460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1FAF8F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33C5D2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770781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0D2992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718865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36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84" w:type="dxa"/>
            <w:vAlign w:val="center"/>
          </w:tcPr>
          <w:p w14:paraId="42725F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25C661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4D89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文创设计</w:t>
            </w:r>
          </w:p>
        </w:tc>
        <w:tc>
          <w:tcPr>
            <w:tcW w:w="2268" w:type="dxa"/>
            <w:vAlign w:val="center"/>
          </w:tcPr>
          <w:p w14:paraId="44D7F9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1E562E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4A55D1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0DFCD0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8B672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40E3B2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73C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984" w:type="dxa"/>
            <w:vAlign w:val="center"/>
          </w:tcPr>
          <w:p w14:paraId="751E11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1F6592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318954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E347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64C1C4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682862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23EF5B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0E482A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6ABE85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25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984" w:type="dxa"/>
            <w:vAlign w:val="center"/>
          </w:tcPr>
          <w:p w14:paraId="65B4BE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317DF8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6A5818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8838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035D9F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063378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52619E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057B4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328A7D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FD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984" w:type="dxa"/>
            <w:vAlign w:val="center"/>
          </w:tcPr>
          <w:p w14:paraId="754FE9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909C0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61D9EB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EF9C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249B02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15A349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46B86C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005DA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16B160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D75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84" w:type="dxa"/>
            <w:vAlign w:val="center"/>
          </w:tcPr>
          <w:p w14:paraId="344E8B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26FB47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14:paraId="6F2F03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9B7A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54F3A6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073EF5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14:paraId="4B7CAC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CC3E6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14:paraId="7587B9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2D999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default" w:eastAsia="仿宋_GB2312" w:cs="Times New Roman"/>
          <w:sz w:val="32"/>
          <w:szCs w:val="32"/>
          <w:lang w:val="en-US" w:eastAsia="zh-CN"/>
        </w:rPr>
      </w:pPr>
    </w:p>
    <w:p w14:paraId="28995105">
      <w:pP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</w:pPr>
    </w:p>
    <w:p w14:paraId="0D1451B0">
      <w:pPr>
        <w:rPr>
          <w:rFonts w:hint="default"/>
          <w:lang w:val="en-US" w:eastAsia="zh-CN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22F26"/>
    <w:rsid w:val="17AF2403"/>
    <w:rsid w:val="1B290B5A"/>
    <w:rsid w:val="2B463EFA"/>
    <w:rsid w:val="2F551B0D"/>
    <w:rsid w:val="2F622F26"/>
    <w:rsid w:val="491E5989"/>
    <w:rsid w:val="533D001D"/>
    <w:rsid w:val="561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75" w:beforeLines="0" w:beforeAutospacing="0" w:after="75" w:afterLines="0" w:afterAutospacing="0" w:line="600" w:lineRule="exact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line="351" w:lineRule="atLeast"/>
      <w:ind w:firstLine="420" w:firstLineChars="200"/>
      <w:textAlignment w:val="baseline"/>
    </w:pPr>
    <w:rPr>
      <w:color w:val="000000"/>
      <w:kern w:val="0"/>
      <w:szCs w:val="20"/>
      <w:u w:val="none" w:color="000000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32"/>
      <w:lang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2387</Words>
  <Characters>2508</Characters>
  <Lines>0</Lines>
  <Paragraphs>0</Paragraphs>
  <TotalTime>0</TotalTime>
  <ScaleCrop>false</ScaleCrop>
  <LinksUpToDate>false</LinksUpToDate>
  <CharactersWithSpaces>2620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2026-03-26T03:31:00Z</dcterms:created>
  <dc:creator>Administrator</dc:creator>
  <cp:lastModifiedBy>FANG.宇辰</cp:lastModifiedBy>
  <dcterms:modified xsi:type="dcterms:W3CDTF">2026-04-14T02:16:31Z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929BB28CB6A9453983F8FE89E8D07971</vt:lpwstr>
  </property>
  <property fmtid="{D5CDD505-2E9C-101B-9397-08002B2CF9AE}" pid="4" name="KSOTemplateDocerSaveRecord">
    <vt:lpwstr>eyJoZGlkIjoiYmU2MjM3MDc2MDBjODAwNDlhZmEwNmQyNTA3NTdmMTUiLCJ1c2VySWQiOiI0MzM4MDA1MjYifQ==</vt:lpwstr>
  </property>
</Properties>
</file>